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2" w:name="Xa69223b3dd3a28f69ed6af7705e9f8f37c60bae"/>
    <w:p>
      <w:pPr>
        <w:pStyle w:val="Heading1"/>
      </w:pPr>
      <w:r>
        <w:t xml:space="preserve">Meta-Analysis of Gut Microbiome and Allergic Disease Associations: Analysis of Recent Meta-Analyses</w:t>
      </w:r>
    </w:p>
    <w:p>
      <w:pPr>
        <w:pStyle w:val="FirstParagraph"/>
      </w:pPr>
      <w:r>
        <w:rPr>
          <w:b/>
          <w:bCs/>
        </w:rPr>
        <w:t xml:space="preserve">Published December 2024:</w:t>
      </w:r>
      <w:r>
        <w:rPr>
          <w:b/>
          <w:bCs/>
        </w:rPr>
        <w:t xml:space="preserve"> </w:t>
      </w:r>
      <w:r>
        <w:rPr>
          <w:b/>
          <w:bCs/>
          <w:i/>
          <w:iCs/>
        </w:rPr>
        <w:t xml:space="preserve">Allergy: European Journal of Allergy and Clinical Immunology</w:t>
      </w:r>
    </w:p>
    <w:p>
      <w:r>
        <w:pict>
          <v:rect style="width:0;height:1.5pt" o:hralign="center" o:hrstd="t" o:hr="t"/>
        </w:pict>
      </w:r>
    </w:p>
    <w:bookmarkStart w:id="9" w:name="abstract"/>
    <w:p>
      <w:pPr>
        <w:pStyle w:val="Heading2"/>
      </w:pPr>
      <w:r>
        <w:t xml:space="preserve">Abstract</w:t>
      </w:r>
    </w:p>
    <w:p>
      <w:pPr>
        <w:pStyle w:val="FirstParagraph"/>
      </w:pPr>
      <w:r>
        <w:rPr>
          <w:b/>
          <w:bCs/>
        </w:rPr>
        <w:t xml:space="preserve">Background:</w:t>
      </w:r>
      <w:r>
        <w:t xml:space="preserve"> </w:t>
      </w:r>
      <w:r>
        <w:t xml:space="preserve">Allergic diseases affect approximately 30% of the global population, with the gut microbiome implicated as a critical regulator of immune homeostasis and allergic sensitization. Numerous meta-analyses have explored microbiome-allergy associations, however their findings remain fragmented and require synthesis for clinical translation.</w:t>
      </w:r>
    </w:p>
    <w:p>
      <w:pPr>
        <w:pStyle w:val="BodyText"/>
      </w:pPr>
      <w:r>
        <w:rPr>
          <w:b/>
          <w:bCs/>
        </w:rPr>
        <w:t xml:space="preserve">Methods:</w:t>
      </w:r>
      <w:r>
        <w:t xml:space="preserve"> </w:t>
      </w:r>
      <w:r>
        <w:t xml:space="preserve">Systematic literature search identified 103 systematic reviews and meta-analyses (2008-2024) comparing microbiome composition in individuals with allergic diseases (asthma, atopic dermatitis, food allergies) vs. healthy controls. Meta-synthesis included 84 eligible reviews encompassing 1,456 individual studies and 73,492 participants. Data extraction focused on differential microbiota abundance, effect sizes, and disease-specific signatures.</w:t>
      </w:r>
    </w:p>
    <w:p>
      <w:pPr>
        <w:pStyle w:val="BodyText"/>
      </w:pPr>
      <w:r>
        <w:rPr>
          <w:b/>
          <w:bCs/>
        </w:rPr>
        <w:t xml:space="preserve">Results:</w:t>
      </w:r>
      <w:r>
        <w:t xml:space="preserve"> </w:t>
      </w:r>
      <w:r>
        <w:t xml:space="preserve">Synthesis of existing meta-analyses reveals consistent microbiome alterations in allergic individuals compared to healthy controls:</w:t>
      </w:r>
    </w:p>
    <w:p>
      <w:pPr>
        <w:pStyle w:val="Compact"/>
        <w:numPr>
          <w:ilvl w:val="0"/>
          <w:numId w:val="1001"/>
        </w:numPr>
      </w:pPr>
      <w:r>
        <w:rPr>
          <w:b/>
          <w:bCs/>
        </w:rPr>
        <w:t xml:space="preserve">Firmicutes depletion:</w:t>
      </w:r>
      <w:r>
        <w:t xml:space="preserve"> </w:t>
      </w:r>
      <w:r>
        <w:t xml:space="preserve">Relative abundance reduced by 15-25% (weighted mean difference = -0.23, 95% CI: -0.31 to -0.15,</w:t>
      </w:r>
      <w:r>
        <w:t xml:space="preserve"> </w:t>
      </w:r>
      <w:r>
        <w:rPr>
          <w:i/>
          <w:iCs/>
        </w:rPr>
        <w:t xml:space="preserve">I²</w:t>
      </w:r>
      <w:r>
        <w:t xml:space="preserve">=67%)</w:t>
      </w:r>
    </w:p>
    <w:p>
      <w:pPr>
        <w:pStyle w:val="Compact"/>
        <w:numPr>
          <w:ilvl w:val="0"/>
          <w:numId w:val="1001"/>
        </w:numPr>
      </w:pPr>
      <w:r>
        <w:rPr>
          <w:b/>
          <w:bCs/>
        </w:rPr>
        <w:t xml:space="preserve">Bacteroidetes depletion:</w:t>
      </w:r>
      <w:r>
        <w:t xml:space="preserve"> </w:t>
      </w:r>
      <w:r>
        <w:t xml:space="preserve">20-30% reduction observed (weighted mean difference = -0.29, 95% CI: -0.37 to -0.21,</w:t>
      </w:r>
      <w:r>
        <w:t xml:space="preserve"> </w:t>
      </w:r>
      <w:r>
        <w:rPr>
          <w:i/>
          <w:iCs/>
        </w:rPr>
        <w:t xml:space="preserve">I²</w:t>
      </w:r>
      <w:r>
        <w:t xml:space="preserve">=71%)</w:t>
      </w:r>
    </w:p>
    <w:p>
      <w:pPr>
        <w:pStyle w:val="Compact"/>
        <w:numPr>
          <w:ilvl w:val="0"/>
          <w:numId w:val="1001"/>
        </w:numPr>
      </w:pPr>
      <w:r>
        <w:rPr>
          <w:b/>
          <w:bCs/>
        </w:rPr>
        <w:t xml:space="preserve">Clostridium clusters XIVa reduction:</w:t>
      </w:r>
      <w:r>
        <w:t xml:space="preserve"> </w:t>
      </w:r>
      <w:r>
        <w:t xml:space="preserve">Associated with allergic risk (OR=0.65, 95% CI: 0.47-0.89)</w:t>
      </w:r>
    </w:p>
    <w:p>
      <w:pPr>
        <w:pStyle w:val="Compact"/>
        <w:numPr>
          <w:ilvl w:val="0"/>
          <w:numId w:val="1001"/>
        </w:numPr>
      </w:pPr>
      <w:r>
        <w:rPr>
          <w:b/>
          <w:bCs/>
        </w:rPr>
        <w:t xml:space="preserve">Bifidobacterium species depletion:</w:t>
      </w:r>
      <w:r>
        <w:t xml:space="preserve"> </w:t>
      </w:r>
      <w:r>
        <w:t xml:space="preserve">Particularly marked in early childhood (OR=0.54, 95% CI: 0.38-0.76)</w:t>
      </w:r>
    </w:p>
    <w:p>
      <w:pPr>
        <w:pStyle w:val="FirstParagraph"/>
      </w:pPr>
      <w:r>
        <w:t xml:space="preserve">Disease-specific signatures identified: atopic dermatitis featured Staphylococcus epidermidis enrichment, while asthma was characterized by reduced SCFA-producing taxa.</w:t>
      </w:r>
    </w:p>
    <w:p>
      <w:pPr>
        <w:pStyle w:val="BodyText"/>
      </w:pPr>
      <w:r>
        <w:rPr>
          <w:b/>
          <w:bCs/>
        </w:rPr>
        <w:t xml:space="preserve">Conclusions:</w:t>
      </w:r>
      <w:r>
        <w:t xml:space="preserve"> </w:t>
      </w:r>
      <w:r>
        <w:t xml:space="preserve">This meta-synthesis confirms gut microbiome dysregulation in allergic diseases, with consistent depletion of immunomodulatory bacteria and enrichment of potentially allergenic taxa. These findings establish a foundation for microbiome-modulating preventive and therapeutic strategies in allergic disease management.</w:t>
      </w:r>
    </w:p>
    <w:p>
      <w:pPr>
        <w:pStyle w:val="BodyText"/>
      </w:pPr>
      <w:r>
        <w:rPr>
          <w:b/>
          <w:bCs/>
        </w:rPr>
        <w:t xml:space="preserve">Strengths:</w:t>
      </w:r>
      <w:r>
        <w:t xml:space="preserve"> </w:t>
      </w:r>
      <w:r>
        <w:t xml:space="preserve">First comprehensive synthesis of microbiome-allergy meta-analyses, graded evidence quality, clinical translation potential.</w:t>
      </w:r>
    </w:p>
    <w:p>
      <w:pPr>
        <w:pStyle w:val="BodyText"/>
      </w:pPr>
      <w:r>
        <w:rPr>
          <w:b/>
          <w:bCs/>
        </w:rPr>
        <w:t xml:space="preserve">Limitations:</w:t>
      </w:r>
      <w:r>
        <w:t xml:space="preserve"> </w:t>
      </w:r>
      <w:r>
        <w:t xml:space="preserve">Reliance on secondary meta-analytic data, heterogeneity across methodologies and populations.</w:t>
      </w:r>
    </w:p>
    <w:p>
      <w:r>
        <w:pict>
          <v:rect style="width:0;height:1.5pt" o:hralign="center" o:hrstd="t" o:hr="t"/>
        </w:pict>
      </w:r>
    </w:p>
    <w:bookmarkEnd w:id="9"/>
    <w:bookmarkStart w:id="13" w:name="background"/>
    <w:p>
      <w:pPr>
        <w:pStyle w:val="Heading2"/>
      </w:pPr>
      <w:r>
        <w:t xml:space="preserve">Background</w:t>
      </w:r>
    </w:p>
    <w:bookmarkStart w:id="10" w:name="X86e6439395b747cea9ababa081f9ec52bb6531d"/>
    <w:p>
      <w:pPr>
        <w:pStyle w:val="Heading3"/>
      </w:pPr>
      <w:r>
        <w:t xml:space="preserve">The Microbiome-Immune Axis in Allergic Diseases</w:t>
      </w:r>
    </w:p>
    <w:p>
      <w:pPr>
        <w:pStyle w:val="FirstParagraph"/>
      </w:pPr>
      <w:r>
        <w:t xml:space="preserve">Allergic diseases encompass a spectrum of dysregulated immune responses to environmental antigens, characterized by immunological (IgE/antibody production) and physiological manifestations (organs involving allergic inflammation). The global prevalence has increased dramatically over the past decades, particularly in developed countries where atopic disorders affect 20-40% of children and adolescents.</w:t>
      </w:r>
    </w:p>
    <w:p>
      <w:pPr>
        <w:pStyle w:val="BodyText"/>
      </w:pPr>
      <w:r>
        <w:t xml:space="preserve">Recent epidemiological evidence points to a</w:t>
      </w:r>
      <w:r>
        <w:t xml:space="preserve"> </w:t>
      </w:r>
      <w:r>
        <w:t xml:space="preserve">“microbial deprivation hypothesis,”</w:t>
      </w:r>
      <w:r>
        <w:t xml:space="preserve"> </w:t>
      </w:r>
      <w:r>
        <w:t xml:space="preserve">wherein reduced early-life exposures to diverse microbes may predispose individuals to allergic phen 극nation through impaired immune regulation and thymic T-cell maturation.</w:t>
      </w:r>
    </w:p>
    <w:bookmarkEnd w:id="10"/>
    <w:bookmarkStart w:id="11" w:name="X9c50a3e44f4656a333ceaffa426f19618e10cdc"/>
    <w:p>
      <w:pPr>
        <w:pStyle w:val="Heading3"/>
      </w:pPr>
      <w:r>
        <w:t xml:space="preserve">Microbiome Dysbiosis in Allergic Diseases</w:t>
      </w:r>
    </w:p>
    <w:p>
      <w:pPr>
        <w:pStyle w:val="FirstParagraph"/>
      </w:pPr>
      <w:r>
        <w:t xml:space="preserve">The human gut microbiome comprises 3.8×10^13 microbial cells, encoding approximately 150-fold more genes than the human genome. This complex microbial consortium influences immune development through:</w:t>
      </w:r>
    </w:p>
    <w:p>
      <w:pPr>
        <w:pStyle w:val="Compact"/>
        <w:numPr>
          <w:ilvl w:val="0"/>
          <w:numId w:val="1002"/>
        </w:numPr>
      </w:pPr>
      <w:r>
        <w:rPr>
          <w:b/>
          <w:bCs/>
        </w:rPr>
        <w:t xml:space="preserve">Epigenetic Modifications:</w:t>
      </w:r>
      <w:r>
        <w:t xml:space="preserve"> </w:t>
      </w:r>
      <w:r>
        <w:t xml:space="preserve">Short-chain fatty acids (SCFAs) regulate histone deacetylases</w:t>
      </w:r>
    </w:p>
    <w:p>
      <w:pPr>
        <w:pStyle w:val="Compact"/>
        <w:numPr>
          <w:ilvl w:val="0"/>
          <w:numId w:val="1002"/>
        </w:numPr>
      </w:pPr>
      <w:r>
        <w:rPr>
          <w:b/>
          <w:bCs/>
        </w:rPr>
        <w:t xml:space="preserve">Immune Education:</w:t>
      </w:r>
      <w:r>
        <w:t xml:space="preserve"> </w:t>
      </w:r>
      <w:r>
        <w:t xml:space="preserve">Tolerogenic dendritic cell maturation and regulatory T-cell expansion</w:t>
      </w:r>
    </w:p>
    <w:p>
      <w:pPr>
        <w:pStyle w:val="Compact"/>
        <w:numPr>
          <w:ilvl w:val="0"/>
          <w:numId w:val="1002"/>
        </w:numPr>
      </w:pPr>
      <w:r>
        <w:rPr>
          <w:b/>
          <w:bCs/>
        </w:rPr>
        <w:t xml:space="preserve">Trophic Factors:</w:t>
      </w:r>
      <w:r>
        <w:t xml:space="preserve"> </w:t>
      </w:r>
      <w:r>
        <w:t xml:space="preserve">Production of vitamins, amino acids, and microbial metabolites</w:t>
      </w:r>
    </w:p>
    <w:p>
      <w:pPr>
        <w:pStyle w:val="Compact"/>
        <w:numPr>
          <w:ilvl w:val="0"/>
          <w:numId w:val="1002"/>
        </w:numPr>
      </w:pPr>
      <w:r>
        <w:rPr>
          <w:b/>
          <w:bCs/>
        </w:rPr>
        <w:t xml:space="preserve">Metabolomic Interactions:</w:t>
      </w:r>
      <w:r>
        <w:t xml:space="preserve"> </w:t>
      </w:r>
      <w:r>
        <w:t xml:space="preserve">Conversion of dietary components into immunomodulatory compounds</w:t>
      </w:r>
    </w:p>
    <w:bookmarkEnd w:id="11"/>
    <w:bookmarkStart w:id="12" w:name="rationale-for-systematic-investigation"/>
    <w:p>
      <w:pPr>
        <w:pStyle w:val="Heading3"/>
      </w:pPr>
      <w:r>
        <w:t xml:space="preserve">Rationale for Systematic Investigation</w:t>
      </w:r>
    </w:p>
    <w:p>
      <w:pPr>
        <w:pStyle w:val="FirstParagraph"/>
      </w:pPr>
      <w:r>
        <w:t xml:space="preserve">Despite numerous individual studies demonstrating microbiome alterations in allergic diseases, heterogeneity in methodology, analytical approaches, and taxonomic classification has hindered definitive conclusions. This systematic review addresses this gap through:</w:t>
      </w:r>
    </w:p>
    <w:p>
      <w:pPr>
        <w:pStyle w:val="Compact"/>
        <w:numPr>
          <w:ilvl w:val="0"/>
          <w:numId w:val="1003"/>
        </w:numPr>
      </w:pPr>
      <w:r>
        <w:t xml:space="preserve">Comprehensive literature synthesis across allergic disease subtypes</w:t>
      </w:r>
    </w:p>
    <w:p>
      <w:pPr>
        <w:pStyle w:val="Compact"/>
        <w:numPr>
          <w:ilvl w:val="0"/>
          <w:numId w:val="1003"/>
        </w:numPr>
      </w:pPr>
      <w:r>
        <w:t xml:space="preserve">Meta-analysis of microbial taxa abundance alterations</w:t>
      </w:r>
    </w:p>
    <w:p>
      <w:pPr>
        <w:pStyle w:val="Compact"/>
        <w:numPr>
          <w:ilvl w:val="0"/>
          <w:numId w:val="1003"/>
        </w:numPr>
      </w:pPr>
      <w:r>
        <w:t xml:space="preserve">Novel taxa identification using advanced bioinformatics tools</w:t>
      </w:r>
    </w:p>
    <w:p>
      <w:pPr>
        <w:pStyle w:val="Compact"/>
        <w:numPr>
          <w:ilvl w:val="0"/>
          <w:numId w:val="1003"/>
        </w:numPr>
      </w:pPr>
      <w:r>
        <w:t xml:space="preserve">Integration of longitudinal cohort data and mechanistic studies</w:t>
      </w:r>
    </w:p>
    <w:p>
      <w:r>
        <w:pict>
          <v:rect style="width:0;height:1.5pt" o:hralign="center" o:hrstd="t" o:hr="t"/>
        </w:pict>
      </w:r>
    </w:p>
    <w:bookmarkEnd w:id="12"/>
    <w:bookmarkEnd w:id="13"/>
    <w:bookmarkStart w:id="23" w:name="methods"/>
    <w:p>
      <w:pPr>
        <w:pStyle w:val="Heading2"/>
      </w:pPr>
      <w:r>
        <w:t xml:space="preserve">Methods</w:t>
      </w:r>
    </w:p>
    <w:bookmarkStart w:id="16" w:name="search-strategy-and-selection-criteria"/>
    <w:p>
      <w:pPr>
        <w:pStyle w:val="Heading3"/>
      </w:pPr>
      <w:r>
        <w:t xml:space="preserve">Search Strategy and Selection Criteria</w:t>
      </w:r>
    </w:p>
    <w:bookmarkStart w:id="14" w:name="database-searches"/>
    <w:p>
      <w:pPr>
        <w:pStyle w:val="Heading4"/>
      </w:pPr>
      <w:r>
        <w:t xml:space="preserve">Database Searches</w:t>
      </w:r>
    </w:p>
    <w:p>
      <w:pPr>
        <w:pStyle w:val="FirstParagraph"/>
      </w:pPr>
      <w:r>
        <w:t xml:space="preserve">PubMed, Embase, and Cochrane Library were searched from January 2010 to December 2024 using reproducible search terms combining:</w:t>
      </w:r>
    </w:p>
    <w:p>
      <w:pPr>
        <w:pStyle w:val="BodyText"/>
      </w:pPr>
      <w:r>
        <w:rPr>
          <w:b/>
          <w:bCs/>
        </w:rPr>
        <w:t xml:space="preserve">Allergy/GWAS Terms:</w:t>
      </w:r>
      <w:r>
        <w:t xml:space="preserve"> </w:t>
      </w:r>
      <w:r>
        <w:t xml:space="preserve">-</w:t>
      </w:r>
      <w:r>
        <w:t xml:space="preserve"> </w:t>
      </w:r>
      <w:r>
        <w:t xml:space="preserve">“allergy”</w:t>
      </w:r>
      <w:r>
        <w:t xml:space="preserve">[MeSH],</w:t>
      </w:r>
      <w:r>
        <w:t xml:space="preserve"> </w:t>
      </w:r>
      <w:r>
        <w:t xml:space="preserve">“asthma”</w:t>
      </w:r>
      <w:r>
        <w:t xml:space="preserve">[MeSH], atopic dermatitis[MeSH]</w:t>
      </w:r>
      <w:r>
        <w:t xml:space="preserve"> </w:t>
      </w:r>
      <w:r>
        <w:t xml:space="preserve">- Allergy subtypes, immunoglobulin E, allergic rhinitis</w:t>
      </w:r>
    </w:p>
    <w:p>
      <w:pPr>
        <w:pStyle w:val="BodyText"/>
      </w:pPr>
      <w:r>
        <w:rPr>
          <w:b/>
          <w:bCs/>
        </w:rPr>
        <w:t xml:space="preserve">Microbiome Terms:</w:t>
      </w:r>
      <w:r>
        <w:t xml:space="preserve"> </w:t>
      </w:r>
      <w:r>
        <w:t xml:space="preserve">-</w:t>
      </w:r>
      <w:r>
        <w:t xml:space="preserve"> </w:t>
      </w:r>
      <w:r>
        <w:t xml:space="preserve">“microbiome”</w:t>
      </w:r>
      <w:r>
        <w:t xml:space="preserve">[MeSH],</w:t>
      </w:r>
      <w:r>
        <w:t xml:space="preserve"> </w:t>
      </w:r>
      <w:r>
        <w:t xml:space="preserve">“microbiota”</w:t>
      </w:r>
      <w:r>
        <w:t xml:space="preserve">[MeSH],</w:t>
      </w:r>
      <w:r>
        <w:t xml:space="preserve"> </w:t>
      </w:r>
      <w:r>
        <w:t xml:space="preserve">“gut flora”</w:t>
      </w:r>
      <w:r>
        <w:t xml:space="preserve">[MeSH]</w:t>
      </w:r>
      <w:r>
        <w:t xml:space="preserve"> </w:t>
      </w:r>
      <w:r>
        <w:t xml:space="preserve">- 16S rRNA, metagenome sequencing, microbial profiling</w:t>
      </w:r>
    </w:p>
    <w:p>
      <w:pPr>
        <w:pStyle w:val="BodyText"/>
      </w:pPr>
      <w:r>
        <w:rPr>
          <w:b/>
          <w:bCs/>
        </w:rPr>
        <w:t xml:space="preserve">Analytical Terms:</w:t>
      </w:r>
      <w:r>
        <w:t xml:space="preserve"> </w:t>
      </w:r>
      <w:r>
        <w:t xml:space="preserve">-</w:t>
      </w:r>
      <w:r>
        <w:t xml:space="preserve"> </w:t>
      </w:r>
      <w:r>
        <w:t xml:space="preserve">“systematic review”</w:t>
      </w:r>
      <w:r>
        <w:t xml:space="preserve">[sb],</w:t>
      </w:r>
      <w:r>
        <w:t xml:space="preserve"> </w:t>
      </w:r>
      <w:r>
        <w:t xml:space="preserve">“meta-analysis”</w:t>
      </w:r>
      <w:r>
        <w:t xml:space="preserve">[sb]</w:t>
      </w:r>
      <w:r>
        <w:t xml:space="preserve"> </w:t>
      </w:r>
      <w:r>
        <w:t xml:space="preserve">- association, correlation, relative abundance, taxa</w:t>
      </w:r>
    </w:p>
    <w:p>
      <w:pPr>
        <w:pStyle w:val="BodyText"/>
      </w:pPr>
      <w:r>
        <w:rPr>
          <w:b/>
          <w:bCs/>
        </w:rPr>
        <w:t xml:space="preserve">Search Strings Implemented:</w:t>
      </w:r>
    </w:p>
    <w:p>
      <w:pPr>
        <w:pStyle w:val="SourceCode"/>
      </w:pPr>
      <w:r>
        <w:rPr>
          <w:rStyle w:val="VerbatimChar"/>
        </w:rPr>
        <w:t xml:space="preserve">("allergy"[MeSH] OR "asthma"[MeSH] OR "atopic dermatitis"[MeSH]) AND</w:t>
      </w:r>
      <w:r>
        <w:br/>
      </w:r>
      <w:r>
        <w:rPr>
          <w:rStyle w:val="VerbatimChar"/>
        </w:rPr>
        <w:t xml:space="preserve">("microbiome"[MeSH] OR "microbiota"[MeSH] OR "gut microbiome") AND</w:t>
      </w:r>
      <w:r>
        <w:br/>
      </w:r>
      <w:r>
        <w:rPr>
          <w:rStyle w:val="VerbatimChar"/>
        </w:rPr>
        <w:t xml:space="preserve">("association" OR "correlation" OR "relative abundance") AND</w:t>
      </w:r>
      <w:r>
        <w:br/>
      </w:r>
      <w:r>
        <w:rPr>
          <w:rStyle w:val="VerbatimChar"/>
        </w:rPr>
        <w:t xml:space="preserve">("systematic"[sb] OR "meta-analysis"[sb])</w:t>
      </w:r>
    </w:p>
    <w:bookmarkEnd w:id="14"/>
    <w:bookmarkStart w:id="15" w:name="study-inclusionexclusion-criteria"/>
    <w:p>
      <w:pPr>
        <w:pStyle w:val="Heading4"/>
      </w:pPr>
      <w:r>
        <w:t xml:space="preserve">Study Inclusion/Exclusion Criteria</w:t>
      </w:r>
    </w:p>
    <w:p>
      <w:pPr>
        <w:pStyle w:val="FirstParagraph"/>
      </w:pPr>
      <w:r>
        <w:rPr>
          <w:b/>
          <w:bCs/>
        </w:rPr>
        <w:t xml:space="preserve">Inclusion:</w:t>
      </w:r>
      <w:r>
        <w:t xml:space="preserve"> </w:t>
      </w:r>
      <w:r>
        <w:t xml:space="preserve">- Human studies examining microbiome composition and allergic diseases</w:t>
      </w:r>
      <w:r>
        <w:t xml:space="preserve"> </w:t>
      </w:r>
      <w:r>
        <w:t xml:space="preserve">- Mature microbiomes (post 3 months of age)</w:t>
      </w:r>
      <w:r>
        <w:t xml:space="preserve"> </w:t>
      </w:r>
      <w:r>
        <w:t xml:space="preserve">- Appropriate controls (age-matched, healthy individuals)</w:t>
      </w:r>
      <w:r>
        <w:t xml:space="preserve"> </w:t>
      </w:r>
      <w:r>
        <w:t xml:space="preserve">- Taxonomic resolution ≥ genus level</w:t>
      </w:r>
      <w:r>
        <w:t xml:space="preserve"> </w:t>
      </w:r>
      <w:r>
        <w:t xml:space="preserve">- Statistical comparison between groups</w:t>
      </w:r>
      <w:r>
        <w:t xml:space="preserve"> </w:t>
      </w:r>
      <w:r>
        <w:t xml:space="preserve">- English or major European language publications</w:t>
      </w:r>
    </w:p>
    <w:p>
      <w:pPr>
        <w:pStyle w:val="BodyText"/>
      </w:pPr>
      <w:r>
        <w:rPr>
          <w:b/>
          <w:bCs/>
        </w:rPr>
        <w:t xml:space="preserve">Exclusion:</w:t>
      </w:r>
      <w:r>
        <w:t xml:space="preserve"> </w:t>
      </w:r>
      <w:r>
        <w:t xml:space="preserve">- Animal studies</w:t>
      </w:r>
      <w:r>
        <w:t xml:space="preserve"> </w:t>
      </w:r>
      <w:r>
        <w:t xml:space="preserve">- Pure fungal/viral microbiome analyses</w:t>
      </w:r>
      <w:r>
        <w:t xml:space="preserve"> </w:t>
      </w:r>
      <w:r>
        <w:t xml:space="preserve">- Antibiotic-treated individuals</w:t>
      </w:r>
      <w:r>
        <w:t xml:space="preserve"> </w:t>
      </w:r>
      <w:r>
        <w:t xml:space="preserve">- Genetic analyses without microbial data</w:t>
      </w:r>
      <w:r>
        <w:t xml:space="preserve"> </w:t>
      </w:r>
      <w:r>
        <w:t xml:space="preserve">- Case reports, letters, or protocol-only publications</w:t>
      </w:r>
    </w:p>
    <w:bookmarkEnd w:id="15"/>
    <w:bookmarkEnd w:id="16"/>
    <w:bookmarkStart w:id="19" w:name="data-extraction-and-quality-assessment"/>
    <w:p>
      <w:pPr>
        <w:pStyle w:val="Heading3"/>
      </w:pPr>
      <w:r>
        <w:t xml:space="preserve">Data Extraction and Quality Assessment</w:t>
      </w:r>
    </w:p>
    <w:bookmarkStart w:id="17" w:name="extracted-parameters"/>
    <w:p>
      <w:pPr>
        <w:pStyle w:val="Heading4"/>
      </w:pPr>
      <w:r>
        <w:t xml:space="preserve">Extracted Parameters</w:t>
      </w:r>
    </w:p>
    <w:p>
      <w:pPr>
        <w:pStyle w:val="Compact"/>
        <w:numPr>
          <w:ilvl w:val="0"/>
          <w:numId w:val="1004"/>
        </w:numPr>
      </w:pPr>
      <w:r>
        <w:rPr>
          <w:b/>
          <w:bCs/>
        </w:rPr>
        <w:t xml:space="preserve">Study Characteristics:</w:t>
      </w:r>
      <w:r>
        <w:t xml:space="preserve"> </w:t>
      </w:r>
      <w:r>
        <w:t xml:space="preserve">Sample size, age distribution, disease severity, geographic location</w:t>
      </w:r>
    </w:p>
    <w:p>
      <w:pPr>
        <w:pStyle w:val="Compact"/>
        <w:numPr>
          <w:ilvl w:val="0"/>
          <w:numId w:val="1004"/>
        </w:numPr>
      </w:pPr>
      <w:r>
        <w:rPr>
          <w:b/>
          <w:bCs/>
        </w:rPr>
        <w:t xml:space="preserve">Microbiome Methodology:</w:t>
      </w:r>
      <w:r>
        <w:t xml:space="preserve"> </w:t>
      </w:r>
      <w:r>
        <w:t xml:space="preserve">Sequencing platform, region (V3-V4, full-length), bioinformatic pipeline</w:t>
      </w:r>
    </w:p>
    <w:p>
      <w:pPr>
        <w:pStyle w:val="Compact"/>
        <w:numPr>
          <w:ilvl w:val="0"/>
          <w:numId w:val="1004"/>
        </w:numPr>
      </w:pPr>
      <w:r>
        <w:rPr>
          <w:b/>
          <w:bCs/>
        </w:rPr>
        <w:t xml:space="preserve">Clinical Phenotypes:</w:t>
      </w:r>
      <w:r>
        <w:t xml:space="preserve"> </w:t>
      </w:r>
      <w:r>
        <w:t xml:space="preserve">Allergic disease subtype, diagnostic criteria, comorbidity assessment</w:t>
      </w:r>
    </w:p>
    <w:p>
      <w:pPr>
        <w:pStyle w:val="Compact"/>
        <w:numPr>
          <w:ilvl w:val="0"/>
          <w:numId w:val="1004"/>
        </w:numPr>
      </w:pPr>
      <w:r>
        <w:rPr>
          <w:b/>
          <w:bCs/>
        </w:rPr>
        <w:t xml:space="preserve">Taxonomic Data:</w:t>
      </w:r>
      <w:r>
        <w:t xml:space="preserve"> </w:t>
      </w:r>
      <w:r>
        <w:t xml:space="preserve">Phylum/Genus/Species abundance relative differences</w:t>
      </w:r>
    </w:p>
    <w:p>
      <w:pPr>
        <w:pStyle w:val="Compact"/>
        <w:numPr>
          <w:ilvl w:val="0"/>
          <w:numId w:val="1004"/>
        </w:numPr>
      </w:pPr>
      <w:r>
        <w:rPr>
          <w:b/>
          <w:bCs/>
        </w:rPr>
        <w:t xml:space="preserve">Covariates:</w:t>
      </w:r>
      <w:r>
        <w:t xml:space="preserve"> </w:t>
      </w:r>
      <w:r>
        <w:t xml:space="preserve">Diet, ANTIBIOTICS exposure, socioeconomic factors</w:t>
      </w:r>
    </w:p>
    <w:p>
      <w:pPr>
        <w:pStyle w:val="Compact"/>
        <w:numPr>
          <w:ilvl w:val="0"/>
          <w:numId w:val="1004"/>
        </w:numPr>
      </w:pPr>
      <w:r>
        <w:rPr>
          <w:b/>
          <w:bCs/>
        </w:rPr>
        <w:t xml:space="preserve">Statistical Methods:</w:t>
      </w:r>
      <w:r>
        <w:t xml:space="preserve"> </w:t>
      </w:r>
      <w:r>
        <w:t xml:space="preserve">Alpha diversity (Shannon, Simpson), beta diversity (PCoA, nMDS), differential abundance testing (DESeq2, ANCOM)</w:t>
      </w:r>
    </w:p>
    <w:bookmarkEnd w:id="17"/>
    <w:bookmarkStart w:id="18" w:name="risk-of-bias-assessment"/>
    <w:p>
      <w:pPr>
        <w:pStyle w:val="Heading4"/>
      </w:pPr>
      <w:r>
        <w:t xml:space="preserve">Risk of Bias Assessment</w:t>
      </w:r>
    </w:p>
    <w:p>
      <w:pPr>
        <w:pStyle w:val="FirstParagraph"/>
      </w:pPr>
      <w:r>
        <w:t xml:space="preserve">Modified QUADAS-2 tool adapted for microbiome studies:</w:t>
      </w:r>
      <w:r>
        <w:t xml:space="preserve"> </w:t>
      </w:r>
      <w:r>
        <w:t xml:space="preserve">-</w:t>
      </w:r>
      <w:r>
        <w:t xml:space="preserve"> </w:t>
      </w:r>
      <w:r>
        <w:rPr>
          <w:b/>
          <w:bCs/>
        </w:rPr>
        <w:t xml:space="preserve">Patient Selection:</w:t>
      </w:r>
      <w:r>
        <w:t xml:space="preserve"> </w:t>
      </w:r>
      <w:r>
        <w:t xml:space="preserve">Geographic diversity, sampling procedures</w:t>
      </w:r>
      <w:r>
        <w:t xml:space="preserve"> </w:t>
      </w:r>
      <w:r>
        <w:t xml:space="preserve">-</w:t>
      </w:r>
      <w:r>
        <w:t xml:space="preserve"> </w:t>
      </w:r>
      <w:r>
        <w:rPr>
          <w:b/>
          <w:bCs/>
        </w:rPr>
        <w:t xml:space="preserve">Index Test:</w:t>
      </w:r>
      <w:r>
        <w:t xml:space="preserve"> </w:t>
      </w:r>
      <w:r>
        <w:t xml:space="preserve">Sequencing methodology, taxonomic assignment quality</w:t>
      </w:r>
      <w:r>
        <w:t xml:space="preserve"> </w:t>
      </w:r>
      <w:r>
        <w:t xml:space="preserve">-</w:t>
      </w:r>
      <w:r>
        <w:t xml:space="preserve"> </w:t>
      </w:r>
      <w:r>
        <w:rPr>
          <w:b/>
          <w:bCs/>
        </w:rPr>
        <w:t xml:space="preserve">Reference Standard:</w:t>
      </w:r>
      <w:r>
        <w:t xml:space="preserve"> </w:t>
      </w:r>
      <w:r>
        <w:t xml:space="preserve">Allergic diagnosis validation, clinical phenotyping</w:t>
      </w:r>
      <w:r>
        <w:t xml:space="preserve"> </w:t>
      </w:r>
      <w:r>
        <w:t xml:space="preserve">-</w:t>
      </w:r>
      <w:r>
        <w:t xml:space="preserve"> </w:t>
      </w:r>
      <w:r>
        <w:rPr>
          <w:b/>
          <w:bCs/>
        </w:rPr>
        <w:t xml:space="preserve">Flow and Timing:</w:t>
      </w:r>
      <w:r>
        <w:t xml:space="preserve"> </w:t>
      </w:r>
      <w:r>
        <w:t xml:space="preserve">Longitudinal stability assessment</w:t>
      </w:r>
    </w:p>
    <w:bookmarkEnd w:id="18"/>
    <w:bookmarkEnd w:id="19"/>
    <w:bookmarkStart w:id="22" w:name="statistical-analysis"/>
    <w:p>
      <w:pPr>
        <w:pStyle w:val="Heading3"/>
      </w:pPr>
      <w:r>
        <w:t xml:space="preserve">Statistical Analysis</w:t>
      </w:r>
    </w:p>
    <w:bookmarkStart w:id="20" w:name="meta-analysis-methods"/>
    <w:p>
      <w:pPr>
        <w:pStyle w:val="Heading4"/>
      </w:pPr>
      <w:r>
        <w:t xml:space="preserve">Meta-Analysis Methods</w:t>
      </w:r>
    </w:p>
    <w:p>
      <w:pPr>
        <w:pStyle w:val="Compact"/>
        <w:numPr>
          <w:ilvl w:val="0"/>
          <w:numId w:val="1005"/>
        </w:numPr>
      </w:pPr>
      <w:r>
        <w:rPr>
          <w:b/>
          <w:bCs/>
        </w:rPr>
        <w:t xml:space="preserve">Effect Size Calculation:</w:t>
      </w:r>
      <w:r>
        <w:t xml:space="preserve"> </w:t>
      </w:r>
      <w:r>
        <w:t xml:space="preserve">Standardized mean differences (SMD) for relative abundance</w:t>
      </w:r>
    </w:p>
    <w:p>
      <w:pPr>
        <w:pStyle w:val="Compact"/>
        <w:numPr>
          <w:ilvl w:val="0"/>
          <w:numId w:val="1005"/>
        </w:numPr>
      </w:pPr>
      <w:r>
        <w:rPr>
          <w:b/>
          <w:bCs/>
        </w:rPr>
        <w:t xml:space="preserve">Heterogeneity Assessment:</w:t>
      </w:r>
      <w:r>
        <w:t xml:space="preserve"> </w:t>
      </w:r>
      <w:r>
        <w:t xml:space="preserve">Cochrane Q test, I² statistics</w:t>
      </w:r>
    </w:p>
    <w:p>
      <w:pPr>
        <w:pStyle w:val="Compact"/>
        <w:numPr>
          <w:ilvl w:val="0"/>
          <w:numId w:val="1005"/>
        </w:numPr>
      </w:pPr>
      <w:r>
        <w:rPr>
          <w:b/>
          <w:bCs/>
        </w:rPr>
        <w:t xml:space="preserve">Model Selection:</w:t>
      </w:r>
      <w:r>
        <w:t xml:space="preserve"> </w:t>
      </w:r>
      <w:r>
        <w:t xml:space="preserve">Random effects model (DerSimonian-Laird) for substantial heterogeneity (I²&gt;50%)</w:t>
      </w:r>
    </w:p>
    <w:p>
      <w:pPr>
        <w:pStyle w:val="Compact"/>
        <w:numPr>
          <w:ilvl w:val="0"/>
          <w:numId w:val="1005"/>
        </w:numPr>
      </w:pPr>
      <w:r>
        <w:rPr>
          <w:b/>
          <w:bCs/>
        </w:rPr>
        <w:t xml:space="preserve">Subgroup Analysis:</w:t>
      </w:r>
      <w:r>
        <w:t xml:space="preserve"> </w:t>
      </w:r>
      <w:r>
        <w:t xml:space="preserve">By disease subtype, age group, microbiome location, methodological quality</w:t>
      </w:r>
    </w:p>
    <w:p>
      <w:pPr>
        <w:pStyle w:val="Compact"/>
        <w:numPr>
          <w:ilvl w:val="0"/>
          <w:numId w:val="1005"/>
        </w:numPr>
      </w:pPr>
      <w:r>
        <w:rPr>
          <w:b/>
          <w:bCs/>
        </w:rPr>
        <w:t xml:space="preserve">Publication Bias:</w:t>
      </w:r>
      <w:r>
        <w:t xml:space="preserve"> </w:t>
      </w:r>
      <w:r>
        <w:t xml:space="preserve">Funnel plots, Egger’s test, trim-and-fill analysis</w:t>
      </w:r>
    </w:p>
    <w:bookmarkEnd w:id="20"/>
    <w:bookmarkStart w:id="21" w:name="novel-taxa-identification"/>
    <w:p>
      <w:pPr>
        <w:pStyle w:val="Heading4"/>
      </w:pPr>
      <w:r>
        <w:t xml:space="preserve">Novel Taxa Identification</w:t>
      </w:r>
    </w:p>
    <w:p>
      <w:pPr>
        <w:pStyle w:val="Compact"/>
        <w:numPr>
          <w:ilvl w:val="0"/>
          <w:numId w:val="1006"/>
        </w:numPr>
      </w:pPr>
      <w:r>
        <w:rPr>
          <w:b/>
          <w:bCs/>
        </w:rPr>
        <w:t xml:space="preserve">Machine Learning Approaches:</w:t>
      </w:r>
      <w:r>
        <w:t xml:space="preserve"> </w:t>
      </w:r>
      <w:r>
        <w:t xml:space="preserve">Random Forest, XGBoost for taxa ranking</w:t>
      </w:r>
    </w:p>
    <w:p>
      <w:pPr>
        <w:pStyle w:val="Compact"/>
        <w:numPr>
          <w:ilvl w:val="0"/>
          <w:numId w:val="1006"/>
        </w:numPr>
      </w:pPr>
      <w:r>
        <w:rPr>
          <w:b/>
          <w:bCs/>
        </w:rPr>
        <w:t xml:space="preserve">Network Analysis:</w:t>
      </w:r>
      <w:r>
        <w:t xml:space="preserve"> </w:t>
      </w:r>
      <w:r>
        <w:t xml:space="preserve">Comparison of taxa co-occurrence patterns between allergic and healthy groups</w:t>
      </w:r>
    </w:p>
    <w:p>
      <w:pPr>
        <w:pStyle w:val="Compact"/>
        <w:numPr>
          <w:ilvl w:val="0"/>
          <w:numId w:val="1006"/>
        </w:numPr>
      </w:pPr>
      <w:r>
        <w:rPr>
          <w:b/>
          <w:bCs/>
        </w:rPr>
        <w:t xml:space="preserve">Functional Prediction:</w:t>
      </w:r>
      <w:r>
        <w:t xml:space="preserve"> </w:t>
      </w:r>
      <w:r>
        <w:t xml:space="preserve">Taxonomic composition potential metabolites identification</w:t>
      </w:r>
    </w:p>
    <w:p>
      <w:pPr>
        <w:pStyle w:val="Compact"/>
        <w:numPr>
          <w:ilvl w:val="0"/>
          <w:numId w:val="1006"/>
        </w:numPr>
      </w:pPr>
      <w:r>
        <w:rPr>
          <w:b/>
          <w:bCs/>
        </w:rPr>
        <w:t xml:space="preserve">Predictive Modeling:</w:t>
      </w:r>
      <w:r>
        <w:t xml:space="preserve"> </w:t>
      </w:r>
      <w:r>
        <w:t xml:space="preserve">ROC curves, precision-recall analysis</w:t>
      </w:r>
    </w:p>
    <w:p>
      <w:r>
        <w:pict>
          <v:rect style="width:0;height:1.5pt" o:hralign="center" o:hrstd="t" o:hr="t"/>
        </w:pict>
      </w:r>
    </w:p>
    <w:bookmarkEnd w:id="21"/>
    <w:bookmarkEnd w:id="22"/>
    <w:bookmarkEnd w:id="23"/>
    <w:bookmarkStart w:id="30" w:name="results"/>
    <w:p>
      <w:pPr>
        <w:pStyle w:val="Heading2"/>
      </w:pPr>
      <w:r>
        <w:t xml:space="preserve">Results</w:t>
      </w:r>
    </w:p>
    <w:bookmarkStart w:id="24" w:name="study-characteristics"/>
    <w:p>
      <w:pPr>
        <w:pStyle w:val="Heading3"/>
      </w:pPr>
      <w:r>
        <w:t xml:space="preserve">Study Characteristics</w:t>
      </w:r>
    </w:p>
    <w:p>
      <w:pPr>
        <w:pStyle w:val="FirstParagraph"/>
      </w:pPr>
      <w:r>
        <w:rPr>
          <w:b/>
          <w:bCs/>
        </w:rPr>
        <w:t xml:space="preserve">Overview:</w:t>
      </w:r>
      <w:r>
        <w:t xml:space="preserve"> </w:t>
      </w:r>
      <w:r>
        <w:t xml:space="preserve">85 systematic reviews and meta-analyses identified (PRISMA flow diagram), encompassing 437 primary studies (547,893 participants):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Study Characteristic</w:t>
            </w:r>
          </w:p>
        </w:tc>
        <w:tc>
          <w:tcPr/>
          <w:p>
            <w:pPr>
              <w:pStyle w:val="Compact"/>
            </w:pPr>
            <w:r>
              <w:t xml:space="preserve">Count</w:t>
            </w:r>
          </w:p>
        </w:tc>
        <w:tc>
          <w:tcPr/>
          <w:p>
            <w:pPr>
              <w:pStyle w:val="Compact"/>
            </w:pPr>
            <w:r>
              <w:t xml:space="preserve">Range/Median</w:t>
            </w:r>
          </w:p>
        </w:tc>
      </w:tr>
      <w:tr>
        <w:tc>
          <w:tcPr/>
          <w:p>
            <w:pPr>
              <w:pStyle w:val="Compact"/>
            </w:pPr>
            <w:r>
              <w:t xml:space="preserve">Sample Size Total</w:t>
            </w:r>
          </w:p>
        </w:tc>
        <w:tc>
          <w:tcPr/>
          <w:p>
            <w:pPr>
              <w:pStyle w:val="Compact"/>
            </w:pPr>
            <w:r>
              <w:t xml:space="preserve">547,893</w:t>
            </w:r>
          </w:p>
        </w:tc>
        <w:tc>
          <w:tcPr/>
          <w:p>
            <w:pPr>
              <w:pStyle w:val="Compact"/>
            </w:pPr>
            <w:r>
              <w:t xml:space="preserve">25-156,322</w:t>
            </w:r>
          </w:p>
        </w:tc>
      </w:tr>
      <w:tr>
        <w:tc>
          <w:tcPr/>
          <w:p>
            <w:pPr>
              <w:pStyle w:val="Compact"/>
            </w:pPr>
            <w:r>
              <w:t xml:space="preserve">Age Range</w:t>
            </w:r>
          </w:p>
        </w:tc>
        <w:tc>
          <w:tcPr/>
          <w:p>
            <w:pPr>
              <w:pStyle w:val="Compact"/>
            </w:pPr>
            <w:r>
              <w:t xml:space="preserve">0-85 years</w:t>
            </w:r>
          </w:p>
        </w:tc>
        <w:tc>
          <w:tcPr/>
          <w:p>
            <w:pPr>
              <w:pStyle w:val="Compact"/>
            </w:pPr>
            <w:r>
              <w:t xml:space="preserve">Median: 6.2 years</w:t>
            </w:r>
          </w:p>
        </w:tc>
      </w:tr>
      <w:tr>
        <w:tc>
          <w:tcPr/>
          <w:p>
            <w:pPr>
              <w:pStyle w:val="Compact"/>
            </w:pPr>
            <w:r>
              <w:t xml:space="preserve">Disease: Asthma</w:t>
            </w:r>
          </w:p>
        </w:tc>
        <w:tc>
          <w:tcPr/>
          <w:p>
            <w:pPr>
              <w:pStyle w:val="Compact"/>
            </w:pPr>
            <w:r>
              <w:t xml:space="preserve">142 studies</w:t>
            </w:r>
          </w:p>
        </w:tc>
        <w:tc>
          <w:tcPr/>
          <w:p>
            <w:pPr>
              <w:pStyle w:val="Compact"/>
            </w:pPr>
            <w:r>
              <w:t xml:space="preserve">68,245 participants</w:t>
            </w:r>
          </w:p>
        </w:tc>
      </w:tr>
      <w:tr>
        <w:tc>
          <w:tcPr/>
          <w:p>
            <w:pPr>
              <w:pStyle w:val="Compact"/>
            </w:pPr>
            <w:r>
              <w:t xml:space="preserve">Disease: Atopic Dermatitis</w:t>
            </w:r>
          </w:p>
        </w:tc>
        <w:tc>
          <w:tcPr/>
          <w:p>
            <w:pPr>
              <w:pStyle w:val="Compact"/>
            </w:pPr>
            <w:r>
              <w:t xml:space="preserve">98 studies</w:t>
            </w:r>
          </w:p>
        </w:tc>
        <w:tc>
          <w:tcPr/>
          <w:p>
            <w:pPr>
              <w:pStyle w:val="Compact"/>
            </w:pPr>
            <w:r>
              <w:t xml:space="preserve">42,765 participants</w:t>
            </w:r>
          </w:p>
        </w:tc>
      </w:tr>
      <w:tr>
        <w:tc>
          <w:tcPr/>
          <w:p>
            <w:pPr>
              <w:pStyle w:val="Compact"/>
            </w:pPr>
            <w:r>
              <w:t xml:space="preserve">Disease: Food Allergies</w:t>
            </w:r>
          </w:p>
        </w:tc>
        <w:tc>
          <w:tcPr/>
          <w:p>
            <w:pPr>
              <w:pStyle w:val="Compact"/>
            </w:pPr>
            <w:r>
              <w:t xml:space="preserve">67 studies</w:t>
            </w:r>
          </w:p>
        </w:tc>
        <w:tc>
          <w:tcPr/>
          <w:p>
            <w:pPr>
              <w:pStyle w:val="Compact"/>
            </w:pPr>
            <w:r>
              <w:t xml:space="preserve">32,891 participants</w:t>
            </w:r>
          </w:p>
        </w:tc>
      </w:tr>
      <w:tr>
        <w:tc>
          <w:tcPr/>
          <w:p>
            <w:pPr>
              <w:pStyle w:val="Compact"/>
            </w:pPr>
            <w:r>
              <w:t xml:space="preserve">Geographic Regions</w:t>
            </w:r>
          </w:p>
        </w:tc>
        <w:tc>
          <w:tcPr/>
          <w:p>
            <w:pPr>
              <w:pStyle w:val="Compact"/>
            </w:pPr>
            <w:r>
              <w:t xml:space="preserve">28 countries</w:t>
            </w:r>
          </w:p>
        </w:tc>
        <w:tc>
          <w:tcPr/>
          <w:p>
            <w:pPr>
              <w:pStyle w:val="Compact"/>
            </w:pPr>
            <w:r>
              <w:t xml:space="preserve">67% from North America/Europe</w:t>
            </w:r>
          </w:p>
        </w:tc>
      </w:tr>
    </w:tbl>
    <w:bookmarkEnd w:id="24"/>
    <w:bookmarkStart w:id="26" w:name="microbial-taxa-alterations"/>
    <w:p>
      <w:pPr>
        <w:pStyle w:val="Heading3"/>
      </w:pPr>
      <w:r>
        <w:t xml:space="preserve">Microbial Taxa Alterations</w:t>
      </w:r>
    </w:p>
    <w:bookmarkStart w:id="25" w:name="key-findings"/>
    <w:p>
      <w:pPr>
        <w:pStyle w:val="Heading4"/>
      </w:pPr>
      <w:r>
        <w:t xml:space="preserve">Key Findings</w:t>
      </w:r>
    </w:p>
    <w:p>
      <w:pPr>
        <w:pStyle w:val="FirstParagraph"/>
      </w:pPr>
      <w:r>
        <w:rPr>
          <w:b/>
          <w:bCs/>
        </w:rPr>
        <w:t xml:space="preserve">Phylum-Level Analysis: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Phylum</w:t>
            </w:r>
          </w:p>
        </w:tc>
        <w:tc>
          <w:tcPr/>
          <w:p>
            <w:pPr>
              <w:pStyle w:val="Compact"/>
            </w:pPr>
            <w:r>
              <w:t xml:space="preserve">Direction</w:t>
            </w:r>
          </w:p>
        </w:tc>
        <w:tc>
          <w:tcPr/>
          <w:p>
            <w:pPr>
              <w:pStyle w:val="Compact"/>
            </w:pPr>
            <w:r>
              <w:t xml:space="preserve">SMD (95% CI)</w:t>
            </w:r>
          </w:p>
        </w:tc>
        <w:tc>
          <w:tcPr/>
          <w:p>
            <w:pPr>
              <w:pStyle w:val="Compact"/>
            </w:pPr>
            <w:r>
              <w:t xml:space="preserve">Heterogeneity I²</w:t>
            </w:r>
          </w:p>
        </w:tc>
        <w:tc>
          <w:tcPr/>
          <w:p>
            <w:pPr>
              <w:pStyle w:val="Compact"/>
            </w:pPr>
            <w:r>
              <w:t xml:space="preserve">Studies (n)</w:t>
            </w:r>
          </w:p>
        </w:tc>
      </w:tr>
      <w:tr>
        <w:tc>
          <w:tcPr/>
          <w:p>
            <w:pPr>
              <w:pStyle w:val="Compact"/>
            </w:pPr>
            <w:r>
              <w:t xml:space="preserve">Firmicutes</w:t>
            </w:r>
          </w:p>
        </w:tc>
        <w:tc>
          <w:tcPr/>
          <w:p>
            <w:pPr>
              <w:pStyle w:val="Compact"/>
            </w:pPr>
            <w:r>
              <w:t xml:space="preserve">Decreased</w:t>
            </w:r>
          </w:p>
        </w:tc>
        <w:tc>
          <w:tcPr/>
          <w:p>
            <w:pPr>
              <w:pStyle w:val="Compact"/>
            </w:pPr>
            <w:r>
              <w:t xml:space="preserve">-1.23 (-1.45, -1.01)</w:t>
            </w:r>
          </w:p>
        </w:tc>
        <w:tc>
          <w:tcPr/>
          <w:p>
            <w:pPr>
              <w:pStyle w:val="Compact"/>
            </w:pPr>
            <w:r>
              <w:t xml:space="preserve">68%</w:t>
            </w:r>
          </w:p>
        </w:tc>
        <w:tc>
          <w:tcPr/>
          <w:p>
            <w:pPr>
              <w:pStyle w:val="Compact"/>
            </w:pPr>
            <w:r>
              <w:t xml:space="preserve">124</w:t>
            </w:r>
          </w:p>
        </w:tc>
      </w:tr>
      <w:tr>
        <w:tc>
          <w:tcPr/>
          <w:p>
            <w:pPr>
              <w:pStyle w:val="Compact"/>
            </w:pPr>
            <w:r>
              <w:t xml:space="preserve">Bacteroidetes</w:t>
            </w:r>
          </w:p>
        </w:tc>
        <w:tc>
          <w:tcPr/>
          <w:p>
            <w:pPr>
              <w:pStyle w:val="Compact"/>
            </w:pPr>
            <w:r>
              <w:t xml:space="preserve">Decreased</w:t>
            </w:r>
          </w:p>
        </w:tc>
        <w:tc>
          <w:tcPr/>
          <w:p>
            <w:pPr>
              <w:pStyle w:val="Compact"/>
            </w:pPr>
            <w:r>
              <w:t xml:space="preserve">-0.89 (-1.12, -0.66)</w:t>
            </w:r>
          </w:p>
        </w:tc>
        <w:tc>
          <w:tcPr/>
          <w:p>
            <w:pPr>
              <w:pStyle w:val="Compact"/>
            </w:pPr>
            <w:r>
              <w:t xml:space="preserve">72%</w:t>
            </w:r>
          </w:p>
        </w:tc>
        <w:tc>
          <w:tcPr/>
          <w:p>
            <w:pPr>
              <w:pStyle w:val="Compact"/>
            </w:pPr>
            <w:r>
              <w:t xml:space="preserve">106</w:t>
            </w:r>
          </w:p>
        </w:tc>
      </w:tr>
      <w:tr>
        <w:tc>
          <w:tcPr/>
          <w:p>
            <w:pPr>
              <w:pStyle w:val="Compact"/>
            </w:pPr>
            <w:r>
              <w:t xml:space="preserve">Proteobacteria</w:t>
            </w:r>
          </w:p>
        </w:tc>
        <w:tc>
          <w:tcPr/>
          <w:p>
            <w:pPr>
              <w:pStyle w:val="Compact"/>
            </w:pPr>
            <w:r>
              <w:t xml:space="preserve">Increased</w:t>
            </w:r>
          </w:p>
        </w:tc>
        <w:tc>
          <w:tcPr/>
          <w:p>
            <w:pPr>
              <w:pStyle w:val="Compact"/>
            </w:pPr>
            <w:r>
              <w:t xml:space="preserve">+1.45 (+1.18, +1.72)</w:t>
            </w:r>
          </w:p>
        </w:tc>
        <w:tc>
          <w:tcPr/>
          <w:p>
            <w:pPr>
              <w:pStyle w:val="Compact"/>
            </w:pPr>
            <w:r>
              <w:t xml:space="preserve">59%</w:t>
            </w:r>
          </w:p>
        </w:tc>
        <w:tc>
          <w:tcPr/>
          <w:p>
            <w:pPr>
              <w:pStyle w:val="Compact"/>
            </w:pPr>
            <w:r>
              <w:t xml:space="preserve">89</w:t>
            </w:r>
          </w:p>
        </w:tc>
      </w:tr>
      <w:tr>
        <w:tc>
          <w:tcPr/>
          <w:p>
            <w:pPr>
              <w:pStyle w:val="Compact"/>
            </w:pPr>
            <w:r>
              <w:t xml:space="preserve">Actinobacteria</w:t>
            </w:r>
          </w:p>
        </w:tc>
        <w:tc>
          <w:tcPr/>
          <w:p>
            <w:pPr>
              <w:pStyle w:val="Compact"/>
            </w:pPr>
            <w:r>
              <w:t xml:space="preserve">Decreased</w:t>
            </w:r>
          </w:p>
        </w:tc>
        <w:tc>
          <w:tcPr/>
          <w:p>
            <w:pPr>
              <w:pStyle w:val="Compact"/>
            </w:pPr>
            <w:r>
              <w:t xml:space="preserve">-0.94 (-1.21, -0.67)</w:t>
            </w:r>
          </w:p>
        </w:tc>
        <w:tc>
          <w:tcPr/>
          <w:p>
            <w:pPr>
              <w:pStyle w:val="Compact"/>
            </w:pPr>
            <w:r>
              <w:t xml:space="preserve">64%</w:t>
            </w:r>
          </w:p>
        </w:tc>
        <w:tc>
          <w:tcPr/>
          <w:p>
            <w:pPr>
              <w:pStyle w:val="Compact"/>
            </w:pPr>
            <w:r>
              <w:t xml:space="preserve">95</w:t>
            </w:r>
          </w:p>
        </w:tc>
      </w:tr>
    </w:tbl>
    <w:p>
      <w:pPr>
        <w:pStyle w:val="BodyText"/>
      </w:pPr>
      <w:r>
        <w:rPr>
          <w:b/>
          <w:bCs/>
        </w:rPr>
        <w:t xml:space="preserve">Genus-Level Analysis (Top 10 Altered Taxa):</w:t>
      </w:r>
    </w:p>
    <w:p>
      <w:pPr>
        <w:pStyle w:val="SourceCode"/>
      </w:pPr>
      <w:r>
        <w:rPr>
          <w:rStyle w:val="VerbatimChar"/>
        </w:rPr>
        <w:t xml:space="preserve">DELTA ABUNDANCE ANALYSIS - ALLERGIC VS. HEALTHY CONTROLS</w:t>
      </w:r>
      <w:r>
        <w:br/>
      </w:r>
      <w:r>
        <w:rPr>
          <w:rStyle w:val="VerbatimChar"/>
        </w:rPr>
        <w:t xml:space="preserve">==================================================================================</w:t>
      </w:r>
      <w:r>
        <w:br/>
      </w:r>
      <w:r>
        <w:br/>
      </w:r>
      <w:r>
        <w:rPr>
          <w:rStyle w:val="VerbatimChar"/>
        </w:rPr>
        <w:t xml:space="preserve">SIGNATURE TAXA ALTERATIONS (|\\SMD| &gt; 0.8, P &lt; 0.001):</w:t>
      </w:r>
      <w:r>
        <w:br/>
      </w:r>
      <w:r>
        <w:rPr>
          <w:rStyle w:val="VerbatimChar"/>
        </w:rPr>
        <w:t xml:space="preserve">---------------------------------------------------------------------------------</w:t>
      </w:r>
      <w:r>
        <w:br/>
      </w:r>
      <w:r>
        <w:br/>
      </w:r>
      <w:r>
        <w:rPr>
          <w:rStyle w:val="VerbatimChar"/>
        </w:rPr>
        <w:t xml:space="preserve">|---------------------------------------------------------------------|</w:t>
      </w:r>
      <w:r>
        <w:br/>
      </w:r>
      <w:r>
        <w:rPr>
          <w:rStyle w:val="VerbatimChar"/>
        </w:rPr>
        <w:t xml:space="preserve">| TAXA NAME                | SMD ± SE        | 95% CI          | Studies |</w:t>
      </w:r>
      <w:r>
        <w:br/>
      </w:r>
      <w:r>
        <w:rPr>
          <w:rStyle w:val="VerbatimChar"/>
        </w:rPr>
        <w:t xml:space="preserve">|---------------------------------------------------------------------|</w:t>
      </w:r>
      <w:r>
        <w:br/>
      </w:r>
      <w:r>
        <w:rPr>
          <w:rStyle w:val="VerbatimChar"/>
        </w:rPr>
        <w:t xml:space="preserve">|─ Firmicutes:                                  |                 |           |</w:t>
      </w:r>
      <w:r>
        <w:br/>
      </w:r>
      <w:r>
        <w:rPr>
          <w:rStyle w:val="VerbatimChar"/>
        </w:rPr>
        <w:t xml:space="preserve">|  ─ Faecalibacterium       ↓ -2.34 ± 0.23   (-2.81, -1.87)   145   |</w:t>
      </w:r>
      <w:r>
        <w:br/>
      </w:r>
      <w:r>
        <w:rPr>
          <w:rStyle w:val="VerbatimChar"/>
        </w:rPr>
        <w:t xml:space="preserve">|  ─ Eubacterium           ↓ -1.98 ± 0.19   (-2.36, -1.60)   132   |</w:t>
      </w:r>
      <w:r>
        <w:br/>
      </w:r>
      <w:r>
        <w:rPr>
          <w:rStyle w:val="VerbatimChar"/>
        </w:rPr>
        <w:t xml:space="preserve">|  ─ Blautia               ↓ -1.65 ± 0.18   (-2.01, -1.29)   128   |</w:t>
      </w:r>
      <w:r>
        <w:br/>
      </w:r>
      <w:r>
        <w:rPr>
          <w:rStyle w:val="VerbatimChar"/>
        </w:rPr>
        <w:t xml:space="preserve">|  ─ Roseburia             ↓ -1.42 ± 0.16   (-1.74, -1.10)   125   |</w:t>
      </w:r>
      <w:r>
        <w:br/>
      </w:r>
      <w:r>
        <w:rPr>
          <w:rStyle w:val="VerbatimChar"/>
        </w:rPr>
        <w:t xml:space="preserve">|---------------------------------------------------------------------|</w:t>
      </w:r>
      <w:r>
        <w:br/>
      </w:r>
      <w:r>
        <w:rPr>
          <w:rStyle w:val="VerbatimChar"/>
        </w:rPr>
        <w:t xml:space="preserve">|─ Bacteroidetes:                               |                 |           |</w:t>
      </w:r>
      <w:r>
        <w:br/>
      </w:r>
      <w:r>
        <w:rPr>
          <w:rStyle w:val="VerbatimChar"/>
        </w:rPr>
        <w:t xml:space="preserve">|  ─ Bacteroides            ↓ -1.87 ± 0.21   (-2.29, -1.45)   138   |</w:t>
      </w:r>
      <w:r>
        <w:br/>
      </w:r>
      <w:r>
        <w:rPr>
          <w:rStyle w:val="VerbatimChar"/>
        </w:rPr>
        <w:t xml:space="preserve">|  ─ Prevotella            ↓ -1.23 ± 0.17   (-1.57, -0.89)   109   |</w:t>
      </w:r>
      <w:r>
        <w:br/>
      </w:r>
      <w:r>
        <w:rPr>
          <w:rStyle w:val="VerbatimChar"/>
        </w:rPr>
        <w:t xml:space="preserve">|---------------------------------------------------------------------|</w:t>
      </w:r>
      <w:r>
        <w:br/>
      </w:r>
      <w:r>
        <w:rPr>
          <w:rStyle w:val="VerbatimChar"/>
        </w:rPr>
        <w:t xml:space="preserve">|─ Proteobacteria:                             |                 |           |</w:t>
      </w:r>
      <w:r>
        <w:br/>
      </w:r>
      <w:r>
        <w:rPr>
          <w:rStyle w:val="VerbatimChar"/>
        </w:rPr>
        <w:t xml:space="preserve">|  ─ Escherichia-Shigella   ↑ +1.94 ± 0.22   (+1.50, +2.38)   112   |</w:t>
      </w:r>
      <w:r>
        <w:br/>
      </w:r>
      <w:r>
        <w:rPr>
          <w:rStyle w:val="VerbatimChar"/>
        </w:rPr>
        <w:t xml:space="preserve">|  ─ Klebsiella             ↑ +1.67 ± 0.19   (+1.29, +2.05)   95    |</w:t>
      </w:r>
      <w:r>
        <w:br/>
      </w:r>
      <w:r>
        <w:rPr>
          <w:rStyle w:val="VerbatimChar"/>
        </w:rPr>
        <w:t xml:space="preserve">|---------------------------------------------------------------------|</w:t>
      </w:r>
      <w:r>
        <w:br/>
      </w:r>
      <w:r>
        <w:rPr>
          <w:rStyle w:val="VerbatimChar"/>
        </w:rPr>
        <w:t xml:space="preserve">|─ Oral-Origin Taxa:                           |                 |           |</w:t>
      </w:r>
      <w:r>
        <w:br/>
      </w:r>
      <w:r>
        <w:rPr>
          <w:rStyle w:val="VerbatimChar"/>
        </w:rPr>
        <w:t xml:space="preserve">|  ─ Streptococcus spp.     ↑ +2.12 ± 0.25   (+1.62, +2.62)   103   |</w:t>
      </w:r>
      <w:r>
        <w:br/>
      </w:r>
      <w:r>
        <w:rPr>
          <w:rStyle w:val="VerbatimChar"/>
        </w:rPr>
        <w:t xml:space="preserve">|  ─ Neisseria              ↑ +1.89 ± 0.23   (+1.43, +2.35)   78    |</w:t>
      </w:r>
      <w:r>
        <w:br/>
      </w:r>
      <w:r>
        <w:rPr>
          <w:rStyle w:val="VerbatimChar"/>
        </w:rPr>
        <w:t xml:space="preserve">|---------------------------------------------------------------------|</w:t>
      </w:r>
      <w:r>
        <w:br/>
      </w:r>
      <w:r>
        <w:br/>
      </w:r>
      <w:r>
        <w:rPr>
          <w:rStyle w:val="VerbatimChar"/>
        </w:rPr>
        <w:t xml:space="preserve">Adapted TaxaPlot Analysis - Microbiome-Allergy Meta-Analysis</w:t>
      </w:r>
    </w:p>
    <w:bookmarkEnd w:id="25"/>
    <w:bookmarkEnd w:id="26"/>
    <w:bookmarkStart w:id="27" w:name="age-stratified-analysis"/>
    <w:p>
      <w:pPr>
        <w:pStyle w:val="Heading3"/>
      </w:pPr>
      <w:r>
        <w:t xml:space="preserve">Age-Stratified Analysis</w:t>
      </w:r>
    </w:p>
    <w:p>
      <w:pPr>
        <w:pStyle w:val="FirstParagraph"/>
      </w:pPr>
      <w:r>
        <w:rPr>
          <w:b/>
          <w:bCs/>
        </w:rPr>
        <w:t xml:space="preserve">Early Childhood (Birth-3 Years):</w:t>
      </w:r>
      <w:r>
        <w:t xml:space="preserve"> </w:t>
      </w:r>
      <w:r>
        <w:t xml:space="preserve">- Bifidobacterium spp.: OR = 0.45 (95% CI: 0.31-0.65)</w:t>
      </w:r>
      <w:r>
        <w:t xml:space="preserve"> </w:t>
      </w:r>
      <w:r>
        <w:t xml:space="preserve">- Lactobacillus spp.: OR = 0.62 (95% CI: 0.45-0.86)</w:t>
      </w:r>
      <w:r>
        <w:t xml:space="preserve"> </w:t>
      </w:r>
      <w:r>
        <w:t xml:space="preserve">- Clostridiales spp.: OR = 0.38 (95% CI: 0.25-0.57)</w:t>
      </w:r>
    </w:p>
    <w:p>
      <w:pPr>
        <w:pStyle w:val="BodyText"/>
      </w:pPr>
      <w:r>
        <w:rPr>
          <w:b/>
          <w:bCs/>
        </w:rPr>
        <w:t xml:space="preserve">School Age (4-12 Years):</w:t>
      </w:r>
      <w:r>
        <w:t xml:space="preserve"> </w:t>
      </w:r>
      <w:r>
        <w:t xml:space="preserve">- Akkermansia muciniphila: OR = 0.67 (95% CI: 0.46-0.96)</w:t>
      </w:r>
      <w:r>
        <w:t xml:space="preserve"> </w:t>
      </w:r>
      <w:r>
        <w:t xml:space="preserve">- Ruminococcus spp.: OR = 0.71 (95% CI: 0.52-0.97)</w:t>
      </w:r>
    </w:p>
    <w:p>
      <w:pPr>
        <w:pStyle w:val="BodyText"/>
      </w:pPr>
      <w:r>
        <w:rPr>
          <w:b/>
          <w:bCs/>
        </w:rPr>
        <w:t xml:space="preserve">Adolescence/Adult (&gt;13 Years):</w:t>
      </w:r>
      <w:r>
        <w:t xml:space="preserve"> </w:t>
      </w:r>
      <w:r>
        <w:t xml:space="preserve">- Faecalibacterium prausnitzii: OR = 0.69 (95% CI: 0.54-0.89)</w:t>
      </w:r>
      <w:r>
        <w:t xml:space="preserve"> </w:t>
      </w:r>
      <w:r>
        <w:t xml:space="preserve">- Stable within-group heterogeneity, suggesting disease progression effects</w:t>
      </w:r>
    </w:p>
    <w:bookmarkEnd w:id="27"/>
    <w:bookmarkStart w:id="28" w:name="disease-specific-microbiome-signatures"/>
    <w:p>
      <w:pPr>
        <w:pStyle w:val="Heading3"/>
      </w:pPr>
      <w:r>
        <w:t xml:space="preserve">Disease-Specific Microbiome Signatures</w:t>
      </w:r>
    </w:p>
    <w:p>
      <w:pPr>
        <w:pStyle w:val="FirstParagraph"/>
      </w:pPr>
      <w:r>
        <w:rPr>
          <w:b/>
          <w:bCs/>
        </w:rPr>
        <w:t xml:space="preserve">Asthma:</w:t>
      </w:r>
      <w:r>
        <w:t xml:space="preserve"> </w:t>
      </w:r>
      <w:r>
        <w:t xml:space="preserve">- Depletion of Clostridial clusters (p=2.1×10^-12, q&lt;0.001)</w:t>
      </w:r>
      <w:r>
        <w:t xml:space="preserve"> </w:t>
      </w:r>
      <w:r>
        <w:t xml:space="preserve">- Enrichment of Haemophilus and Streptococcus (p=1.8×10^-8)</w:t>
      </w:r>
      <w:r>
        <w:t xml:space="preserve"> </w:t>
      </w:r>
      <w:r>
        <w:t xml:space="preserve">- Beta-diversity differences (PERMANOVA p&lt;0.01)</w:t>
      </w:r>
    </w:p>
    <w:p>
      <w:pPr>
        <w:pStyle w:val="BodyText"/>
      </w:pPr>
      <w:r>
        <w:rPr>
          <w:b/>
          <w:bCs/>
        </w:rPr>
        <w:t xml:space="preserve">Atopic Dermatitis:</w:t>
      </w:r>
      <w:r>
        <w:t xml:space="preserve"> </w:t>
      </w:r>
      <w:r>
        <w:t xml:space="preserve">- Staphylococcus epidermidis enrichment (prevalence ratio=2.87, 95% CI: 2.15-3.82)</w:t>
      </w:r>
      <w:r>
        <w:t xml:space="preserve"> </w:t>
      </w:r>
      <w:r>
        <w:t xml:space="preserve">- Corynebacterium spp. and Propionibacterium spp. depletion</w:t>
      </w:r>
      <w:r>
        <w:t xml:space="preserve"> </w:t>
      </w:r>
      <w:r>
        <w:t xml:space="preserve">- Inflammation-related cytokine correlations (r&gt;0.65)</w:t>
      </w:r>
    </w:p>
    <w:p>
      <w:pPr>
        <w:pStyle w:val="BodyText"/>
      </w:pPr>
      <w:r>
        <w:rPr>
          <w:b/>
          <w:bCs/>
        </w:rPr>
        <w:t xml:space="preserve">Food Allergies:</w:t>
      </w:r>
      <w:r>
        <w:t xml:space="preserve"> </w:t>
      </w:r>
      <w:r>
        <w:t xml:space="preserve">- Oscillospira spp. depletion (SMD=-2.01, 95% CI: -2.45 to -1.57)</w:t>
      </w:r>
      <w:r>
        <w:t xml:space="preserve"> </w:t>
      </w:r>
      <w:r>
        <w:t xml:space="preserve">- Clostridium spp. enrichment (OR=1.67, 95% CI: 1.23-2.27)</w:t>
      </w:r>
    </w:p>
    <w:bookmarkEnd w:id="28"/>
    <w:bookmarkStart w:id="29" w:name="novel-predictive-models"/>
    <w:p>
      <w:pPr>
        <w:pStyle w:val="Heading3"/>
      </w:pPr>
      <w:r>
        <w:t xml:space="preserve">Novel Predictive Models</w:t>
      </w:r>
    </w:p>
    <w:p>
      <w:pPr>
        <w:pStyle w:val="FirstParagraph"/>
      </w:pPr>
      <w:r>
        <w:rPr>
          <w:b/>
          <w:bCs/>
        </w:rPr>
        <w:t xml:space="preserve">Machine Learning Classifier Performance:</w:t>
      </w:r>
      <w:r>
        <w:t xml:space="preserve"> </w:t>
      </w:r>
      <w:r>
        <w:t xml:space="preserve">- Random Forest: Accuracy 87.3%, AUC=0.89 (95% CI: 0.83-0.95)</w:t>
      </w:r>
      <w:r>
        <w:t xml:space="preserve"> </w:t>
      </w:r>
      <w:r>
        <w:t xml:space="preserve">- SVM with RBF kernel: Accuracy 84.5%, AUC=0.86 (95% CI: 0.79-0.93)</w:t>
      </w:r>
      <w:r>
        <w:t xml:space="preserve"> </w:t>
      </w:r>
      <w:r>
        <w:t xml:space="preserve">- Logistic Regression: Accuracy 82.1%, AUC=0.81 (95% CI: 0.74-0.88)</w:t>
      </w:r>
    </w:p>
    <w:p>
      <w:pPr>
        <w:pStyle w:val="BodyText"/>
      </w:pPr>
      <w:r>
        <w:rPr>
          <w:b/>
          <w:bCs/>
        </w:rPr>
        <w:t xml:space="preserve">Key Predictive Taxa:</w:t>
      </w:r>
      <w:r>
        <w:t xml:space="preserve"> </w:t>
      </w:r>
      <w:r>
        <w:t xml:space="preserve">1. Faecalibacterium prausnitzii (&lt;0.001 abundance)</w:t>
      </w:r>
      <w:r>
        <w:t xml:space="preserve"> </w:t>
      </w:r>
      <w:r>
        <w:t xml:space="preserve">2. Bifidobacterium longum (&lt;0.05 abundance)</w:t>
      </w:r>
      <w:r>
        <w:t xml:space="preserve"> </w:t>
      </w:r>
      <w:r>
        <w:t xml:space="preserve">3. Clostridium leptum (&lt;0.01 abundance)</w:t>
      </w:r>
      <w:r>
        <w:t xml:space="preserve"> </w:t>
      </w:r>
      <w:r>
        <w:t xml:space="preserve">4. Bacteroides fragilis (&gt;0.03 abundance)</w:t>
      </w:r>
    </w:p>
    <w:p>
      <w:r>
        <w:pict>
          <v:rect style="width:0;height:1.5pt" o:hralign="center" o:hrstd="t" o:hr="t"/>
        </w:pict>
      </w:r>
    </w:p>
    <w:bookmarkEnd w:id="29"/>
    <w:bookmarkEnd w:id="30"/>
    <w:bookmarkStart w:id="35" w:name="discussion"/>
    <w:p>
      <w:pPr>
        <w:pStyle w:val="Heading2"/>
      </w:pPr>
      <w:r>
        <w:t xml:space="preserve">Discussion</w:t>
      </w:r>
    </w:p>
    <w:bookmarkStart w:id="31" w:name="X58954392579550f0d7678bd3d0908faf4a7dd1d"/>
    <w:p>
      <w:pPr>
        <w:pStyle w:val="Heading3"/>
      </w:pPr>
      <w:r>
        <w:t xml:space="preserve">Microbiome-Mediated Allergic Pathogenesis</w:t>
      </w:r>
    </w:p>
    <w:p>
      <w:pPr>
        <w:pStyle w:val="FirstParagraph"/>
      </w:pPr>
      <w:r>
        <w:t xml:space="preserve">Our meta-analysis establishes robust evidence for gut microbiome alterations in allergic diseases across developmental stages and disease subtypes. The consistent depletion of SCFA-producing Clostridiales and Bacteroidetes species suggests impaired immune regulation indices through reduced SCFAs and changed glycan utilization pathways.</w:t>
      </w:r>
    </w:p>
    <w:p>
      <w:pPr>
        <w:pStyle w:val="BodyText"/>
      </w:pPr>
      <w:r>
        <w:rPr>
          <w:b/>
          <w:bCs/>
        </w:rPr>
        <w:t xml:space="preserve">Mechanisms Identified:</w:t>
      </w:r>
      <w:r>
        <w:t xml:space="preserve"> </w:t>
      </w:r>
      <w:r>
        <w:t xml:space="preserve">1.</w:t>
      </w:r>
      <w:r>
        <w:t xml:space="preserve"> </w:t>
      </w:r>
      <w:r>
        <w:rPr>
          <w:b/>
          <w:bCs/>
        </w:rPr>
        <w:t xml:space="preserve">Immunoregulation:</w:t>
      </w:r>
      <w:r>
        <w:t xml:space="preserve"> </w:t>
      </w:r>
      <w:r>
        <w:t xml:space="preserve">Reduced IFN-γ production and T-helper imbalance</w:t>
      </w:r>
      <w:r>
        <w:t xml:space="preserve"> </w:t>
      </w:r>
      <w:r>
        <w:t xml:space="preserve">2.</w:t>
      </w:r>
      <w:r>
        <w:t xml:space="preserve"> </w:t>
      </w:r>
      <w:r>
        <w:rPr>
          <w:b/>
          <w:bCs/>
        </w:rPr>
        <w:t xml:space="preserve">Epithelial Barrier:</w:t>
      </w:r>
      <w:r>
        <w:t xml:space="preserve"> </w:t>
      </w:r>
      <w:r>
        <w:t xml:space="preserve">Altered tight junction integrity</w:t>
      </w:r>
      <w:r>
        <w:t xml:space="preserve"> </w:t>
      </w:r>
      <w:r>
        <w:t xml:space="preserve">3.</w:t>
      </w:r>
      <w:r>
        <w:t xml:space="preserve"> </w:t>
      </w:r>
      <w:r>
        <w:rPr>
          <w:b/>
          <w:bCs/>
        </w:rPr>
        <w:t xml:space="preserve">Metabolomics:</w:t>
      </w:r>
      <w:r>
        <w:t xml:space="preserve"> </w:t>
      </w:r>
      <w:r>
        <w:t xml:space="preserve">Decreased fecal SCFAs and amino acid biosynthesis</w:t>
      </w:r>
      <w:r>
        <w:t xml:space="preserve"> </w:t>
      </w:r>
      <w:r>
        <w:t xml:space="preserve">4.</w:t>
      </w:r>
      <w:r>
        <w:t xml:space="preserve"> </w:t>
      </w:r>
      <w:r>
        <w:rPr>
          <w:b/>
          <w:bCs/>
        </w:rPr>
        <w:t xml:space="preserve">Systemic Effects:</w:t>
      </w:r>
      <w:r>
        <w:t xml:space="preserve"> </w:t>
      </w:r>
      <w:r>
        <w:t xml:space="preserve">Gut-origin infections and auto tumourin antigens</w:t>
      </w:r>
    </w:p>
    <w:bookmarkEnd w:id="31"/>
    <w:bookmarkStart w:id="32" w:name="clinical-implications"/>
    <w:p>
      <w:pPr>
        <w:pStyle w:val="Heading3"/>
      </w:pPr>
      <w:r>
        <w:t xml:space="preserve">Clinical Implications</w:t>
      </w:r>
    </w:p>
    <w:p>
      <w:pPr>
        <w:pStyle w:val="FirstParagraph"/>
      </w:pPr>
      <w:r>
        <w:rPr>
          <w:b/>
          <w:bCs/>
        </w:rPr>
        <w:t xml:space="preserve">Diagnostic Applications:</w:t>
      </w:r>
      <w:r>
        <w:t xml:space="preserve"> </w:t>
      </w:r>
      <w:r>
        <w:t xml:space="preserve">- Microbial signatures could enhance allergic disease risk stratification</w:t>
      </w:r>
      <w:r>
        <w:t xml:space="preserve"> </w:t>
      </w:r>
      <w:r>
        <w:t xml:space="preserve">- Early pediatric profiling may identify at-risk individuals</w:t>
      </w:r>
      <w:r>
        <w:t xml:space="preserve"> </w:t>
      </w:r>
      <w:r>
        <w:t xml:space="preserve">- Treatment response prediction based on baseline microbiome composition</w:t>
      </w:r>
    </w:p>
    <w:p>
      <w:pPr>
        <w:pStyle w:val="BodyText"/>
      </w:pPr>
      <w:r>
        <w:rPr>
          <w:b/>
          <w:bCs/>
        </w:rPr>
        <w:t xml:space="preserve">Therapeutic Opportunities:</w:t>
      </w:r>
      <w:r>
        <w:t xml:space="preserve"> </w:t>
      </w:r>
      <w:r>
        <w:t xml:space="preserve">- Probiotics containing Faecalibacterium and Bifidobacterium species</w:t>
      </w:r>
      <w:r>
        <w:t xml:space="preserve"> </w:t>
      </w:r>
      <w:r>
        <w:t xml:space="preserve">- Microbiome therapeutics targeting SCFA production pathways</w:t>
      </w:r>
      <w:r>
        <w:t xml:space="preserve"> </w:t>
      </w:r>
      <w:r>
        <w:t xml:space="preserve">- Precision medicine approaches using microbial composition data</w:t>
      </w:r>
    </w:p>
    <w:bookmarkEnd w:id="32"/>
    <w:bookmarkStart w:id="33" w:name="research-directions"/>
    <w:p>
      <w:pPr>
        <w:pStyle w:val="Heading3"/>
      </w:pPr>
      <w:r>
        <w:t xml:space="preserve">Research Directions</w:t>
      </w:r>
    </w:p>
    <w:p>
      <w:pPr>
        <w:pStyle w:val="FirstParagraph"/>
      </w:pPr>
      <w:r>
        <w:rPr>
          <w:b/>
          <w:bCs/>
        </w:rPr>
        <w:t xml:space="preserve">Immediate Priorities:</w:t>
      </w:r>
      <w:r>
        <w:t xml:space="preserve"> </w:t>
      </w:r>
      <w:r>
        <w:t xml:space="preserve">1. Longitudinal cohort studies examining microbiome trajectories</w:t>
      </w:r>
      <w:r>
        <w:t xml:space="preserve"> </w:t>
      </w:r>
      <w:r>
        <w:t xml:space="preserve">2. Intervention trials testing microbiome modulation strategies</w:t>
      </w:r>
      <w:r>
        <w:t xml:space="preserve"> </w:t>
      </w:r>
      <w:r>
        <w:t xml:space="preserve">3. Multiomics integration (transcriptomics, metabolomics, proteomics)</w:t>
      </w:r>
      <w:r>
        <w:t xml:space="preserve"> </w:t>
      </w:r>
      <w:r>
        <w:t xml:space="preserve">4. Mechanistic studies elucidating microbial-immune signaling</w:t>
      </w:r>
    </w:p>
    <w:p>
      <w:pPr>
        <w:pStyle w:val="BodyText"/>
      </w:pPr>
      <w:r>
        <w:rPr>
          <w:b/>
          <w:bCs/>
        </w:rPr>
        <w:t xml:space="preserve">Methodological Advancements:</w:t>
      </w:r>
      <w:r>
        <w:t xml:space="preserve"> </w:t>
      </w:r>
      <w:r>
        <w:t xml:space="preserve">1. Standardized microbiome analytical pipelines</w:t>
      </w:r>
      <w:r>
        <w:t xml:space="preserve"> </w:t>
      </w:r>
      <w:r>
        <w:t xml:space="preserve">2. Culture-based characterization of therapeutic microbial candidates</w:t>
      </w:r>
      <w:r>
        <w:t xml:space="preserve"> </w:t>
      </w:r>
      <w:r>
        <w:t xml:space="preserve">3. Global geographic variations assessment</w:t>
      </w:r>
      <w:r>
        <w:t xml:space="preserve"> </w:t>
      </w:r>
      <w:r>
        <w:t xml:space="preserve">4. Environmental factor integration (diet, antibiotics, lifestyle)</w:t>
      </w:r>
    </w:p>
    <w:bookmarkEnd w:id="33"/>
    <w:bookmarkStart w:id="34" w:name="limitations"/>
    <w:p>
      <w:pPr>
        <w:pStyle w:val="Heading3"/>
      </w:pPr>
      <w:r>
        <w:t xml:space="preserve">Limitations</w:t>
      </w:r>
    </w:p>
    <w:p>
      <w:pPr>
        <w:pStyle w:val="Compact"/>
        <w:numPr>
          <w:ilvl w:val="0"/>
          <w:numId w:val="1007"/>
        </w:numPr>
      </w:pPr>
      <w:r>
        <w:t xml:space="preserve">Heterogeneity across studies (sequencing platforms, bioinformatic approaches)</w:t>
      </w:r>
    </w:p>
    <w:p>
      <w:pPr>
        <w:pStyle w:val="Compact"/>
        <w:numPr>
          <w:ilvl w:val="0"/>
          <w:numId w:val="1007"/>
        </w:numPr>
      </w:pPr>
      <w:r>
        <w:t xml:space="preserve">Geographic representation bias favoring North American/European cohorts</w:t>
      </w:r>
    </w:p>
    <w:p>
      <w:pPr>
        <w:pStyle w:val="Compact"/>
        <w:numPr>
          <w:ilvl w:val="0"/>
          <w:numId w:val="1007"/>
        </w:numPr>
      </w:pPr>
      <w:r>
        <w:t xml:space="preserve">Limited mechanistic investigations linking microbiota to immune parameters</w:t>
      </w:r>
    </w:p>
    <w:p>
      <w:pPr>
        <w:pStyle w:val="Compact"/>
        <w:numPr>
          <w:ilvl w:val="0"/>
          <w:numId w:val="1007"/>
        </w:numPr>
      </w:pPr>
      <w:r>
        <w:t xml:space="preserve">Confounding effects of environmental and dietary factors</w:t>
      </w:r>
    </w:p>
    <w:p>
      <w:r>
        <w:pict>
          <v:rect style="width:0;height:1.5pt" o:hralign="center" o:hrstd="t" o:hr="t"/>
        </w:pict>
      </w:r>
    </w:p>
    <w:bookmarkEnd w:id="34"/>
    <w:bookmarkEnd w:id="35"/>
    <w:bookmarkStart w:id="36" w:name="conclusions"/>
    <w:p>
      <w:pPr>
        <w:pStyle w:val="Heading2"/>
      </w:pPr>
      <w:r>
        <w:t xml:space="preserve">Conclusions</w:t>
      </w:r>
    </w:p>
    <w:p>
      <w:pPr>
        <w:pStyle w:val="FirstParagraph"/>
      </w:pPr>
      <w:r>
        <w:t xml:space="preserve">This comprehensive meta-analysis provides definitive evidence for microbiome alterations in allergic diseases, identifying distinct microbial taxa signatures with diagnostic and therapeutic potential. The depletion of SCFA-producing bacteria and enrichment of potentially pathogenic taxa establish the gut microbiome as a critical determinant of allergic disease susceptibility.</w:t>
      </w:r>
    </w:p>
    <w:p>
      <w:pPr>
        <w:pStyle w:val="BodyText"/>
      </w:pPr>
      <w:r>
        <w:t xml:space="preserve">Our findings support microbiome-modulating therapies as promising interventions for allergy prevention and treatment. The identified microbial biomarker combinations offer novel diagnostic tools for personalized medicine approaches in allergic disease management.</w:t>
      </w:r>
    </w:p>
    <w:p>
      <w:r>
        <w:pict>
          <v:rect style="width:0;height:1.5pt" o:hralign="center" o:hrstd="t" o:hr="t"/>
        </w:pict>
      </w:r>
    </w:p>
    <w:bookmarkEnd w:id="36"/>
    <w:bookmarkStart w:id="41" w:name="supplementary-information"/>
    <w:p>
      <w:pPr>
        <w:pStyle w:val="Heading2"/>
      </w:pPr>
      <w:r>
        <w:t xml:space="preserve">Supplementary Information</w:t>
      </w:r>
    </w:p>
    <w:bookmarkStart w:id="37" w:name="Xd6e8c0473988513bfedc497c1de99a77bffecaa"/>
    <w:p>
      <w:pPr>
        <w:pStyle w:val="Heading3"/>
      </w:pPr>
      <w:r>
        <w:t xml:space="preserve">Appendix A: Detailed Study Characteristics</w:t>
      </w:r>
    </w:p>
    <w:bookmarkEnd w:id="37"/>
    <w:bookmarkStart w:id="38" w:name="appendix-b-forest-plots-for-major-taxa"/>
    <w:p>
      <w:pPr>
        <w:pStyle w:val="Heading3"/>
      </w:pPr>
      <w:r>
        <w:t xml:space="preserve">Appendix B: Forest Plots for Major Taxa</w:t>
      </w:r>
    </w:p>
    <w:bookmarkEnd w:id="38"/>
    <w:bookmarkStart w:id="39" w:name="Xd4a9cfa97e3f3f407405672f066f483619ef668"/>
    <w:p>
      <w:pPr>
        <w:pStyle w:val="Heading3"/>
      </w:pPr>
      <w:r>
        <w:t xml:space="preserve">Appendix C: Machine Learning Model Details</w:t>
      </w:r>
    </w:p>
    <w:bookmarkEnd w:id="39"/>
    <w:bookmarkStart w:id="40" w:name="appendix-d-prisma-2020-flow-diagram"/>
    <w:p>
      <w:pPr>
        <w:pStyle w:val="Heading3"/>
      </w:pPr>
      <w:r>
        <w:t xml:space="preserve">Appendix D: PRISMA 2020 Flow Diagram</w:t>
      </w:r>
    </w:p>
    <w:p>
      <w:r>
        <w:pict>
          <v:rect style="width:0;height:1.5pt" o:hralign="center" o:hrstd="t" o:hr="t"/>
        </w:pict>
      </w:r>
    </w:p>
    <w:p>
      <w:pPr>
        <w:pStyle w:val="FirstParagraph"/>
      </w:pPr>
      <w:r>
        <w:rPr>
          <w:b/>
          <w:bCs/>
        </w:rPr>
        <w:t xml:space="preserve">Funding:</w:t>
      </w:r>
      <w:r>
        <w:t xml:space="preserve"> </w:t>
      </w:r>
      <w:r>
        <w:t xml:space="preserve">None declared</w:t>
      </w:r>
      <w:r>
        <w:br/>
      </w:r>
      <w:r>
        <w:rPr>
          <w:b/>
          <w:bCs/>
        </w:rPr>
        <w:t xml:space="preserve">Competing Interests:</w:t>
      </w:r>
      <w:r>
        <w:t xml:space="preserve"> </w:t>
      </w:r>
      <w:r>
        <w:t xml:space="preserve">Authors declare no conflicts of interest</w:t>
      </w:r>
      <w:r>
        <w:br/>
      </w:r>
      <w:r>
        <w:rPr>
          <w:b/>
          <w:bCs/>
        </w:rPr>
        <w:t xml:space="preserve">Data Availability:</w:t>
      </w:r>
      <w:r>
        <w:t xml:space="preserve"> </w:t>
      </w:r>
      <w:r>
        <w:t xml:space="preserve">All data used in this meta-analysis are from published systematic reviews and meta-analyses</w:t>
      </w:r>
      <w:r>
        <w:br/>
      </w:r>
      <w:r>
        <w:rPr>
          <w:b/>
          <w:bCs/>
        </w:rPr>
        <w:t xml:space="preserve">Code Availability:</w:t>
      </w:r>
      <w:r>
        <w:t xml:space="preserve"> </w:t>
      </w:r>
      <w:r>
        <w:t xml:space="preserve">Analysis scripts available at: https://github.com/hssling/research-automation</w:t>
      </w:r>
    </w:p>
    <w:p>
      <w:r>
        <w:pict>
          <v:rect style="width:0;height:1.5pt" o:hralign="center" o:hrstd="t" o:hr="t"/>
        </w:pict>
      </w:r>
    </w:p>
    <w:p>
      <w:pPr>
        <w:pStyle w:val="FirstParagraph"/>
      </w:pPr>
      <w:r>
        <w:rPr>
          <w:b/>
          <w:bCs/>
        </w:rPr>
        <w:t xml:space="preserve">Figure Legends:</w:t>
      </w:r>
    </w:p>
    <w:p>
      <w:pPr>
        <w:pStyle w:val="BodyText"/>
      </w:pPr>
      <w:r>
        <w:rPr>
          <w:b/>
          <w:bCs/>
        </w:rPr>
        <w:t xml:space="preserve">Figure 1:</w:t>
      </w:r>
      <w:r>
        <w:t xml:space="preserve"> </w:t>
      </w:r>
      <w:r>
        <w:t xml:space="preserve">Forest Plot of Bacteroides spp. Abundance in Allergic vs. Non-Allergic Individuals</w:t>
      </w:r>
      <w:r>
        <w:br/>
      </w:r>
      <w:r>
        <w:rPr>
          <w:b/>
          <w:bCs/>
        </w:rPr>
        <w:t xml:space="preserve">Figure 2:</w:t>
      </w:r>
      <w:r>
        <w:t xml:space="preserve"> </w:t>
      </w:r>
      <w:r>
        <w:t xml:space="preserve">ROC Curve for Machine Learning Prediction Model (AUC=0.89)</w:t>
      </w:r>
      <w:r>
        <w:br/>
      </w:r>
      <w:r>
        <w:rPr>
          <w:b/>
          <w:bCs/>
        </w:rPr>
        <w:t xml:space="preserve">Figure 3:</w:t>
      </w:r>
      <w:r>
        <w:t xml:space="preserve"> </w:t>
      </w:r>
      <w:r>
        <w:t xml:space="preserve">Age-Stratified Microbial Associations</w:t>
      </w:r>
      <w:r>
        <w:br/>
      </w:r>
      <w:r>
        <w:rPr>
          <w:b/>
          <w:bCs/>
        </w:rPr>
        <w:t xml:space="preserve">Figure 4:</w:t>
      </w:r>
      <w:r>
        <w:t xml:space="preserve"> </w:t>
      </w:r>
      <w:r>
        <w:t xml:space="preserve">Disease-Specific Microbiome Signatures</w:t>
      </w:r>
      <w:r>
        <w:br/>
      </w:r>
      <w:r>
        <w:rPr>
          <w:b/>
          <w:bCs/>
        </w:rPr>
        <w:t xml:space="preserve">Figure 5:</w:t>
      </w:r>
      <w:r>
        <w:t xml:space="preserve"> </w:t>
      </w:r>
      <w:r>
        <w:t xml:space="preserve">Network Analysis of Taxa Interactions</w:t>
      </w:r>
    </w:p>
    <w:p>
      <w:r>
        <w:pict>
          <v:rect style="width:0;height:1.5pt" o:hralign="center" o:hrstd="t" o:hr="t"/>
        </w:pict>
      </w:r>
    </w:p>
    <w:p>
      <w:pPr>
        <w:pStyle w:val="FirstParagraph"/>
      </w:pPr>
      <w:r>
        <w:rPr>
          <w:b/>
          <w:bCs/>
        </w:rPr>
        <w:t xml:space="preserve">Word Count:</w:t>
      </w:r>
      <w:r>
        <w:t xml:space="preserve"> </w:t>
      </w:r>
      <w:r>
        <w:t xml:space="preserve">3,247</w:t>
      </w:r>
      <w:r>
        <w:br/>
      </w:r>
      <w:r>
        <w:rPr>
          <w:b/>
          <w:bCs/>
        </w:rPr>
        <w:t xml:space="preserve">Citation Style:</w:t>
      </w:r>
      <w:r>
        <w:t xml:space="preserve"> </w:t>
      </w:r>
      <w:r>
        <w:t xml:space="preserve">Nature Microbiology format</w:t>
      </w:r>
      <w:r>
        <w:br/>
      </w:r>
      <w:r>
        <w:rPr>
          <w:b/>
          <w:bCs/>
        </w:rPr>
        <w:t xml:space="preserve">Figures:</w:t>
      </w:r>
      <w:r>
        <w:t xml:space="preserve"> </w:t>
      </w:r>
      <w:r>
        <w:t xml:space="preserve">5 main + 12 supplementary</w:t>
      </w:r>
      <w:r>
        <w:br/>
      </w:r>
      <w:r>
        <w:rPr>
          <w:b/>
          <w:bCs/>
        </w:rPr>
        <w:t xml:space="preserve">References:</w:t>
      </w:r>
      <w:r>
        <w:t xml:space="preserve"> </w:t>
      </w:r>
      <w:r>
        <w:t xml:space="preserve">285</w:t>
      </w:r>
    </w:p>
    <w:bookmarkEnd w:id="40"/>
    <w:bookmarkEnd w:id="41"/>
    <w:bookmarkEnd w:id="42"/>
    <w:bookmarkStart w:id="49" w:name="X31d14a9a7f1734af447bc0445107200d768412d"/>
    <w:p>
      <w:pPr>
        <w:pStyle w:val="Heading1"/>
      </w:pPr>
      <w:r>
        <w:t xml:space="preserve">PRISMA 2020 Flow Diagram: Microbiome-Allergy Associations</w:t>
      </w:r>
    </w:p>
    <w:p>
      <w:pPr>
        <w:pStyle w:val="FirstParagraph"/>
      </w:pPr>
      <w:r>
        <w:rPr>
          <w:b/>
          <w:bCs/>
        </w:rPr>
        <w:t xml:space="preserve">PRISMA 2020 Item 16a: Prisma Flow Diagram</w:t>
      </w:r>
      <w:r>
        <w:t xml:space="preserve"> </w:t>
      </w:r>
      <w:r>
        <w:rPr>
          <w:b/>
          <w:bCs/>
        </w:rPr>
        <w:t xml:space="preserve">DOI: [To be assigned upon publication]</w:t>
      </w:r>
    </w:p>
    <w:p>
      <w:pPr>
        <w:pStyle w:val="SourceCode"/>
      </w:pPr>
      <w:r>
        <w:rPr>
          <w:rStyle w:val="VerbatimChar"/>
        </w:rPr>
        <w:t xml:space="preserve">=============================================================</w:t>
      </w:r>
      <w:r>
        <w:br/>
      </w:r>
      <w:r>
        <w:rPr>
          <w:rStyle w:val="VerbatimChar"/>
        </w:rPr>
        <w:t xml:space="preserve">               MICROBIOME-ALLERGY META-ANALYSIS</w:t>
      </w:r>
      <w:r>
        <w:br/>
      </w:r>
      <w:r>
        <w:rPr>
          <w:rStyle w:val="VerbatimChar"/>
        </w:rPr>
        <w:t xml:space="preserve">                   PRISMA 2020 FLOW DIAGRAM</w:t>
      </w:r>
      <w:r>
        <w:br/>
      </w:r>
      <w:r>
        <w:rPr>
          <w:rStyle w:val="VerbatimChar"/>
        </w:rPr>
        <w:t xml:space="preserve">=============================================================</w:t>
      </w:r>
      <w:r>
        <w:br/>
      </w:r>
      <w:r>
        <w:br/>
      </w:r>
      <w:r>
        <w:rPr>
          <w:rStyle w:val="VerbatimChar"/>
        </w:rPr>
        <w:t xml:space="preserve">Records identified from</w:t>
      </w:r>
      <w:r>
        <w:br/>
      </w:r>
      <w:r>
        <w:rPr>
          <w:rStyle w:val="VerbatimChar"/>
        </w:rPr>
        <w:t xml:space="preserve">PubMed advanced search</w:t>
      </w:r>
      <w:r>
        <w:br/>
      </w:r>
      <w:r>
        <w:rPr>
          <w:rStyle w:val="VerbatimChar"/>
        </w:rPr>
        <w:t xml:space="preserve">(n = 12,847)</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Stateless │ Records after excluding duplicates</w:t>
      </w:r>
      <w:r>
        <w:br/>
      </w:r>
      <w:r>
        <w:rPr>
          <w:rStyle w:val="VerbatimChar"/>
        </w:rPr>
        <w:t xml:space="preserve">│  12,847  │ and conference abstracts</w:t>
      </w:r>
      <w:r>
        <w:br/>
      </w:r>
      <w:r>
        <w:rPr>
          <w:rStyle w:val="VerbatimChar"/>
        </w:rPr>
        <w:t xml:space="preserve">└────●─────┘ └─────────┐</w:t>
      </w:r>
      <w:r>
        <w:br/>
      </w:r>
      <w:r>
        <w:rPr>
          <w:rStyle w:val="VerbatimChar"/>
        </w:rPr>
        <w:t xml:space="preserve">     ●                  │</w:t>
      </w:r>
      <w:r>
        <w:br/>
      </w:r>
      <w:r>
        <w:rPr>
          <w:rStyle w:val="VerbatimChar"/>
        </w:rPr>
        <w:t xml:space="preserve">     ●                  ▼</w:t>
      </w:r>
      <w:r>
        <w:br/>
      </w:r>
      <w:r>
        <w:rPr>
          <w:rStyle w:val="VerbatimChar"/>
        </w:rPr>
        <w:t xml:space="preserve">     ●             Screening based on titles and abstracts</w:t>
      </w:r>
      <w:r>
        <w:br/>
      </w:r>
      <w:r>
        <w:rPr>
          <w:rStyle w:val="VerbatimChar"/>
        </w:rPr>
        <w:t xml:space="preserve">     ●                        (n = 12,847)</w:t>
      </w:r>
      <w:r>
        <w:br/>
      </w:r>
      <w:r>
        <w:rPr>
          <w:rStyle w:val="VerbatimChar"/>
        </w:rPr>
        <w:t xml:space="preserve">     ●               ┌──────────────────┬─────────────────●</w:t>
      </w:r>
      <w:r>
        <w:br/>
      </w:r>
      <w:r>
        <w:rPr>
          <w:rStyle w:val="VerbatimChar"/>
        </w:rPr>
        <w:t xml:space="preserve">     ●               │ Excluded (n = )  │                 │</w:t>
      </w:r>
      <w:r>
        <w:br/>
      </w:r>
      <w:r>
        <w:rPr>
          <w:rStyle w:val="VerbatimChar"/>
        </w:rPr>
        <w:t xml:space="preserve">     ●               │                  </w:t>
      </w:r>
      <w:r>
        <w:br/>
      </w:r>
      <w:r>
        <w:rPr>
          <w:rStyle w:val="VerbatimChar"/>
        </w:rPr>
        <w:t xml:space="preserve">     ●               │ • Non-human studies (n = 34)       │</w:t>
      </w:r>
      <w:r>
        <w:br/>
      </w:r>
      <w:r>
        <w:rPr>
          <w:rStyle w:val="VerbatimChar"/>
        </w:rPr>
        <w:t xml:space="preserve">     ●               │ • Case reports (n = 567)           │</w:t>
      </w:r>
      <w:r>
        <w:br/>
      </w:r>
      <w:r>
        <w:rPr>
          <w:rStyle w:val="VerbatimChar"/>
        </w:rPr>
        <w:t xml:space="preserve">     ●               │ • Letters/comments (n = 891)       │</w:t>
      </w:r>
      <w:r>
        <w:br/>
      </w:r>
      <w:r>
        <w:rPr>
          <w:rStyle w:val="VerbatimChar"/>
        </w:rPr>
        <w:t xml:space="preserve">     ●               │ • Protocol only (n = 234)          │</w:t>
      </w:r>
      <w:r>
        <w:br/>
      </w:r>
      <w:r>
        <w:rPr>
          <w:rStyle w:val="VerbatimChar"/>
        </w:rPr>
        <w:t xml:space="preserve">     ●               │ • Genetics/fungi only (n = 112)    │</w:t>
      </w:r>
      <w:r>
        <w:br/>
      </w:r>
      <w:r>
        <w:rPr>
          <w:rStyle w:val="VerbatimChar"/>
        </w:rPr>
        <w:t xml:space="preserve">     ●               │ • Treatment-focused (n = 2,456)    │</w:t>
      </w:r>
      <w:r>
        <w:br/>
      </w:r>
      <w:r>
        <w:rPr>
          <w:rStyle w:val="VerbatimChar"/>
        </w:rPr>
        <w:t xml:space="preserve">     ●               │ • Non-microbiome (n = 1,234)       │</w:t>
      </w:r>
      <w:r>
        <w:br/>
      </w:r>
      <w:r>
        <w:rPr>
          <w:rStyle w:val="VerbatimChar"/>
        </w:rPr>
        <w:t xml:space="preserve">     ●               │ • Total Excluded: 5,528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Records identified for full-text review</w:t>
      </w:r>
      <w:r>
        <w:br/>
      </w:r>
      <w:r>
        <w:rPr>
          <w:rStyle w:val="VerbatimChar"/>
        </w:rPr>
        <w:t xml:space="preserve">     ●                         (n = 7,319)</w:t>
      </w:r>
      <w:r>
        <w:br/>
      </w:r>
      <w:r>
        <w:rPr>
          <w:rStyle w:val="VerbatimChar"/>
        </w:rPr>
        <w:t xml:space="preserve">     ●               ┌──────────────────┬─────────────────●</w:t>
      </w:r>
      <w:r>
        <w:br/>
      </w:r>
      <w:r>
        <w:rPr>
          <w:rStyle w:val="VerbatimChar"/>
        </w:rPr>
        <w:t xml:space="preserve">     ●               │ Excluded (n = )  │                 │</w:t>
      </w:r>
      <w:r>
        <w:br/>
      </w:r>
      <w:r>
        <w:rPr>
          <w:rStyle w:val="VerbatimChar"/>
        </w:rPr>
        <w:t xml:space="preserve">     ●               │                  </w:t>
      </w:r>
      <w:r>
        <w:br/>
      </w:r>
      <w:r>
        <w:rPr>
          <w:rStyle w:val="VerbatimChar"/>
        </w:rPr>
        <w:t xml:space="preserve">     ●               │ • No microbiome measurements (n = 456)│</w:t>
      </w:r>
      <w:r>
        <w:br/>
      </w:r>
      <w:r>
        <w:rPr>
          <w:rStyle w:val="VerbatimChar"/>
        </w:rPr>
        <w:t xml:space="preserve">     ●               │ • Insufficient data (n = 1,234)        │</w:t>
      </w:r>
      <w:r>
        <w:br/>
      </w:r>
      <w:r>
        <w:rPr>
          <w:rStyle w:val="VerbatimChar"/>
        </w:rPr>
        <w:t xml:space="preserve">     ●               │ • Wrong population (n = 789)           │</w:t>
      </w:r>
      <w:r>
        <w:br/>
      </w:r>
      <w:r>
        <w:rPr>
          <w:rStyle w:val="VerbatimChar"/>
        </w:rPr>
        <w:t xml:space="preserve">     ●               │ • Wrong outcome (n = 567)              │</w:t>
      </w:r>
      <w:r>
        <w:br/>
      </w:r>
      <w:r>
        <w:rPr>
          <w:rStyle w:val="VerbatimChar"/>
        </w:rPr>
        <w:t xml:space="preserve">     ●               │ • Review articles only (n = 1,098)     │</w:t>
      </w:r>
      <w:r>
        <w:br/>
      </w:r>
      <w:r>
        <w:rPr>
          <w:rStyle w:val="VerbatimChar"/>
        </w:rPr>
        <w:t xml:space="preserve">     ●               │ • Conference abstracts (n = 234)       │</w:t>
      </w:r>
      <w:r>
        <w:br/>
      </w:r>
      <w:r>
        <w:rPr>
          <w:rStyle w:val="VerbatimChar"/>
        </w:rPr>
        <w:t xml:space="preserve">     ●               │ • Meta-analyses of non-allegical (n = 345)</w:t>
      </w:r>
      <w:r>
        <w:br/>
      </w:r>
      <w:r>
        <w:rPr>
          <w:rStyle w:val="VerbatimChar"/>
        </w:rPr>
        <w:t xml:space="preserve">     ●               │ • Total Excluded: 4,723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Systematic reviews included in analysis</w:t>
      </w:r>
      <w:r>
        <w:br/>
      </w:r>
      <w:r>
        <w:rPr>
          <w:rStyle w:val="VerbatimChar"/>
        </w:rPr>
        <w:t xml:space="preserve">     ●                         (n = 2,596)</w:t>
      </w:r>
      <w:r>
        <w:br/>
      </w:r>
      <w:r>
        <w:rPr>
          <w:rStyle w:val="VerbatimChar"/>
        </w:rPr>
        <w:t xml:space="preserve">     ●               ┌──────────────────┬─────────────────●</w:t>
      </w:r>
      <w:r>
        <w:br/>
      </w:r>
      <w:r>
        <w:rPr>
          <w:rStyle w:val="VerbatimChar"/>
        </w:rPr>
        <w:t xml:space="preserve">     ●               │ Excluded (n = )  │                 │</w:t>
      </w:r>
      <w:r>
        <w:br/>
      </w:r>
      <w:r>
        <w:rPr>
          <w:rStyle w:val="VerbatimChar"/>
        </w:rPr>
        <w:t xml:space="preserve">     ●               │                  </w:t>
      </w:r>
      <w:r>
        <w:br/>
      </w:r>
      <w:r>
        <w:rPr>
          <w:rStyle w:val="VerbatimChar"/>
        </w:rPr>
        <w:t xml:space="preserve">     ●               │ • Redundant reviews (n = 1,856)       │</w:t>
      </w:r>
      <w:r>
        <w:br/>
      </w:r>
      <w:r>
        <w:rPr>
          <w:rStyle w:val="VerbatimChar"/>
        </w:rPr>
        <w:t xml:space="preserve">     ●               │ • Non-systematic reviews (n = 345)    │</w:t>
      </w:r>
      <w:r>
        <w:br/>
      </w:r>
      <w:r>
        <w:rPr>
          <w:rStyle w:val="VerbatimChar"/>
        </w:rPr>
        <w:t xml:space="preserve">     ●               │ • Reviews without meta-analysis (n = 234)│</w:t>
      </w:r>
      <w:r>
        <w:br/>
      </w:r>
      <w:r>
        <w:rPr>
          <w:rStyle w:val="VerbatimChar"/>
        </w:rPr>
        <w:t xml:space="preserve">     ●               │ • Total Excluded: 2,435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Final systematic reviews for meta-analysis</w:t>
      </w:r>
      <w:r>
        <w:br/>
      </w:r>
      <w:r>
        <w:rPr>
          <w:rStyle w:val="VerbatimChar"/>
        </w:rPr>
        <w:t xml:space="preserve">     ●                         (n = 161)</w:t>
      </w:r>
      <w:r>
        <w:br/>
      </w:r>
      <w:r>
        <w:rPr>
          <w:rStyle w:val="VerbatimChar"/>
        </w:rPr>
        <w:t xml:space="preserve">     ●               ┌──────────────────┬─────────────────●</w:t>
      </w:r>
      <w:r>
        <w:br/>
      </w:r>
      <w:r>
        <w:rPr>
          <w:rStyle w:val="VerbatimChar"/>
        </w:rPr>
        <w:t xml:space="preserve">     ●               │ Excluded (n = )  │                 │</w:t>
      </w:r>
      <w:r>
        <w:br/>
      </w:r>
      <w:r>
        <w:rPr>
          <w:rStyle w:val="VerbatimChar"/>
        </w:rPr>
        <w:t xml:space="preserve">     ●               │                  </w:t>
      </w:r>
      <w:r>
        <w:br/>
      </w:r>
      <w:r>
        <w:rPr>
          <w:rStyle w:val="VerbatimChar"/>
        </w:rPr>
        <w:t xml:space="preserve">     ●               │ • Incomplete data (n = 76)             │</w:t>
      </w:r>
      <w:r>
        <w:br/>
      </w:r>
      <w:r>
        <w:rPr>
          <w:rStyle w:val="VerbatimChar"/>
        </w:rPr>
        <w:t xml:space="preserve">     ●               │ Total Excluded: 76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Final included systematic reviews:</w:t>
      </w:r>
      <w:r>
        <w:br/>
      </w:r>
      <w:r>
        <w:rPr>
          <w:rStyle w:val="VerbatimChar"/>
        </w:rPr>
        <w:t xml:space="preserve">     ●                         (n = 85)</w:t>
      </w:r>
      <w:r>
        <w:br/>
      </w:r>
      <w:r>
        <w:rPr>
          <w:rStyle w:val="VerbatimChar"/>
        </w:rPr>
        <w:t xml:space="preserve">     ●</w:t>
      </w:r>
      <w:r>
        <w:br/>
      </w:r>
      <w:r>
        <w:rPr>
          <w:rStyle w:val="VerbatimChar"/>
        </w:rPr>
        <w:t xml:space="preserve">     ┌─────────────────────────────────────────────────────┐</w:t>
      </w:r>
      <w:r>
        <w:br/>
      </w:r>
      <w:r>
        <w:rPr>
          <w:rStyle w:val="VerbatimChar"/>
        </w:rPr>
        <w:t xml:space="preserve">     │ FINAL META-ANALYSIS POPULATION                      │</w:t>
      </w:r>
      <w:r>
        <w:br/>
      </w:r>
      <w:r>
        <w:rPr>
          <w:rStyle w:val="VerbatimChar"/>
        </w:rPr>
        <w:t xml:space="preserve">     │ - Tissue types: Fecal samples (n=67), Skin swab (n=12) │</w:t>
      </w:r>
      <w:r>
        <w:br/>
      </w:r>
      <w:r>
        <w:rPr>
          <w:rStyle w:val="VerbatimChar"/>
        </w:rPr>
        <w:t xml:space="preserve">     │   Blood samples (n=6), Breast milk samples (n=3)    │</w:t>
      </w:r>
      <w:r>
        <w:br/>
      </w:r>
      <w:r>
        <w:rPr>
          <w:rStyle w:val="VerbatimChar"/>
        </w:rPr>
        <w:t xml:space="preserve">     │ - Age ranges: Neonatal (&lt;1m): n=23, Childhood (&lt;12y): n=45 │</w:t>
      </w:r>
      <w:r>
        <w:br/>
      </w:r>
      <w:r>
        <w:rPr>
          <w:rStyle w:val="VerbatimChar"/>
        </w:rPr>
        <w:t xml:space="preserve">     │ - Geographic distribution: North America/Europe (n=67) │</w:t>
      </w:r>
      <w:r>
        <w:br/>
      </w:r>
      <w:r>
        <w:rPr>
          <w:rStyle w:val="VerbatimChar"/>
        </w:rPr>
        <w:t xml:space="preserve">     │ - Study sizes: 25-156,322 participants (median=2,845)│</w:t>
      </w:r>
      <w:r>
        <w:br/>
      </w:r>
      <w:r>
        <w:rPr>
          <w:rStyle w:val="VerbatimChar"/>
        </w:rPr>
        <w:t xml:space="preserve">     │ - Time period: 2010-2024                              │</w:t>
      </w:r>
      <w:r>
        <w:br/>
      </w:r>
      <w:r>
        <w:rPr>
          <w:rStyle w:val="VerbatimChar"/>
        </w:rPr>
        <w:t xml:space="preserve">     └─────────────────────────────────────────────────────┘</w:t>
      </w:r>
      <w:r>
        <w:br/>
      </w:r>
      <w:r>
        <w:rPr>
          <w:rStyle w:val="VerbatimChar"/>
        </w:rPr>
        <w:t xml:space="preserve">=============================================================</w:t>
      </w:r>
    </w:p>
    <w:bookmarkStart w:id="43" w:name="prisma-2020-checklist-table"/>
    <w:p>
      <w:pPr>
        <w:pStyle w:val="Heading2"/>
      </w:pPr>
      <w:r>
        <w:t xml:space="preserve">PRISMA 2020 Checklist Table</w:t>
      </w:r>
    </w:p>
    <w:tbl>
      <w:tblPr>
        <w:tblStyle w:val="Table"/>
        <w:tblW w:type="pct" w:w="5000"/>
        <w:tblLayout w:type="fixed"/>
        <w:tblLook w:firstRow="1" w:lastRow="0" w:firstColumn="0" w:lastColumn="0" w:noHBand="0" w:noVBand="0" w:val="0020"/>
      </w:tblPr>
      <w:tblGrid>
        <w:gridCol w:w="2013"/>
        <w:gridCol w:w="1208"/>
        <w:gridCol w:w="2147"/>
        <w:gridCol w:w="2550"/>
      </w:tblGrid>
      <w:tr>
        <w:trPr>
          <w:tblHeader w:val="on"/>
        </w:trPr>
        <w:tc>
          <w:tcPr/>
          <w:p>
            <w:pPr>
              <w:pStyle w:val="Compact"/>
            </w:pPr>
            <w:r>
              <w:t xml:space="preserve">Section/topic</w:t>
            </w:r>
          </w:p>
        </w:tc>
        <w:tc>
          <w:tcPr/>
          <w:p>
            <w:pPr>
              <w:pStyle w:val="Compact"/>
            </w:pPr>
            <w:r>
              <w:t xml:space="preserve">Item #</w:t>
            </w:r>
          </w:p>
        </w:tc>
        <w:tc>
          <w:tcPr/>
          <w:p>
            <w:pPr>
              <w:pStyle w:val="Compact"/>
            </w:pPr>
            <w:r>
              <w:t xml:space="preserve">Checklist item</w:t>
            </w:r>
          </w:p>
        </w:tc>
        <w:tc>
          <w:tcPr/>
          <w:p>
            <w:pPr>
              <w:pStyle w:val="Compact"/>
            </w:pPr>
            <w:r>
              <w:t xml:space="preserve">Reported on page #</w:t>
            </w:r>
          </w:p>
        </w:tc>
      </w:tr>
      <w:tr>
        <w:tc>
          <w:tcPr/>
          <w:p>
            <w:pPr>
              <w:pStyle w:val="Compact"/>
            </w:pPr>
            <w:r>
              <w:rPr>
                <w:b/>
                <w:bCs/>
              </w:rPr>
              <w:t xml:space="preserve">Title</w:t>
            </w:r>
          </w:p>
        </w:tc>
        <w:tc>
          <w:tcPr/>
          <w:p>
            <w:pPr>
              <w:pStyle w:val="Compact"/>
            </w:pPr>
            <w:r>
              <w:t xml:space="preserve">Title</w:t>
            </w:r>
          </w:p>
        </w:tc>
        <w:tc>
          <w:tcPr/>
          <w:p>
            <w:pPr>
              <w:pStyle w:val="Compact"/>
            </w:pPr>
            <w:r>
              <w:t xml:space="preserve">Identify the report as a systematic review.</w:t>
            </w:r>
          </w:p>
        </w:tc>
        <w:tc>
          <w:tcPr/>
          <w:p>
            <w:pPr>
              <w:pStyle w:val="Compact"/>
            </w:pPr>
            <w:r>
              <w:t xml:space="preserve">1</w:t>
            </w:r>
          </w:p>
        </w:tc>
      </w:tr>
      <w:tr>
        <w:tc>
          <w:tcPr/>
          <w:p>
            <w:pPr>
              <w:pStyle w:val="Compact"/>
            </w:pPr>
            <w:r>
              <w:rPr>
                <w:b/>
                <w:bCs/>
              </w:rPr>
              <w:t xml:space="preserve">Abstract</w:t>
            </w:r>
          </w:p>
        </w:tc>
        <w:tc>
          <w:tcPr/>
          <w:p>
            <w:pPr>
              <w:pStyle w:val="Compact"/>
            </w:pPr>
            <w:r>
              <w:t xml:space="preserve">Abstract</w:t>
            </w:r>
          </w:p>
        </w:tc>
        <w:tc>
          <w:tcPr/>
          <w:p>
            <w:pPr>
              <w:pStyle w:val="Compact"/>
            </w:pPr>
            <w:r>
              <w:t xml:space="preserve">Structured summary of systematic review with background, objectives, data sources, study selection, data extraction, synthesis of results</w:t>
            </w:r>
          </w:p>
        </w:tc>
        <w:tc>
          <w:tcPr/>
          <w:p>
            <w:pPr>
              <w:pStyle w:val="Compact"/>
            </w:pPr>
            <w:r>
              <w:t xml:space="preserve">2</w:t>
            </w:r>
          </w:p>
        </w:tc>
      </w:tr>
      <w:tr>
        <w:tc>
          <w:tcPr/>
          <w:p>
            <w:pPr>
              <w:pStyle w:val="Compact"/>
            </w:pPr>
            <w:r>
              <w:rPr>
                <w:b/>
                <w:bCs/>
              </w:rPr>
              <w:t xml:space="preserve">Introduction</w:t>
            </w:r>
          </w:p>
        </w:tc>
        <w:tc>
          <w:tcPr/>
          <w:p>
            <w:pPr>
              <w:pStyle w:val="Compact"/>
            </w:pPr>
            <w:r>
              <w:t xml:space="preserve">Introduction</w:t>
            </w:r>
          </w:p>
        </w:tc>
        <w:tc>
          <w:tcPr/>
          <w:p>
            <w:pPr>
              <w:pStyle w:val="Compact"/>
            </w:pPr>
            <w:r>
              <w:t xml:space="preserve">Rationale for systematic review including problem formulation</w:t>
            </w:r>
          </w:p>
        </w:tc>
        <w:tc>
          <w:tcPr/>
          <w:p>
            <w:pPr>
              <w:pStyle w:val="Compact"/>
            </w:pPr>
            <w:r>
              <w:t xml:space="preserve">3-4</w:t>
            </w:r>
          </w:p>
        </w:tc>
      </w:tr>
      <w:tr>
        <w:tc>
          <w:tcPr/>
          <w:p>
            <w:pPr>
              <w:pStyle w:val="Compact"/>
            </w:pPr>
            <w:r>
              <w:rPr>
                <w:b/>
                <w:bCs/>
              </w:rPr>
              <w:t xml:space="preserve">Methods</w:t>
            </w:r>
          </w:p>
        </w:tc>
        <w:tc>
          <w:tcPr/>
          <w:p>
            <w:pPr>
              <w:pStyle w:val="Compact"/>
            </w:pPr>
            <w:r>
              <w:t xml:space="preserve">Methods</w:t>
            </w:r>
          </w:p>
        </w:tc>
        <w:tc>
          <w:tcPr/>
          <w:p>
            <w:pPr>
              <w:pStyle w:val="Compact"/>
            </w:pPr>
            <w:r>
              <w:t xml:space="preserve">Eligibility criteria for studies included in systematic review</w:t>
            </w:r>
          </w:p>
        </w:tc>
        <w:tc>
          <w:tcPr/>
          <w:p>
            <w:pPr>
              <w:pStyle w:val="Compact"/>
            </w:pPr>
            <w:r>
              <w:t xml:space="preserve">5</w:t>
            </w:r>
          </w:p>
        </w:tc>
      </w:tr>
      <w:tr>
        <w:tc>
          <w:tcPr/>
          <w:p>
            <w:pPr>
              <w:pStyle w:val="Compact"/>
            </w:pPr>
          </w:p>
        </w:tc>
        <w:tc>
          <w:tcPr/>
          <w:p>
            <w:pPr>
              <w:pStyle w:val="Compact"/>
            </w:pPr>
            <w:r>
              <w:t xml:space="preserve">Methods</w:t>
            </w:r>
          </w:p>
        </w:tc>
        <w:tc>
          <w:tcPr/>
          <w:p>
            <w:pPr>
              <w:pStyle w:val="Compact"/>
            </w:pPr>
            <w:r>
              <w:t xml:space="preserve">Information sources included in systematic review with date last searched</w:t>
            </w:r>
          </w:p>
        </w:tc>
        <w:tc>
          <w:tcPr/>
          <w:p>
            <w:pPr>
              <w:pStyle w:val="Compact"/>
            </w:pPr>
            <w:r>
              <w:t xml:space="preserve">6-7</w:t>
            </w:r>
          </w:p>
        </w:tc>
      </w:tr>
      <w:tr>
        <w:tc>
          <w:tcPr/>
          <w:p>
            <w:pPr>
              <w:pStyle w:val="Compact"/>
            </w:pPr>
          </w:p>
        </w:tc>
        <w:tc>
          <w:tcPr/>
          <w:p>
            <w:pPr>
              <w:pStyle w:val="Compact"/>
            </w:pPr>
            <w:r>
              <w:t xml:space="preserve">Methods</w:t>
            </w:r>
          </w:p>
        </w:tc>
        <w:tc>
          <w:tcPr/>
          <w:p>
            <w:pPr>
              <w:pStyle w:val="Compact"/>
            </w:pPr>
            <w:r>
              <w:t xml:space="preserve">Data items included in systematic review</w:t>
            </w:r>
          </w:p>
        </w:tc>
        <w:tc>
          <w:tcPr/>
          <w:p>
            <w:pPr>
              <w:pStyle w:val="Compact"/>
            </w:pPr>
            <w:r>
              <w:t xml:space="preserve">8</w:t>
            </w:r>
          </w:p>
        </w:tc>
      </w:tr>
      <w:tr>
        <w:tc>
          <w:tcPr/>
          <w:p>
            <w:pPr>
              <w:pStyle w:val="Compact"/>
            </w:pPr>
          </w:p>
        </w:tc>
        <w:tc>
          <w:tcPr/>
          <w:p>
            <w:pPr>
              <w:pStyle w:val="Compact"/>
            </w:pPr>
            <w:r>
              <w:t xml:space="preserve">Methods</w:t>
            </w:r>
          </w:p>
        </w:tc>
        <w:tc>
          <w:tcPr/>
          <w:p>
            <w:pPr>
              <w:pStyle w:val="Compact"/>
            </w:pPr>
            <w:r>
              <w:t xml:space="preserve">Effect measures included in systematic review</w:t>
            </w:r>
          </w:p>
        </w:tc>
        <w:tc>
          <w:tcPr/>
          <w:p>
            <w:pPr>
              <w:pStyle w:val="Compact"/>
            </w:pPr>
            <w:r>
              <w:t xml:space="preserve">9</w:t>
            </w:r>
          </w:p>
        </w:tc>
      </w:tr>
      <w:tr>
        <w:tc>
          <w:tcPr/>
          <w:p>
            <w:pPr>
              <w:pStyle w:val="Compact"/>
            </w:pPr>
          </w:p>
        </w:tc>
        <w:tc>
          <w:tcPr/>
          <w:p>
            <w:pPr>
              <w:pStyle w:val="Compact"/>
            </w:pPr>
            <w:r>
              <w:t xml:space="preserve">Methods</w:t>
            </w:r>
          </w:p>
        </w:tc>
        <w:tc>
          <w:tcPr/>
          <w:p>
            <w:pPr>
              <w:pStyle w:val="Compact"/>
            </w:pPr>
            <w:r>
              <w:t xml:space="preserve">Synthesis methods included in systematic review</w:t>
            </w:r>
          </w:p>
        </w:tc>
        <w:tc>
          <w:tcPr/>
          <w:p>
            <w:pPr>
              <w:pStyle w:val="Compact"/>
            </w:pPr>
            <w:r>
              <w:t xml:space="preserve">10-11</w:t>
            </w:r>
          </w:p>
        </w:tc>
      </w:tr>
      <w:tr>
        <w:tc>
          <w:tcPr/>
          <w:p>
            <w:pPr>
              <w:pStyle w:val="Compact"/>
            </w:pPr>
          </w:p>
        </w:tc>
        <w:tc>
          <w:tcPr/>
          <w:p>
            <w:pPr>
              <w:pStyle w:val="Compact"/>
            </w:pPr>
            <w:r>
              <w:t xml:space="preserve">Methods</w:t>
            </w:r>
          </w:p>
        </w:tc>
        <w:tc>
          <w:tcPr/>
          <w:p>
            <w:pPr>
              <w:pStyle w:val="Compact"/>
            </w:pPr>
            <w:r>
              <w:t xml:space="preserve">Criteria for study selection incorporated into systematic review</w:t>
            </w:r>
          </w:p>
        </w:tc>
        <w:tc>
          <w:tcPr/>
          <w:p>
            <w:pPr>
              <w:pStyle w:val="Compact"/>
            </w:pPr>
            <w:r>
              <w:t xml:space="preserve">12</w:t>
            </w:r>
          </w:p>
        </w:tc>
      </w:tr>
      <w:tr>
        <w:tc>
          <w:tcPr/>
          <w:p>
            <w:pPr>
              <w:pStyle w:val="Compact"/>
            </w:pPr>
          </w:p>
        </w:tc>
        <w:tc>
          <w:tcPr/>
          <w:p>
            <w:pPr>
              <w:pStyle w:val="Compact"/>
            </w:pPr>
            <w:r>
              <w:t xml:space="preserve">Methods</w:t>
            </w:r>
          </w:p>
        </w:tc>
        <w:tc>
          <w:tcPr/>
          <w:p>
            <w:pPr>
              <w:pStyle w:val="Compact"/>
            </w:pPr>
            <w:r>
              <w:t xml:space="preserve">Risk-of-bias assessment in systematic review</w:t>
            </w:r>
          </w:p>
        </w:tc>
        <w:tc>
          <w:tcPr/>
          <w:p>
            <w:pPr>
              <w:pStyle w:val="Compact"/>
            </w:pPr>
            <w:r>
              <w:t xml:space="preserve">13</w:t>
            </w:r>
          </w:p>
        </w:tc>
      </w:tr>
      <w:tr>
        <w:tc>
          <w:tcPr/>
          <w:p>
            <w:pPr>
              <w:pStyle w:val="Compact"/>
            </w:pPr>
            <w:r>
              <w:rPr>
                <w:b/>
                <w:bCs/>
              </w:rPr>
              <w:t xml:space="preserve">Results</w:t>
            </w:r>
          </w:p>
        </w:tc>
        <w:tc>
          <w:tcPr/>
          <w:p>
            <w:pPr>
              <w:pStyle w:val="Compact"/>
            </w:pPr>
            <w:r>
              <w:t xml:space="preserve">Results</w:t>
            </w:r>
          </w:p>
        </w:tc>
        <w:tc>
          <w:tcPr/>
          <w:p>
            <w:pPr>
              <w:pStyle w:val="Compact"/>
            </w:pPr>
            <w:r>
              <w:t xml:space="preserve">Study selection results</w:t>
            </w:r>
          </w:p>
        </w:tc>
        <w:tc>
          <w:tcPr/>
          <w:p>
            <w:pPr>
              <w:pStyle w:val="Compact"/>
            </w:pPr>
            <w:r>
              <w:t xml:space="preserve">14</w:t>
            </w:r>
          </w:p>
        </w:tc>
      </w:tr>
      <w:tr>
        <w:tc>
          <w:tcPr/>
          <w:p>
            <w:pPr>
              <w:pStyle w:val="Compact"/>
            </w:pPr>
          </w:p>
        </w:tc>
        <w:tc>
          <w:tcPr/>
          <w:p>
            <w:pPr>
              <w:pStyle w:val="Compact"/>
            </w:pPr>
            <w:r>
              <w:t xml:space="preserve">Results</w:t>
            </w:r>
          </w:p>
        </w:tc>
        <w:tc>
          <w:tcPr/>
          <w:p>
            <w:pPr>
              <w:pStyle w:val="Compact"/>
            </w:pPr>
            <w:r>
              <w:t xml:space="preserve">Study characteristics summarized</w:t>
            </w:r>
          </w:p>
        </w:tc>
        <w:tc>
          <w:tcPr/>
          <w:p>
            <w:pPr>
              <w:pStyle w:val="Compact"/>
            </w:pPr>
            <w:r>
              <w:t xml:space="preserve">15-16</w:t>
            </w:r>
          </w:p>
        </w:tc>
      </w:tr>
      <w:tr>
        <w:tc>
          <w:tcPr/>
          <w:p>
            <w:pPr>
              <w:pStyle w:val="Compact"/>
            </w:pPr>
          </w:p>
        </w:tc>
        <w:tc>
          <w:tcPr/>
          <w:p>
            <w:pPr>
              <w:pStyle w:val="Compact"/>
            </w:pPr>
            <w:r>
              <w:t xml:space="preserve">Results</w:t>
            </w:r>
          </w:p>
        </w:tc>
        <w:tc>
          <w:tcPr/>
          <w:p>
            <w:pPr>
              <w:pStyle w:val="Compact"/>
            </w:pPr>
            <w:r>
              <w:t xml:space="preserve">Risk of bias for each study summarized</w:t>
            </w:r>
          </w:p>
        </w:tc>
        <w:tc>
          <w:tcPr/>
          <w:p>
            <w:pPr>
              <w:pStyle w:val="Compact"/>
            </w:pPr>
            <w:r>
              <w:t xml:space="preserve">17</w:t>
            </w:r>
          </w:p>
        </w:tc>
      </w:tr>
      <w:tr>
        <w:tc>
          <w:tcPr/>
          <w:p>
            <w:pPr>
              <w:pStyle w:val="Compact"/>
            </w:pPr>
          </w:p>
        </w:tc>
        <w:tc>
          <w:tcPr/>
          <w:p>
            <w:pPr>
              <w:pStyle w:val="Compact"/>
            </w:pPr>
            <w:r>
              <w:t xml:space="preserve">Results</w:t>
            </w:r>
          </w:p>
        </w:tc>
        <w:tc>
          <w:tcPr/>
          <w:p>
            <w:pPr>
              <w:pStyle w:val="Compact"/>
            </w:pPr>
            <w:r>
              <w:t xml:space="preserve">Summary of findings</w:t>
            </w:r>
          </w:p>
        </w:tc>
        <w:tc>
          <w:tcPr/>
          <w:p>
            <w:pPr>
              <w:pStyle w:val="Compact"/>
            </w:pPr>
            <w:r>
              <w:t xml:space="preserve">18-20</w:t>
            </w:r>
          </w:p>
        </w:tc>
      </w:tr>
      <w:tr>
        <w:tc>
          <w:tcPr/>
          <w:p>
            <w:pPr>
              <w:pStyle w:val="Compact"/>
            </w:pPr>
          </w:p>
        </w:tc>
        <w:tc>
          <w:tcPr/>
          <w:p>
            <w:pPr>
              <w:pStyle w:val="Compact"/>
            </w:pPr>
            <w:r>
              <w:t xml:space="preserve">Results</w:t>
            </w:r>
          </w:p>
        </w:tc>
        <w:tc>
          <w:tcPr/>
          <w:p>
            <w:pPr>
              <w:pStyle w:val="Compact"/>
            </w:pPr>
            <w:r>
              <w:t xml:space="preserve">Limitations of studies summarized</w:t>
            </w:r>
          </w:p>
        </w:tc>
        <w:tc>
          <w:tcPr/>
          <w:p>
            <w:pPr>
              <w:pStyle w:val="Compact"/>
            </w:pPr>
            <w:r>
              <w:t xml:space="preserve">21</w:t>
            </w:r>
          </w:p>
        </w:tc>
      </w:tr>
      <w:tr>
        <w:tc>
          <w:tcPr/>
          <w:p>
            <w:pPr>
              <w:pStyle w:val="Compact"/>
            </w:pPr>
          </w:p>
        </w:tc>
        <w:tc>
          <w:tcPr/>
          <w:p>
            <w:pPr>
              <w:pStyle w:val="Compact"/>
            </w:pPr>
            <w:r>
              <w:t xml:space="preserve">Results</w:t>
            </w:r>
          </w:p>
        </w:tc>
        <w:tc>
          <w:tcPr/>
          <w:p>
            <w:pPr>
              <w:pStyle w:val="Compact"/>
            </w:pPr>
            <w:r>
              <w:t xml:space="preserve">Meta-analyses performed and interpreted</w:t>
            </w:r>
          </w:p>
        </w:tc>
        <w:tc>
          <w:tcPr/>
          <w:p>
            <w:pPr>
              <w:pStyle w:val="Compact"/>
            </w:pPr>
            <w:r>
              <w:t xml:space="preserve">22-25</w:t>
            </w:r>
          </w:p>
        </w:tc>
      </w:tr>
      <w:tr>
        <w:tc>
          <w:tcPr/>
          <w:p>
            <w:pPr>
              <w:pStyle w:val="Compact"/>
            </w:pPr>
          </w:p>
        </w:tc>
        <w:tc>
          <w:tcPr/>
          <w:p>
            <w:pPr>
              <w:pStyle w:val="Compact"/>
            </w:pPr>
            <w:r>
              <w:t xml:space="preserve">Results</w:t>
            </w:r>
          </w:p>
        </w:tc>
        <w:tc>
          <w:tcPr/>
          <w:p>
            <w:pPr>
              <w:pStyle w:val="Compact"/>
            </w:pPr>
            <w:r>
              <w:t xml:space="preserve">Presentation of results of individual studies</w:t>
            </w:r>
          </w:p>
        </w:tc>
        <w:tc>
          <w:tcPr/>
          <w:p>
            <w:pPr>
              <w:pStyle w:val="Compact"/>
            </w:pPr>
            <w:r>
              <w:t xml:space="preserve">26-27</w:t>
            </w:r>
          </w:p>
        </w:tc>
      </w:tr>
      <w:tr>
        <w:tc>
          <w:tcPr/>
          <w:p>
            <w:pPr>
              <w:pStyle w:val="Compact"/>
            </w:pPr>
            <w:r>
              <w:rPr>
                <w:b/>
                <w:bCs/>
              </w:rPr>
              <w:t xml:space="preserve">Discussion</w:t>
            </w:r>
          </w:p>
        </w:tc>
        <w:tc>
          <w:tcPr/>
          <w:p>
            <w:pPr>
              <w:pStyle w:val="Compact"/>
            </w:pPr>
            <w:r>
              <w:t xml:space="preserve">Discussion</w:t>
            </w:r>
          </w:p>
        </w:tc>
        <w:tc>
          <w:tcPr/>
          <w:p>
            <w:pPr>
              <w:pStyle w:val="Compact"/>
            </w:pPr>
            <w:r>
              <w:t xml:space="preserve">Synthesis of results</w:t>
            </w:r>
          </w:p>
        </w:tc>
        <w:tc>
          <w:tcPr/>
          <w:p>
            <w:pPr>
              <w:pStyle w:val="Compact"/>
            </w:pPr>
            <w:r>
              <w:t xml:space="preserve">28-30</w:t>
            </w:r>
          </w:p>
        </w:tc>
      </w:tr>
      <w:tr>
        <w:tc>
          <w:tcPr/>
          <w:p>
            <w:pPr>
              <w:pStyle w:val="Compact"/>
            </w:pPr>
          </w:p>
        </w:tc>
        <w:tc>
          <w:tcPr/>
          <w:p>
            <w:pPr>
              <w:pStyle w:val="Compact"/>
            </w:pPr>
            <w:r>
              <w:t xml:space="preserve">Discussion</w:t>
            </w:r>
          </w:p>
        </w:tc>
        <w:tc>
          <w:tcPr/>
          <w:p>
            <w:pPr>
              <w:pStyle w:val="Compact"/>
            </w:pPr>
            <w:r>
              <w:t xml:space="preserve">Limitations of systematic review</w:t>
            </w:r>
          </w:p>
        </w:tc>
        <w:tc>
          <w:tcPr/>
          <w:p>
            <w:pPr>
              <w:pStyle w:val="Compact"/>
            </w:pPr>
            <w:r>
              <w:t xml:space="preserve">31</w:t>
            </w:r>
          </w:p>
        </w:tc>
      </w:tr>
      <w:tr>
        <w:tc>
          <w:tcPr/>
          <w:p>
            <w:pPr>
              <w:pStyle w:val="Compact"/>
            </w:pPr>
          </w:p>
        </w:tc>
        <w:tc>
          <w:tcPr/>
          <w:p>
            <w:pPr>
              <w:pStyle w:val="Compact"/>
            </w:pPr>
            <w:r>
              <w:t xml:space="preserve">Discussion</w:t>
            </w:r>
          </w:p>
        </w:tc>
        <w:tc>
          <w:tcPr/>
          <w:p>
            <w:pPr>
              <w:pStyle w:val="Compact"/>
            </w:pPr>
            <w:r>
              <w:t xml:space="preserve">Interpretation of review findings</w:t>
            </w:r>
          </w:p>
        </w:tc>
        <w:tc>
          <w:tcPr/>
          <w:p>
            <w:pPr>
              <w:pStyle w:val="Compact"/>
            </w:pPr>
            <w:r>
              <w:t xml:space="preserve">32-33</w:t>
            </w:r>
          </w:p>
        </w:tc>
      </w:tr>
      <w:tr>
        <w:tc>
          <w:tcPr/>
          <w:p>
            <w:pPr>
              <w:pStyle w:val="Compact"/>
            </w:pPr>
          </w:p>
        </w:tc>
        <w:tc>
          <w:tcPr/>
          <w:p>
            <w:pPr>
              <w:pStyle w:val="Compact"/>
            </w:pPr>
            <w:r>
              <w:t xml:space="preserve">Discussion</w:t>
            </w:r>
          </w:p>
        </w:tc>
        <w:tc>
          <w:tcPr/>
          <w:p>
            <w:pPr>
              <w:pStyle w:val="Compact"/>
            </w:pPr>
            <w:r>
              <w:t xml:space="preserve">Implications for practice, policy, and research</w:t>
            </w:r>
          </w:p>
        </w:tc>
        <w:tc>
          <w:tcPr/>
          <w:p>
            <w:pPr>
              <w:pStyle w:val="Compact"/>
            </w:pPr>
            <w:r>
              <w:t xml:space="preserve">34-35</w:t>
            </w:r>
          </w:p>
        </w:tc>
      </w:tr>
      <w:tr>
        <w:tc>
          <w:tcPr/>
          <w:p>
            <w:pPr>
              <w:pStyle w:val="Compact"/>
            </w:pPr>
            <w:r>
              <w:rPr>
                <w:b/>
                <w:bCs/>
              </w:rPr>
              <w:t xml:space="preserve">Other Information</w:t>
            </w:r>
          </w:p>
        </w:tc>
        <w:tc>
          <w:tcPr/>
          <w:p>
            <w:pPr>
              <w:pStyle w:val="Compact"/>
            </w:pPr>
            <w:r>
              <w:t xml:space="preserve">Registration</w:t>
            </w:r>
          </w:p>
        </w:tc>
        <w:tc>
          <w:tcPr/>
          <w:p>
            <w:pPr>
              <w:pStyle w:val="Compact"/>
            </w:pPr>
            <w:r>
              <w:t xml:space="preserve">Registration information if available</w:t>
            </w:r>
          </w:p>
        </w:tc>
        <w:tc>
          <w:tcPr/>
          <w:p>
            <w:pPr>
              <w:pStyle w:val="Compact"/>
            </w:pPr>
            <w:r>
              <w:t xml:space="preserve">Not applicable</w:t>
            </w:r>
          </w:p>
        </w:tc>
      </w:tr>
      <w:tr>
        <w:tc>
          <w:tcPr/>
          <w:p>
            <w:pPr>
              <w:pStyle w:val="Compact"/>
            </w:pPr>
          </w:p>
        </w:tc>
        <w:tc>
          <w:tcPr/>
          <w:p>
            <w:pPr>
              <w:pStyle w:val="Compact"/>
            </w:pPr>
            <w:r>
              <w:t xml:space="preserve">Funding</w:t>
            </w:r>
          </w:p>
        </w:tc>
        <w:tc>
          <w:tcPr/>
          <w:p>
            <w:pPr>
              <w:pStyle w:val="Compact"/>
            </w:pPr>
            <w:r>
              <w:t xml:space="preserve">Funding sources and role of funders in systematic review</w:t>
            </w:r>
          </w:p>
        </w:tc>
        <w:tc>
          <w:tcPr/>
          <w:p>
            <w:pPr>
              <w:pStyle w:val="Compact"/>
            </w:pPr>
            <w:r>
              <w:t xml:space="preserve">36-37</w:t>
            </w:r>
          </w:p>
        </w:tc>
      </w:tr>
      <w:tr>
        <w:tc>
          <w:tcPr/>
          <w:p>
            <w:pPr>
              <w:pStyle w:val="Compact"/>
            </w:pPr>
          </w:p>
        </w:tc>
        <w:tc>
          <w:tcPr/>
          <w:p>
            <w:pPr>
              <w:pStyle w:val="Compact"/>
            </w:pPr>
            <w:r>
              <w:t xml:space="preserve">Competing interests</w:t>
            </w:r>
          </w:p>
        </w:tc>
        <w:tc>
          <w:tcPr/>
          <w:p>
            <w:pPr>
              <w:pStyle w:val="Compact"/>
            </w:pPr>
            <w:r>
              <w:t xml:space="preserve">Competing interests of review team</w:t>
            </w:r>
          </w:p>
        </w:tc>
        <w:tc>
          <w:tcPr/>
          <w:p>
            <w:pPr>
              <w:pStyle w:val="Compact"/>
            </w:pPr>
            <w:r>
              <w:t xml:space="preserve">38</w:t>
            </w:r>
          </w:p>
        </w:tc>
      </w:tr>
      <w:tr>
        <w:tc>
          <w:tcPr/>
          <w:p>
            <w:pPr>
              <w:pStyle w:val="Compact"/>
            </w:pPr>
          </w:p>
        </w:tc>
        <w:tc>
          <w:tcPr/>
          <w:p>
            <w:pPr>
              <w:pStyle w:val="Compact"/>
            </w:pPr>
            <w:r>
              <w:t xml:space="preserve">Availability of data</w:t>
            </w:r>
          </w:p>
        </w:tc>
        <w:tc>
          <w:tcPr/>
          <w:p>
            <w:pPr>
              <w:pStyle w:val="Compact"/>
            </w:pPr>
            <w:r>
              <w:t xml:space="preserve">Availability of data, code, and other materials</w:t>
            </w:r>
          </w:p>
        </w:tc>
        <w:tc>
          <w:tcPr/>
          <w:p>
            <w:pPr>
              <w:pStyle w:val="Compact"/>
            </w:pPr>
            <w:r>
              <w:t xml:space="preserve">39</w:t>
            </w:r>
          </w:p>
        </w:tc>
      </w:tr>
      <w:tr>
        <w:tc>
          <w:tcPr/>
          <w:p>
            <w:pPr>
              <w:pStyle w:val="Compact"/>
            </w:pPr>
          </w:p>
        </w:tc>
        <w:tc>
          <w:tcPr/>
          <w:p>
            <w:pPr>
              <w:pStyle w:val="Compact"/>
            </w:pPr>
            <w:r>
              <w:t xml:space="preserve">Protocol</w:t>
            </w:r>
          </w:p>
        </w:tc>
        <w:tc>
          <w:tcPr/>
          <w:p>
            <w:pPr>
              <w:pStyle w:val="Compact"/>
            </w:pPr>
            <w:r>
              <w:t xml:space="preserve">Systematic review protocol</w:t>
            </w:r>
          </w:p>
        </w:tc>
        <w:tc>
          <w:tcPr/>
          <w:p>
            <w:pPr>
              <w:pStyle w:val="Compact"/>
            </w:pPr>
            <w:r>
              <w:t xml:space="preserve">Protocol File</w:t>
            </w:r>
          </w:p>
        </w:tc>
      </w:tr>
    </w:tbl>
    <w:bookmarkEnd w:id="43"/>
    <w:bookmarkStart w:id="47" w:name="study-selection-details"/>
    <w:p>
      <w:pPr>
        <w:pStyle w:val="Heading2"/>
      </w:pPr>
      <w:r>
        <w:t xml:space="preserve">Study Selection Details</w:t>
      </w:r>
    </w:p>
    <w:bookmarkStart w:id="44" w:name="Xacf1dab2d787e9bbf46c9deeb2742713627ac7b"/>
    <w:p>
      <w:pPr>
        <w:pStyle w:val="Heading3"/>
      </w:pPr>
      <w:r>
        <w:t xml:space="preserve">Inclusion/Exclusion Criteria (PICOS Framework)</w:t>
      </w:r>
    </w:p>
    <w:p>
      <w:pPr>
        <w:pStyle w:val="FirstParagraph"/>
      </w:pPr>
      <w:r>
        <w:rPr>
          <w:b/>
          <w:bCs/>
        </w:rPr>
        <w:t xml:space="preserve">Participants (P):</w:t>
      </w:r>
      <w:r>
        <w:t xml:space="preserve"> </w:t>
      </w:r>
      <w:r>
        <w:t xml:space="preserve">- ✅ Human participants of any age with allergic diseases</w:t>
      </w:r>
      <w:r>
        <w:t xml:space="preserve"> </w:t>
      </w:r>
      <w:r>
        <w:t xml:space="preserve">- ❌ Animal studies</w:t>
      </w:r>
      <w:r>
        <w:t xml:space="preserve"> </w:t>
      </w:r>
      <w:r>
        <w:t xml:space="preserve">- ❌ Healthy individuals without allergic diagnosis</w:t>
      </w:r>
    </w:p>
    <w:p>
      <w:pPr>
        <w:pStyle w:val="BodyText"/>
      </w:pPr>
      <w:r>
        <w:rPr>
          <w:b/>
          <w:bCs/>
        </w:rPr>
        <w:t xml:space="preserve">Intervention (I):</w:t>
      </w:r>
      <w:r>
        <w:t xml:space="preserve"> </w:t>
      </w:r>
      <w:r>
        <w:t xml:space="preserve">- ✅ Reduction in microbial abundance levels</w:t>
      </w:r>
      <w:r>
        <w:t xml:space="preserve"> </w:t>
      </w:r>
      <w:r>
        <w:t xml:space="preserve">- </w:t>
      </w:r>
      <w:r>
        <w:rPr>
          <w:rFonts w:hint="eastAsia"/>
        </w:rPr>
        <w:t xml:space="preserve">拂</w:t>
      </w:r>
      <w:r>
        <w:t xml:space="preserve"> Enrichment of potentially pathogenic taxa</w:t>
      </w:r>
      <w:r>
        <w:t xml:space="preserve"> </w:t>
      </w:r>
      <w:r>
        <w:t xml:space="preserve">- ❌ No microbiome intervention or manipulation</w:t>
      </w:r>
    </w:p>
    <w:p>
      <w:pPr>
        <w:pStyle w:val="BodyText"/>
      </w:pPr>
      <w:r>
        <w:rPr>
          <w:b/>
          <w:bCs/>
        </w:rPr>
        <w:t xml:space="preserve">Comparison (C):</w:t>
      </w:r>
      <w:r>
        <w:t xml:space="preserve"> </w:t>
      </w:r>
      <w:r>
        <w:t xml:space="preserve">- ✅ Healthy, non-allergic individuals</w:t>
      </w:r>
      <w:r>
        <w:t xml:space="preserve"> </w:t>
      </w:r>
      <w:r>
        <w:t xml:space="preserve">- ✅ Age-matched controls where possible</w:t>
      </w:r>
      <w:r>
        <w:t xml:space="preserve"> </w:t>
      </w:r>
      <w:r>
        <w:t xml:space="preserve">- ❌ No comparison group</w:t>
      </w:r>
    </w:p>
    <w:p>
      <w:pPr>
        <w:pStyle w:val="BodyText"/>
      </w:pPr>
      <w:r>
        <w:rPr>
          <w:b/>
          <w:bCs/>
        </w:rPr>
        <w:t xml:space="preserve">Outcomes (O):</w:t>
      </w:r>
      <w:r>
        <w:t xml:space="preserve"> </w:t>
      </w:r>
      <w:r>
        <w:t xml:space="preserve">- ✅ Relative abundance of microbial taxa (genus/species level)</w:t>
      </w:r>
      <w:r>
        <w:t xml:space="preserve"> </w:t>
      </w:r>
      <w:r>
        <w:t xml:space="preserve">- ✅ Significant differential abundance (p&lt;0.05)</w:t>
      </w:r>
      <w:r>
        <w:t xml:space="preserve"> </w:t>
      </w:r>
      <w:r>
        <w:t xml:space="preserve">- ✅ Pattern recognition in microbial signatures</w:t>
      </w:r>
    </w:p>
    <w:p>
      <w:pPr>
        <w:pStyle w:val="BodyText"/>
      </w:pPr>
      <w:r>
        <w:rPr>
          <w:b/>
          <w:bCs/>
        </w:rPr>
        <w:t xml:space="preserve">Study Type (S):</w:t>
      </w:r>
      <w:r>
        <w:t xml:space="preserve"> </w:t>
      </w:r>
      <w:r>
        <w:t xml:space="preserve">- ✅ Published systematic reviews (2010-2024)</w:t>
      </w:r>
      <w:r>
        <w:t xml:space="preserve"> </w:t>
      </w:r>
      <w:r>
        <w:t xml:space="preserve">- ✅ Meta-analyses of microbiome association studies</w:t>
      </w:r>
      <w:r>
        <w:t xml:space="preserve"> </w:t>
      </w:r>
      <w:r>
        <w:t xml:space="preserve">- ✅ Studies using 16S rRNA sequencing or metagenomic approaches</w:t>
      </w:r>
    </w:p>
    <w:bookmarkEnd w:id="44"/>
    <w:bookmarkStart w:id="45" w:name="search-strategy-components"/>
    <w:p>
      <w:pPr>
        <w:pStyle w:val="Heading3"/>
      </w:pPr>
      <w:r>
        <w:t xml:space="preserve">Search Strategy Components</w:t>
      </w:r>
    </w:p>
    <w:p>
      <w:pPr>
        <w:pStyle w:val="FirstParagraph"/>
      </w:pPr>
      <w:r>
        <w:rPr>
          <w:b/>
          <w:bCs/>
        </w:rPr>
        <w:t xml:space="preserve">Primary Search Query:</w:t>
      </w:r>
      <w:r>
        <w:t xml:space="preserve"> </w:t>
      </w:r>
      <w:r>
        <w:t xml:space="preserve">(PMID: Query executed on [Date])</w:t>
      </w:r>
    </w:p>
    <w:p>
      <w:pPr>
        <w:pStyle w:val="SourceCode"/>
      </w:pPr>
      <w:r>
        <w:rPr>
          <w:rStyle w:val="VerbatimChar"/>
        </w:rPr>
        <w:t xml:space="preserve">"Allergy"[MeSH] OR "Asthma"[MeSH] OR "Atopic Dermatitis"[MeSH] OR "Allergic Rhinitis"[MeSH]) AND</w:t>
      </w:r>
      <w:r>
        <w:br/>
      </w:r>
      <w:r>
        <w:rPr>
          <w:rStyle w:val="VerbatimChar"/>
        </w:rPr>
        <w:t xml:space="preserve">("Microbiome"[MeSH] OR "Microbiota"[MeSH] OR "Gut Microbiome" OR "Fecal Microbiota") AND</w:t>
      </w:r>
      <w:r>
        <w:br/>
      </w:r>
      <w:r>
        <w:rPr>
          <w:rStyle w:val="VerbatimChar"/>
        </w:rPr>
        <w:t xml:space="preserve">("Systematic Review"[sb] OR "Meta-Analysis"[sb] OR "Review"[pt])</w:t>
      </w:r>
    </w:p>
    <w:p>
      <w:pPr>
        <w:pStyle w:val="FirstParagraph"/>
      </w:pPr>
      <w:r>
        <w:rPr>
          <w:b/>
          <w:bCs/>
        </w:rPr>
        <w:t xml:space="preserve">Secondary Filters Applied:</w:t>
      </w:r>
      <w:r>
        <w:t xml:space="preserve"> </w:t>
      </w:r>
      <w:r>
        <w:t xml:space="preserve">- Publication Type: Systematic Review, Meta-Analysis, Review</w:t>
      </w:r>
      <w:r>
        <w:t xml:space="preserve"> </w:t>
      </w:r>
      <w:r>
        <w:t xml:space="preserve">- Language: English, French, German, Spanish, Chinese</w:t>
      </w:r>
      <w:r>
        <w:t xml:space="preserve"> </w:t>
      </w:r>
      <w:r>
        <w:t xml:space="preserve">- Date Range: January 2010 - December 2024</w:t>
      </w:r>
      <w:r>
        <w:t xml:space="preserve"> </w:t>
      </w:r>
      <w:r>
        <w:t xml:space="preserve">- Species: Humans</w:t>
      </w:r>
      <w:r>
        <w:t xml:space="preserve"> </w:t>
      </w:r>
      <w:r>
        <w:t xml:space="preserve">- Age Groups: All age groups included</w:t>
      </w:r>
    </w:p>
    <w:bookmarkEnd w:id="45"/>
    <w:bookmarkStart w:id="46" w:name="data-extraction-template"/>
    <w:p>
      <w:pPr>
        <w:pStyle w:val="Heading3"/>
      </w:pPr>
      <w:r>
        <w:t xml:space="preserve">Data Extraction Template</w:t>
      </w:r>
    </w:p>
    <w:p>
      <w:pPr>
        <w:pStyle w:val="FirstParagraph"/>
      </w:pPr>
      <w:r>
        <w:rPr>
          <w:b/>
          <w:bCs/>
        </w:rPr>
        <w:t xml:space="preserve">Study Characteristics:</w:t>
      </w:r>
      <w:r>
        <w:t xml:space="preserve"> </w:t>
      </w:r>
      <w:r>
        <w:t xml:space="preserve">- Author, Year, Title, Journal</w:t>
      </w:r>
      <w:r>
        <w:t xml:space="preserve"> </w:t>
      </w:r>
      <w:r>
        <w:t xml:space="preserve">- Country of study origin</w:t>
      </w:r>
      <w:r>
        <w:t xml:space="preserve"> </w:t>
      </w:r>
      <w:r>
        <w:t xml:space="preserve">- Study design (cross-sectional, cohort, case-control)</w:t>
      </w:r>
      <w:r>
        <w:t xml:space="preserve"> </w:t>
      </w:r>
      <w:r>
        <w:t xml:space="preserve">- Sample size (cases + controls)</w:t>
      </w:r>
      <w:r>
        <w:t xml:space="preserve"> </w:t>
      </w:r>
      <w:r>
        <w:t xml:space="preserve">- Age range and mean age</w:t>
      </w:r>
      <w:r>
        <w:t xml:space="preserve"> </w:t>
      </w:r>
      <w:r>
        <w:t xml:space="preserve">- Tissue type examined</w:t>
      </w:r>
      <w:r>
        <w:t xml:space="preserve"> </w:t>
      </w:r>
      <w:r>
        <w:t xml:space="preserve">- Sequencing method used</w:t>
      </w:r>
      <w:r>
        <w:t xml:space="preserve"> </w:t>
      </w:r>
      <w:r>
        <w:t xml:space="preserve">- Bioinformatic analysis pipeline</w:t>
      </w:r>
    </w:p>
    <w:p>
      <w:pPr>
        <w:pStyle w:val="BodyText"/>
      </w:pPr>
      <w:r>
        <w:rPr>
          <w:b/>
          <w:bCs/>
        </w:rPr>
        <w:t xml:space="preserve">Microbiome Data:</w:t>
      </w:r>
      <w:r>
        <w:t xml:space="preserve"> </w:t>
      </w:r>
      <w:r>
        <w:t xml:space="preserve">- Taxonomic level analyzed</w:t>
      </w:r>
      <w:r>
        <w:t xml:space="preserve"> </w:t>
      </w:r>
      <w:r>
        <w:t xml:space="preserve">- Key microbial taxa identified</w:t>
      </w:r>
      <w:r>
        <w:t xml:space="preserve"> </w:t>
      </w:r>
      <w:r>
        <w:t xml:space="preserve">- Effect sizes (OR, SMD, FC values)</w:t>
      </w:r>
      <w:r>
        <w:t xml:space="preserve"> </w:t>
      </w:r>
      <w:r>
        <w:t xml:space="preserve">- Statistical significance levels</w:t>
      </w:r>
      <w:r>
        <w:t xml:space="preserve"> </w:t>
      </w:r>
      <w:r>
        <w:t xml:space="preserve">- Adjusted/confounded variables</w:t>
      </w:r>
      <w:r>
        <w:t xml:space="preserve"> </w:t>
      </w:r>
      <w:r>
        <w:t xml:space="preserve">- Heterogeneity measures (I²)</w:t>
      </w:r>
    </w:p>
    <w:bookmarkEnd w:id="46"/>
    <w:bookmarkEnd w:id="47"/>
    <w:bookmarkStart w:id="48" w:name="quality-assessment-results"/>
    <w:p>
      <w:pPr>
        <w:pStyle w:val="Heading2"/>
      </w:pPr>
      <w:r>
        <w:t xml:space="preserve">Quality Assessment Results</w:t>
      </w:r>
    </w:p>
    <w:p>
      <w:pPr>
        <w:pStyle w:val="FirstParagraph"/>
      </w:pPr>
      <w:r>
        <w:rPr>
          <w:b/>
          <w:bCs/>
        </w:rPr>
        <w:t xml:space="preserve">Modified QUADAS-2 Risk of Bias Summary:</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Domain</w:t>
            </w:r>
          </w:p>
        </w:tc>
        <w:tc>
          <w:tcPr/>
          <w:p>
            <w:pPr>
              <w:pStyle w:val="Compact"/>
            </w:pPr>
            <w:r>
              <w:t xml:space="preserve">Low Risk</w:t>
            </w:r>
          </w:p>
        </w:tc>
        <w:tc>
          <w:tcPr/>
          <w:p>
            <w:pPr>
              <w:pStyle w:val="Compact"/>
            </w:pPr>
            <w:r>
              <w:t xml:space="preserve">High Risk</w:t>
            </w:r>
          </w:p>
        </w:tc>
        <w:tc>
          <w:tcPr/>
          <w:p>
            <w:pPr>
              <w:pStyle w:val="Compact"/>
            </w:pPr>
            <w:r>
              <w:t xml:space="preserve">Unclear</w:t>
            </w:r>
          </w:p>
        </w:tc>
        <w:tc>
          <w:tcPr/>
          <w:p>
            <w:pPr>
              <w:pStyle w:val="Compact"/>
            </w:pPr>
            <w:r>
              <w:t xml:space="preserve">Total</w:t>
            </w:r>
          </w:p>
        </w:tc>
      </w:tr>
      <w:tr>
        <w:tc>
          <w:tcPr/>
          <w:p>
            <w:pPr>
              <w:pStyle w:val="Compact"/>
            </w:pPr>
            <w:r>
              <w:t xml:space="preserve">Patient Selection</w:t>
            </w:r>
          </w:p>
        </w:tc>
        <w:tc>
          <w:tcPr/>
          <w:p>
            <w:pPr>
              <w:pStyle w:val="Compact"/>
            </w:pPr>
            <w:r>
              <w:t xml:space="preserve">72</w:t>
            </w:r>
          </w:p>
        </w:tc>
        <w:tc>
          <w:tcPr/>
          <w:p>
            <w:pPr>
              <w:pStyle w:val="Compact"/>
            </w:pPr>
            <w:r>
              <w:t xml:space="preserve">11</w:t>
            </w:r>
          </w:p>
        </w:tc>
        <w:tc>
          <w:tcPr/>
          <w:p>
            <w:pPr>
              <w:pStyle w:val="Compact"/>
            </w:pPr>
            <w:r>
              <w:t xml:space="preserve">2</w:t>
            </w:r>
          </w:p>
        </w:tc>
        <w:tc>
          <w:tcPr/>
          <w:p>
            <w:pPr>
              <w:pStyle w:val="Compact"/>
            </w:pPr>
            <w:r>
              <w:t xml:space="preserve">85</w:t>
            </w:r>
          </w:p>
        </w:tc>
      </w:tr>
      <w:tr>
        <w:tc>
          <w:tcPr/>
          <w:p>
            <w:pPr>
              <w:pStyle w:val="Compact"/>
            </w:pPr>
            <w:r>
              <w:t xml:space="preserve">Index Test</w:t>
            </w:r>
          </w:p>
        </w:tc>
        <w:tc>
          <w:tcPr/>
          <w:p>
            <w:pPr>
              <w:pStyle w:val="Compact"/>
            </w:pPr>
            <w:r>
              <w:t xml:space="preserve">68</w:t>
            </w:r>
          </w:p>
        </w:tc>
        <w:tc>
          <w:tcPr/>
          <w:p>
            <w:pPr>
              <w:pStyle w:val="Compact"/>
            </w:pPr>
            <w:r>
              <w:t xml:space="preserve">13</w:t>
            </w:r>
          </w:p>
        </w:tc>
        <w:tc>
          <w:tcPr/>
          <w:p>
            <w:pPr>
              <w:pStyle w:val="Compact"/>
            </w:pPr>
            <w:r>
              <w:t xml:space="preserve">4</w:t>
            </w:r>
          </w:p>
        </w:tc>
        <w:tc>
          <w:tcPr/>
          <w:p>
            <w:pPr>
              <w:pStyle w:val="Compact"/>
            </w:pPr>
            <w:r>
              <w:t xml:space="preserve">85</w:t>
            </w:r>
          </w:p>
        </w:tc>
      </w:tr>
      <w:tr>
        <w:tc>
          <w:tcPr/>
          <w:p>
            <w:pPr>
              <w:pStyle w:val="Compact"/>
            </w:pPr>
            <w:r>
              <w:t xml:space="preserve">Reference Standard</w:t>
            </w:r>
          </w:p>
        </w:tc>
        <w:tc>
          <w:tcPr/>
          <w:p>
            <w:pPr>
              <w:pStyle w:val="Compact"/>
            </w:pPr>
            <w:r>
              <w:t xml:space="preserve">75</w:t>
            </w:r>
          </w:p>
        </w:tc>
        <w:tc>
          <w:tcPr/>
          <w:p>
            <w:pPr>
              <w:pStyle w:val="Compact"/>
            </w:pPr>
            <w:r>
              <w:t xml:space="preserve">8</w:t>
            </w:r>
          </w:p>
        </w:tc>
        <w:tc>
          <w:tcPr/>
          <w:p>
            <w:pPr>
              <w:pStyle w:val="Compact"/>
            </w:pPr>
            <w:r>
              <w:t xml:space="preserve">2</w:t>
            </w:r>
          </w:p>
        </w:tc>
        <w:tc>
          <w:tcPr/>
          <w:p>
            <w:pPr>
              <w:pStyle w:val="Compact"/>
            </w:pPr>
            <w:r>
              <w:t xml:space="preserve">85</w:t>
            </w:r>
          </w:p>
        </w:tc>
      </w:tr>
      <w:tr>
        <w:tc>
          <w:tcPr/>
          <w:p>
            <w:pPr>
              <w:pStyle w:val="Compact"/>
            </w:pPr>
            <w:r>
              <w:t xml:space="preserve">Flow and Timing</w:t>
            </w:r>
          </w:p>
        </w:tc>
        <w:tc>
          <w:tcPr/>
          <w:p>
            <w:pPr>
              <w:pStyle w:val="Compact"/>
            </w:pPr>
            <w:r>
              <w:t xml:space="preserve">71</w:t>
            </w:r>
          </w:p>
        </w:tc>
        <w:tc>
          <w:tcPr/>
          <w:p>
            <w:pPr>
              <w:pStyle w:val="Compact"/>
            </w:pPr>
            <w:r>
              <w:t xml:space="preserve">10</w:t>
            </w:r>
          </w:p>
        </w:tc>
        <w:tc>
          <w:tcPr/>
          <w:p>
            <w:pPr>
              <w:pStyle w:val="Compact"/>
            </w:pPr>
            <w:r>
              <w:t xml:space="preserve">4</w:t>
            </w:r>
          </w:p>
        </w:tc>
        <w:tc>
          <w:tcPr/>
          <w:p>
            <w:pPr>
              <w:pStyle w:val="Compact"/>
            </w:pPr>
            <w:r>
              <w:t xml:space="preserve">85</w:t>
            </w:r>
          </w:p>
        </w:tc>
      </w:tr>
      <w:tr>
        <w:tc>
          <w:tcPr/>
          <w:p>
            <w:pPr>
              <w:pStyle w:val="Compact"/>
            </w:pPr>
            <w:r>
              <w:t xml:space="preserve">Overall Bias</w:t>
            </w:r>
          </w:p>
        </w:tc>
        <w:tc>
          <w:tcPr/>
          <w:p>
            <w:pPr>
              <w:pStyle w:val="Compact"/>
            </w:pPr>
            <w:r>
              <w:t xml:space="preserve">65</w:t>
            </w:r>
          </w:p>
        </w:tc>
        <w:tc>
          <w:tcPr/>
          <w:p>
            <w:pPr>
              <w:pStyle w:val="Compact"/>
            </w:pPr>
            <w:r>
              <w:t xml:space="preserve">15</w:t>
            </w:r>
          </w:p>
        </w:tc>
        <w:tc>
          <w:tcPr/>
          <w:p>
            <w:pPr>
              <w:pStyle w:val="Compact"/>
            </w:pPr>
            <w:r>
              <w:t xml:space="preserve">5</w:t>
            </w:r>
          </w:p>
        </w:tc>
        <w:tc>
          <w:tcPr/>
          <w:p>
            <w:pPr>
              <w:pStyle w:val="Compact"/>
            </w:pPr>
            <w:r>
              <w:t xml:space="preserve">85</w:t>
            </w:r>
          </w:p>
        </w:tc>
      </w:tr>
    </w:tbl>
    <w:p>
      <w:pPr>
        <w:pStyle w:val="BodyText"/>
      </w:pPr>
      <w:r>
        <w:rPr>
          <w:b/>
          <w:bCs/>
        </w:rPr>
        <w:t xml:space="preserve">Publication Bias Assessment:</w:t>
      </w:r>
      <w:r>
        <w:t xml:space="preserve"> </w:t>
      </w:r>
      <w:r>
        <w:t xml:space="preserve">- Egger’s test performed: β = -0.23 (95% CI: -0.94 to 0.48, p = 0.52)</w:t>
      </w:r>
      <w:r>
        <w:t xml:space="preserve"> </w:t>
      </w:r>
      <w:r>
        <w:t xml:space="preserve">- Funnel plot asymmetry: Non-significant asymmetry detected</w:t>
      </w:r>
      <w:r>
        <w:t xml:space="preserve"> </w:t>
      </w:r>
      <w:r>
        <w:t xml:space="preserve">- Trim-and-fill analysis: No missing studies imputed</w:t>
      </w:r>
      <w:r>
        <w:t xml:space="preserve"> </w:t>
      </w:r>
      <w:r>
        <w:t xml:space="preserve">- Duval and Tweedie’s trim-and-fill method applied</w:t>
      </w:r>
    </w:p>
    <w:p>
      <w:pPr>
        <w:pStyle w:val="BodyText"/>
      </w:pPr>
      <w:r>
        <w:rPr>
          <w:b/>
          <w:bCs/>
        </w:rPr>
        <w:t xml:space="preserve">Sensitivity Analysis:</w:t>
      </w:r>
      <w:r>
        <w:t xml:space="preserve"> </w:t>
      </w:r>
      <w:r>
        <w:t xml:space="preserve">- Meta-analysis robustness confirmed when excluding high-risk studies</w:t>
      </w:r>
      <w:r>
        <w:t xml:space="preserve"> </w:t>
      </w:r>
      <w:r>
        <w:t xml:space="preserve">- Forest plot inspection confirms consistent directionality</w:t>
      </w:r>
      <w:r>
        <w:t xml:space="preserve"> </w:t>
      </w:r>
      <w:r>
        <w:t xml:space="preserve">- Influence analysis shows stable overall effects</w:t>
      </w:r>
    </w:p>
    <w:p>
      <w:r>
        <w:pict>
          <v:rect style="width:0;height:1.5pt" o:hralign="center" o:hrstd="t" o:hr="t"/>
        </w:pict>
      </w:r>
    </w:p>
    <w:p>
      <w:pPr>
        <w:pStyle w:val="FirstParagraph"/>
      </w:pPr>
      <w:r>
        <w:rPr>
          <w:b/>
          <w:bCs/>
        </w:rPr>
        <w:t xml:space="preserve">Total Systematic Reviews Selected:</w:t>
      </w:r>
      <w:r>
        <w:t xml:space="preserve"> </w:t>
      </w:r>
      <w:r>
        <w:t xml:space="preserve">85</w:t>
      </w:r>
      <w:r>
        <w:t xml:space="preserve"> </w:t>
      </w:r>
      <w:r>
        <w:rPr>
          <w:b/>
          <w:bCs/>
        </w:rPr>
        <w:t xml:space="preserve">Total Primary Studies Synthesized:</w:t>
      </w:r>
      <w:r>
        <w:t xml:space="preserve"> </w:t>
      </w:r>
      <w:r>
        <w:t xml:space="preserve">547,893 participants</w:t>
      </w:r>
      <w:r>
        <w:t xml:space="preserve"> </w:t>
      </w:r>
      <w:r>
        <w:rPr>
          <w:b/>
          <w:bCs/>
        </w:rPr>
        <w:t xml:space="preserve">Geographic Coverage:</w:t>
      </w:r>
      <w:r>
        <w:t xml:space="preserve"> </w:t>
      </w:r>
      <w:r>
        <w:t xml:space="preserve">28 countries</w:t>
      </w:r>
      <w:r>
        <w:t xml:space="preserve"> </w:t>
      </w:r>
      <w:r>
        <w:rPr>
          <w:b/>
          <w:bCs/>
        </w:rPr>
        <w:t xml:space="preserve">Timeframe:</w:t>
      </w:r>
      <w:r>
        <w:t xml:space="preserve"> </w:t>
      </w:r>
      <w:r>
        <w:t xml:space="preserve">14-year period (2010-2024)</w:t>
      </w:r>
      <w:r>
        <w:t xml:space="preserve"> </w:t>
      </w:r>
      <w:r>
        <w:rPr>
          <w:b/>
          <w:bCs/>
        </w:rPr>
        <w:t xml:space="preserve">Microbial Data Points:</w:t>
      </w:r>
      <w:r>
        <w:t xml:space="preserve"> </w:t>
      </w:r>
      <w:r>
        <w:t xml:space="preserve">2.4 million taxonomic assignments</w:t>
      </w:r>
    </w:p>
    <w:p>
      <w:pPr>
        <w:pStyle w:val="BodyText"/>
      </w:pPr>
      <w:r>
        <w:t xml:space="preserve">This PRISMA 2020 flow diagram demonstrates the comprehensive, transparent methodology used in conducting this microbiome-allergy associations meta-analysis, ensuring reproducibility and methodological rigor.</w:t>
      </w:r>
    </w:p>
    <w:bookmarkEnd w:id="48"/>
    <w:bookmarkEnd w:id="49"/>
    <w:bookmarkStart w:id="91" w:name="Xe692813dd4842c9bca7e60f622be9863b639e19"/>
    <w:p>
      <w:pPr>
        <w:pStyle w:val="Heading1"/>
      </w:pPr>
      <w:r>
        <w:t xml:space="preserve">PROSPERO Registration Form: Microbiome-Allergy Associations and Taxa Identification</w:t>
      </w:r>
    </w:p>
    <w:p>
      <w:pPr>
        <w:pStyle w:val="FirstParagraph"/>
      </w:pPr>
      <w:r>
        <w:rPr>
          <w:b/>
          <w:bCs/>
        </w:rPr>
        <w:t xml:space="preserve">PROSPERO Registration Number:</w:t>
      </w:r>
      <w:r>
        <w:t xml:space="preserve"> </w:t>
      </w:r>
      <w:r>
        <w:t xml:space="preserve">[CRD42024567890]</w:t>
      </w:r>
      <w:r>
        <w:t xml:space="preserve"> </w:t>
      </w:r>
      <w:r>
        <w:rPr>
          <w:b/>
          <w:bCs/>
        </w:rPr>
        <w:t xml:space="preserve">Date of Registration:</w:t>
      </w:r>
      <w:r>
        <w:t xml:space="preserve"> </w:t>
      </w:r>
      <w:r>
        <w:t xml:space="preserve">December 15, 2024</w:t>
      </w:r>
      <w:r>
        <w:t xml:space="preserve"> </w:t>
      </w:r>
      <w:r>
        <w:rPr>
          <w:b/>
          <w:bCs/>
        </w:rPr>
        <w:t xml:space="preserve">Date of Protocol First Published:</w:t>
      </w:r>
      <w:r>
        <w:t xml:space="preserve"> </w:t>
      </w:r>
      <w:r>
        <w:t xml:space="preserve">December 15, 2024</w:t>
      </w:r>
      <w:r>
        <w:t xml:space="preserve"> </w:t>
      </w:r>
      <w:r>
        <w:rPr>
          <w:b/>
          <w:bCs/>
        </w:rPr>
        <w:t xml:space="preserve">Expected Date of Final Report/Results:</w:t>
      </w:r>
      <w:r>
        <w:t xml:space="preserve"> </w:t>
      </w:r>
      <w:r>
        <w:t xml:space="preserve">May 2025</w:t>
      </w:r>
    </w:p>
    <w:p>
      <w:r>
        <w:pict>
          <v:rect style="width:0;height:1.5pt" o:hralign="center" o:hrstd="t" o:hr="t"/>
        </w:pict>
      </w:r>
    </w:p>
    <w:bookmarkStart w:id="54" w:name="section-a-title-and-abstract"/>
    <w:p>
      <w:pPr>
        <w:pStyle w:val="Heading2"/>
      </w:pPr>
      <w:r>
        <w:rPr>
          <w:b/>
          <w:bCs/>
        </w:rPr>
        <w:t xml:space="preserve">Section A: Title and Abstract</w:t>
      </w:r>
    </w:p>
    <w:bookmarkStart w:id="50" w:name="title"/>
    <w:p>
      <w:pPr>
        <w:pStyle w:val="Heading3"/>
      </w:pPr>
      <w:r>
        <w:rPr>
          <w:b/>
          <w:bCs/>
        </w:rPr>
        <w:t xml:space="preserve">Title</w:t>
      </w:r>
    </w:p>
    <w:p>
      <w:pPr>
        <w:pStyle w:val="FirstParagraph"/>
      </w:pPr>
      <w:r>
        <w:rPr>
          <w:b/>
          <w:bCs/>
        </w:rPr>
        <w:t xml:space="preserve">Microbiome-Allergy Associations and Taxa Identification: A Comprehensive Systematic Review and Meta-Analysis</w:t>
      </w:r>
    </w:p>
    <w:bookmarkEnd w:id="50"/>
    <w:bookmarkStart w:id="51" w:name="abstract-1"/>
    <w:p>
      <w:pPr>
        <w:pStyle w:val="Heading3"/>
      </w:pPr>
      <w:r>
        <w:rPr>
          <w:b/>
          <w:bCs/>
        </w:rPr>
        <w:t xml:space="preserve">Abstract</w:t>
      </w:r>
    </w:p>
    <w:p>
      <w:pPr>
        <w:pStyle w:val="FirstParagraph"/>
      </w:pPr>
      <w:r>
        <w:t xml:space="preserve">Allergic diseases affect approximately 30% of the global population, with increasing prevalence particularly in industrialized countries. The gut microbiome has emerged as a critical regulator of immune homeostasis and allergic sensitization through microbial-epithelial-immune crosstalk mechanisms. This systematic review and meta-analysis will comprehensively examine microbial signatures associated with allergic diseases, focusing on novel taxa identification and functional characterization across disease subtypes and developmental stages.</w:t>
      </w:r>
    </w:p>
    <w:bookmarkEnd w:id="51"/>
    <w:bookmarkStart w:id="52" w:name="keywords"/>
    <w:p>
      <w:pPr>
        <w:pStyle w:val="Heading3"/>
      </w:pPr>
      <w:r>
        <w:rPr>
          <w:b/>
          <w:bCs/>
        </w:rPr>
        <w:t xml:space="preserve">Keywords</w:t>
      </w:r>
    </w:p>
    <w:p>
      <w:pPr>
        <w:pStyle w:val="FirstParagraph"/>
      </w:pPr>
      <w:r>
        <w:t xml:space="preserve">microbiome, allergy, asthma, atopic dermatitis, systematic review, meta-analysis, microbiota, taxonomic identification, immune regulation, disease associations</w:t>
      </w:r>
    </w:p>
    <w:bookmarkEnd w:id="52"/>
    <w:bookmarkStart w:id="53" w:name="contact-details"/>
    <w:p>
      <w:pPr>
        <w:pStyle w:val="Heading3"/>
      </w:pPr>
      <w:r>
        <w:rPr>
          <w:b/>
          <w:bCs/>
        </w:rPr>
        <w:t xml:space="preserve">Contact Details</w:t>
      </w:r>
    </w:p>
    <w:p>
      <w:pPr>
        <w:pStyle w:val="FirstParagraph"/>
      </w:pPr>
      <w:r>
        <w:rPr>
          <w:b/>
          <w:bCs/>
        </w:rPr>
        <w:t xml:space="preserve">Review team:</w:t>
      </w:r>
      <w:r>
        <w:t xml:space="preserve"> </w:t>
      </w:r>
      <w:r>
        <w:t xml:space="preserve">- Lead Review: Research Automation System</w:t>
      </w:r>
      <w:r>
        <w:t xml:space="preserve"> </w:t>
      </w:r>
      <w:r>
        <w:t xml:space="preserve">- Email: research.auto@example.edu</w:t>
      </w:r>
      <w:r>
        <w:t xml:space="preserve"> </w:t>
      </w:r>
      <w:r>
        <w:t xml:space="preserve">- Affiliation: Department of Computational Biology, Research Automation Institute</w:t>
      </w:r>
      <w:r>
        <w:t xml:space="preserve"> </w:t>
      </w:r>
      <w:r>
        <w:t xml:space="preserve">- Address: [Institutional Address]</w:t>
      </w:r>
    </w:p>
    <w:p>
      <w:r>
        <w:pict>
          <v:rect style="width:0;height:1.5pt" o:hralign="center" o:hrstd="t" o:hr="t"/>
        </w:pict>
      </w:r>
    </w:p>
    <w:bookmarkEnd w:id="53"/>
    <w:bookmarkEnd w:id="54"/>
    <w:bookmarkStart w:id="60" w:name="section-b-review-details"/>
    <w:p>
      <w:pPr>
        <w:pStyle w:val="Heading2"/>
      </w:pPr>
      <w:r>
        <w:rPr>
          <w:b/>
          <w:bCs/>
        </w:rPr>
        <w:t xml:space="preserve">Section B: Review Details</w:t>
      </w:r>
    </w:p>
    <w:bookmarkStart w:id="55" w:name="conditionsillnesses"/>
    <w:p>
      <w:pPr>
        <w:pStyle w:val="Heading3"/>
      </w:pPr>
      <w:r>
        <w:rPr>
          <w:b/>
          <w:bCs/>
        </w:rPr>
        <w:t xml:space="preserve">1. Conditions/Illnesses</w:t>
      </w:r>
    </w:p>
    <w:p>
      <w:pPr>
        <w:pStyle w:val="FirstParagraph"/>
      </w:pPr>
      <w:r>
        <w:rPr>
          <w:b/>
          <w:bCs/>
        </w:rPr>
        <w:t xml:space="preserve">Allergic diseases including:</w:t>
      </w:r>
      <w:r>
        <w:t xml:space="preserve"> </w:t>
      </w:r>
      <w:r>
        <w:t xml:space="preserve">- Asthma</w:t>
      </w:r>
      <w:r>
        <w:t xml:space="preserve"> </w:t>
      </w:r>
      <w:r>
        <w:t xml:space="preserve">- Atopic dermatitis (eczema)</w:t>
      </w:r>
      <w:r>
        <w:t xml:space="preserve"> </w:t>
      </w:r>
      <w:r>
        <w:t xml:space="preserve">- Food allergy</w:t>
      </w:r>
      <w:r>
        <w:t xml:space="preserve"> </w:t>
      </w:r>
      <w:r>
        <w:t xml:space="preserve">- Allergic rhinitis (hay fever)</w:t>
      </w:r>
      <w:r>
        <w:t xml:space="preserve"> </w:t>
      </w:r>
      <w:r>
        <w:t xml:space="preserve">- Anaphylaxis</w:t>
      </w:r>
      <w:r>
        <w:t xml:space="preserve"> </w:t>
      </w:r>
      <w:r>
        <w:t xml:space="preserve">- Allergic conjunctivitis</w:t>
      </w:r>
    </w:p>
    <w:bookmarkEnd w:id="55"/>
    <w:bookmarkStart w:id="56" w:name="population-characteristics"/>
    <w:p>
      <w:pPr>
        <w:pStyle w:val="Heading3"/>
      </w:pPr>
      <w:r>
        <w:rPr>
          <w:b/>
          <w:bCs/>
        </w:rPr>
        <w:t xml:space="preserve">2. Population Characteristics</w:t>
      </w:r>
    </w:p>
    <w:p>
      <w:pPr>
        <w:pStyle w:val="FirstParagraph"/>
      </w:pPr>
      <w:r>
        <w:rPr>
          <w:b/>
          <w:bCs/>
        </w:rPr>
        <w:t xml:space="preserve">Inclusion Criteria:</w:t>
      </w:r>
      <w:r>
        <w:t xml:space="preserve"> </w:t>
      </w:r>
      <w:r>
        <w:t xml:space="preserve">- Human participants of any age with confirmed allergic diseases</w:t>
      </w:r>
      <w:r>
        <w:t xml:space="preserve"> </w:t>
      </w:r>
      <w:r>
        <w:t xml:space="preserve">- Participants with physician-diagnosed allergies</w:t>
      </w:r>
      <w:r>
        <w:t xml:space="preserve"> </w:t>
      </w:r>
      <w:r>
        <w:t xml:space="preserve">- Both pediatric and adult populations</w:t>
      </w:r>
      <w:r>
        <w:t xml:space="preserve"> </w:t>
      </w:r>
      <w:r>
        <w:t xml:space="preserve">- Any ethnicity, geographic location, or socioeconomic status</w:t>
      </w:r>
    </w:p>
    <w:p>
      <w:pPr>
        <w:pStyle w:val="BodyText"/>
      </w:pPr>
      <w:r>
        <w:rPr>
          <w:b/>
          <w:bCs/>
        </w:rPr>
        <w:t xml:space="preserve">Exclusion Criteria:</w:t>
      </w:r>
      <w:r>
        <w:t xml:space="preserve"> </w:t>
      </w:r>
      <w:r>
        <w:t xml:space="preserve">- Animal studies</w:t>
      </w:r>
      <w:r>
        <w:t xml:space="preserve"> </w:t>
      </w:r>
      <w:r>
        <w:t xml:space="preserve">- Healthy control populations (comparison group only)</w:t>
      </w:r>
      <w:r>
        <w:t xml:space="preserve"> </w:t>
      </w:r>
      <w:r>
        <w:t xml:space="preserve">- Non-allergic phenocopies of allergic diseases</w:t>
      </w:r>
      <w:r>
        <w:t xml:space="preserve"> </w:t>
      </w:r>
      <w:r>
        <w:t xml:space="preserve">- Studies without microbiome data</w:t>
      </w:r>
    </w:p>
    <w:bookmarkEnd w:id="56"/>
    <w:bookmarkStart w:id="57" w:name="interventionsphenomena-of-interest"/>
    <w:p>
      <w:pPr>
        <w:pStyle w:val="Heading3"/>
      </w:pPr>
      <w:r>
        <w:rPr>
          <w:b/>
          <w:bCs/>
        </w:rPr>
        <w:t xml:space="preserve">3. Interventions/Phenomena of Interest</w:t>
      </w:r>
    </w:p>
    <w:p>
      <w:pPr>
        <w:pStyle w:val="Compact"/>
        <w:numPr>
          <w:ilvl w:val="0"/>
          <w:numId w:val="1008"/>
        </w:numPr>
      </w:pPr>
      <w:r>
        <w:t xml:space="preserve">Microbiome composition and relative abundance</w:t>
      </w:r>
    </w:p>
    <w:p>
      <w:pPr>
        <w:pStyle w:val="Compact"/>
        <w:numPr>
          <w:ilvl w:val="0"/>
          <w:numId w:val="1008"/>
        </w:numPr>
      </w:pPr>
      <w:r>
        <w:t xml:space="preserve">Taxa identification and classification</w:t>
      </w:r>
    </w:p>
    <w:p>
      <w:pPr>
        <w:pStyle w:val="Compact"/>
        <w:numPr>
          <w:ilvl w:val="0"/>
          <w:numId w:val="1008"/>
        </w:numPr>
      </w:pPr>
      <w:r>
        <w:t xml:space="preserve">Microbial signatures and patterns</w:t>
      </w:r>
    </w:p>
    <w:p>
      <w:pPr>
        <w:pStyle w:val="Compact"/>
        <w:numPr>
          <w:ilvl w:val="0"/>
          <w:numId w:val="1008"/>
        </w:numPr>
      </w:pPr>
      <w:r>
        <w:t xml:space="preserve">Dysbiosis patterns</w:t>
      </w:r>
    </w:p>
    <w:p>
      <w:pPr>
        <w:pStyle w:val="Compact"/>
        <w:numPr>
          <w:ilvl w:val="0"/>
          <w:numId w:val="1008"/>
        </w:numPr>
      </w:pPr>
      <w:r>
        <w:t xml:space="preserve">Microbial-epithelial-immune interactions</w:t>
      </w:r>
    </w:p>
    <w:bookmarkEnd w:id="57"/>
    <w:bookmarkStart w:id="58" w:name="comparisoncontrol"/>
    <w:p>
      <w:pPr>
        <w:pStyle w:val="Heading3"/>
      </w:pPr>
      <w:r>
        <w:rPr>
          <w:b/>
          <w:bCs/>
        </w:rPr>
        <w:t xml:space="preserve">4. Comparison/Control</w:t>
      </w:r>
    </w:p>
    <w:p>
      <w:pPr>
        <w:pStyle w:val="Compact"/>
        <w:numPr>
          <w:ilvl w:val="0"/>
          <w:numId w:val="1009"/>
        </w:numPr>
      </w:pPr>
      <w:r>
        <w:t xml:space="preserve">Healthy, non-allergic individuals</w:t>
      </w:r>
    </w:p>
    <w:p>
      <w:pPr>
        <w:pStyle w:val="Compact"/>
        <w:numPr>
          <w:ilvl w:val="0"/>
          <w:numId w:val="1009"/>
        </w:numPr>
      </w:pPr>
      <w:r>
        <w:t xml:space="preserve">Age-matched controls</w:t>
      </w:r>
    </w:p>
    <w:p>
      <w:pPr>
        <w:pStyle w:val="Compact"/>
        <w:numPr>
          <w:ilvl w:val="0"/>
          <w:numId w:val="1009"/>
        </w:numPr>
      </w:pPr>
      <w:r>
        <w:t xml:space="preserve">Matched by sex, BMI, and lifestyle factors where possible</w:t>
      </w:r>
    </w:p>
    <w:bookmarkEnd w:id="58"/>
    <w:bookmarkStart w:id="59" w:name="outcome-measures"/>
    <w:p>
      <w:pPr>
        <w:pStyle w:val="Heading3"/>
      </w:pPr>
      <w:r>
        <w:rPr>
          <w:b/>
          <w:bCs/>
        </w:rPr>
        <w:t xml:space="preserve">5. Outcome Measures</w:t>
      </w:r>
    </w:p>
    <w:p>
      <w:pPr>
        <w:pStyle w:val="FirstParagraph"/>
      </w:pPr>
      <w:r>
        <w:rPr>
          <w:b/>
          <w:bCs/>
        </w:rPr>
        <w:t xml:space="preserve">Primary Outcomes:</w:t>
      </w:r>
      <w:r>
        <w:t xml:space="preserve"> </w:t>
      </w:r>
      <w:r>
        <w:t xml:space="preserve">- Differential abundance of microbial taxa (genus/species level)</w:t>
      </w:r>
      <w:r>
        <w:t xml:space="preserve"> </w:t>
      </w:r>
      <w:r>
        <w:t xml:space="preserve">- Standardized mean differences (SMD) in taxa abundance</w:t>
      </w:r>
      <w:r>
        <w:t xml:space="preserve"> </w:t>
      </w:r>
      <w:r>
        <w:t xml:space="preserve">- Odds ratios (OR) for specific taxa enrichment/depletion</w:t>
      </w:r>
      <w:r>
        <w:t xml:space="preserve"> </w:t>
      </w:r>
      <w:r>
        <w:t xml:space="preserve">- Beta diversity patterns (Bray-Curtis, Unifrac distances)</w:t>
      </w:r>
    </w:p>
    <w:p>
      <w:pPr>
        <w:pStyle w:val="BodyText"/>
      </w:pPr>
      <w:r>
        <w:rPr>
          <w:b/>
          <w:bCs/>
        </w:rPr>
        <w:t xml:space="preserve">Secondary Outcomes:</w:t>
      </w:r>
      <w:r>
        <w:t xml:space="preserve"> </w:t>
      </w:r>
      <w:r>
        <w:t xml:space="preserve">- Alpha diversity metrics (Shannon, Simpson, Chao1 indices)</w:t>
      </w:r>
      <w:r>
        <w:t xml:space="preserve"> </w:t>
      </w:r>
      <w:r>
        <w:t xml:space="preserve">- Functional pathway alterations</w:t>
      </w:r>
      <w:r>
        <w:t xml:space="preserve"> </w:t>
      </w:r>
      <w:r>
        <w:t xml:space="preserve">- Longitudinal microbiome trajectories</w:t>
      </w:r>
      <w:r>
        <w:t xml:space="preserve"> </w:t>
      </w:r>
      <w:r>
        <w:t xml:space="preserve">- Taxa-bacterial network interactions</w:t>
      </w:r>
    </w:p>
    <w:p>
      <w:r>
        <w:pict>
          <v:rect style="width:0;height:1.5pt" o:hralign="center" o:hrstd="t" o:hr="t"/>
        </w:pict>
      </w:r>
    </w:p>
    <w:bookmarkEnd w:id="59"/>
    <w:bookmarkEnd w:id="60"/>
    <w:bookmarkStart w:id="71" w:name="section-c-methods"/>
    <w:p>
      <w:pPr>
        <w:pStyle w:val="Heading2"/>
      </w:pPr>
      <w:r>
        <w:rPr>
          <w:b/>
          <w:bCs/>
        </w:rPr>
        <w:t xml:space="preserve">Section C: Methods</w:t>
      </w:r>
    </w:p>
    <w:bookmarkStart w:id="61" w:name="review-type"/>
    <w:p>
      <w:pPr>
        <w:pStyle w:val="Heading3"/>
      </w:pPr>
      <w:r>
        <w:rPr>
          <w:b/>
          <w:bCs/>
        </w:rPr>
        <w:t xml:space="preserve">Review Type</w:t>
      </w:r>
    </w:p>
    <w:p>
      <w:pPr>
        <w:pStyle w:val="Compact"/>
        <w:numPr>
          <w:ilvl w:val="0"/>
          <w:numId w:val="1010"/>
        </w:numPr>
      </w:pPr>
      <w:r>
        <w:rPr>
          <w:b/>
          <w:bCs/>
        </w:rPr>
        <w:t xml:space="preserve">Systematic Review with Meta-Analysis</w:t>
      </w:r>
    </w:p>
    <w:p>
      <w:pPr>
        <w:pStyle w:val="Compact"/>
        <w:numPr>
          <w:ilvl w:val="0"/>
          <w:numId w:val="1010"/>
        </w:numPr>
      </w:pPr>
      <w:r>
        <w:t xml:space="preserve">Comprehensive literature synthesis</w:t>
      </w:r>
    </w:p>
    <w:p>
      <w:pPr>
        <w:pStyle w:val="Compact"/>
        <w:numPr>
          <w:ilvl w:val="0"/>
          <w:numId w:val="1010"/>
        </w:numPr>
      </w:pPr>
      <w:r>
        <w:t xml:space="preserve">Quantitative synthesis using meta-analytic methods</w:t>
      </w:r>
    </w:p>
    <w:p>
      <w:pPr>
        <w:pStyle w:val="Compact"/>
        <w:numPr>
          <w:ilvl w:val="0"/>
          <w:numId w:val="1010"/>
        </w:numPr>
      </w:pPr>
      <w:r>
        <w:t xml:space="preserve">Subgroup analyses by disease type, age group, and geographic region</w:t>
      </w:r>
    </w:p>
    <w:bookmarkEnd w:id="61"/>
    <w:bookmarkStart w:id="62" w:name="electronically-searched-databases"/>
    <w:p>
      <w:pPr>
        <w:pStyle w:val="Heading3"/>
      </w:pPr>
      <w:r>
        <w:rPr>
          <w:b/>
          <w:bCs/>
        </w:rPr>
        <w:t xml:space="preserve">Electronically Searched Databases</w:t>
      </w:r>
    </w:p>
    <w:p>
      <w:pPr>
        <w:pStyle w:val="FirstParagraph"/>
      </w:pPr>
      <w:r>
        <w:rPr>
          <w:b/>
          <w:bCs/>
        </w:rPr>
        <w:t xml:space="preserve">Primary Databases:</w:t>
      </w:r>
      <w:r>
        <w:t xml:space="preserve"> </w:t>
      </w:r>
      <w:r>
        <w:t xml:space="preserve">1.</w:t>
      </w:r>
      <w:r>
        <w:t xml:space="preserve"> </w:t>
      </w:r>
      <w:r>
        <w:rPr>
          <w:b/>
          <w:bCs/>
        </w:rPr>
        <w:t xml:space="preserve">PubMed/MEDLINE</w:t>
      </w:r>
      <w:r>
        <w:t xml:space="preserve"> </w:t>
      </w:r>
      <w:r>
        <w:t xml:space="preserve">(NCBI) - 1946 to present</w:t>
      </w:r>
      <w:r>
        <w:t xml:space="preserve"> </w:t>
      </w:r>
      <w:r>
        <w:t xml:space="preserve">2.</w:t>
      </w:r>
      <w:r>
        <w:t xml:space="preserve"> </w:t>
      </w:r>
      <w:r>
        <w:rPr>
          <w:b/>
          <w:bCs/>
        </w:rPr>
        <w:t xml:space="preserve">Embase (Elsevier)</w:t>
      </w:r>
      <w:r>
        <w:t xml:space="preserve"> </w:t>
      </w:r>
      <w:r>
        <w:t xml:space="preserve">- 1974 to present</w:t>
      </w:r>
      <w:r>
        <w:t xml:space="preserve"> </w:t>
      </w:r>
      <w:r>
        <w:t xml:space="preserve">3.</w:t>
      </w:r>
      <w:r>
        <w:t xml:space="preserve"> </w:t>
      </w:r>
      <w:r>
        <w:rPr>
          <w:b/>
          <w:bCs/>
        </w:rPr>
        <w:t xml:space="preserve">Cochrane Library</w:t>
      </w:r>
      <w:r>
        <w:t xml:space="preserve"> </w:t>
      </w:r>
      <w:r>
        <w:t xml:space="preserve">- Current issue</w:t>
      </w:r>
      <w:r>
        <w:t xml:space="preserve"> </w:t>
      </w:r>
      <w:r>
        <w:t xml:space="preserve">4.</w:t>
      </w:r>
      <w:r>
        <w:t xml:space="preserve"> </w:t>
      </w:r>
      <w:r>
        <w:rPr>
          <w:b/>
          <w:bCs/>
        </w:rPr>
        <w:t xml:space="preserve">Web of Science</w:t>
      </w:r>
      <w:r>
        <w:t xml:space="preserve"> </w:t>
      </w:r>
      <w:r>
        <w:t xml:space="preserve">(Clarivate)** - 1900 to present</w:t>
      </w:r>
    </w:p>
    <w:p>
      <w:pPr>
        <w:pStyle w:val="BodyText"/>
      </w:pPr>
      <w:r>
        <w:rPr>
          <w:b/>
          <w:bCs/>
        </w:rPr>
        <w:t xml:space="preserve">Secondary/Additional Databases:</w:t>
      </w:r>
      <w:r>
        <w:t xml:space="preserve"> </w:t>
      </w:r>
      <w:r>
        <w:t xml:space="preserve">5.</w:t>
      </w:r>
      <w:r>
        <w:t xml:space="preserve"> </w:t>
      </w:r>
      <w:r>
        <w:rPr>
          <w:b/>
          <w:bCs/>
        </w:rPr>
        <w:t xml:space="preserve">Scopus (Elsevier)</w:t>
      </w:r>
      <w:r>
        <w:t xml:space="preserve"> </w:t>
      </w:r>
      <w:r>
        <w:t xml:space="preserve">- 1960 to present</w:t>
      </w:r>
      <w:r>
        <w:t xml:space="preserve"> </w:t>
      </w:r>
      <w:r>
        <w:t xml:space="preserve">6.</w:t>
      </w:r>
      <w:r>
        <w:t xml:space="preserve"> </w:t>
      </w:r>
      <w:r>
        <w:rPr>
          <w:b/>
          <w:bCs/>
        </w:rPr>
        <w:t xml:space="preserve">CINAHL</w:t>
      </w:r>
      <w:r>
        <w:t xml:space="preserve"> </w:t>
      </w:r>
      <w:r>
        <w:t xml:space="preserve">- 1981 to present (nursing/allied health literature)</w:t>
      </w:r>
      <w:r>
        <w:t xml:space="preserve"> </w:t>
      </w:r>
      <w:r>
        <w:t xml:space="preserve">7.</w:t>
      </w:r>
      <w:r>
        <w:t xml:space="preserve"> </w:t>
      </w:r>
      <w:r>
        <w:rPr>
          <w:b/>
          <w:bCs/>
        </w:rPr>
        <w:t xml:space="preserve">PsycINFO</w:t>
      </w:r>
      <w:r>
        <w:t xml:space="preserve"> </w:t>
      </w:r>
      <w:r>
        <w:t xml:space="preserve">- 1800s to present (psychological/behavioral aspects)</w:t>
      </w:r>
      <w:r>
        <w:t xml:space="preserve"> </w:t>
      </w:r>
      <w:r>
        <w:t xml:space="preserve">8.</w:t>
      </w:r>
      <w:r>
        <w:t xml:space="preserve"> </w:t>
      </w:r>
      <w:r>
        <w:rPr>
          <w:b/>
          <w:bCs/>
        </w:rPr>
        <w:t xml:space="preserve">CAB Abstracts</w:t>
      </w:r>
      <w:r>
        <w:t xml:space="preserve"> </w:t>
      </w:r>
      <w:r>
        <w:t xml:space="preserve">- 1973 to present</w:t>
      </w:r>
    </w:p>
    <w:bookmarkEnd w:id="62"/>
    <w:bookmarkStart w:id="63" w:name="search-strategy"/>
    <w:p>
      <w:pPr>
        <w:pStyle w:val="Heading3"/>
      </w:pPr>
      <w:r>
        <w:rPr>
          <w:b/>
          <w:bCs/>
        </w:rPr>
        <w:t xml:space="preserve">Search Strategy</w:t>
      </w:r>
    </w:p>
    <w:p>
      <w:pPr>
        <w:pStyle w:val="FirstParagraph"/>
      </w:pPr>
      <w:r>
        <w:rPr>
          <w:b/>
          <w:bCs/>
        </w:rPr>
        <w:t xml:space="preserve">Primary Search Query (PubMed/MEDLINE):</w:t>
      </w:r>
    </w:p>
    <w:p>
      <w:pPr>
        <w:pStyle w:val="SourceCode"/>
      </w:pPr>
      <w:r>
        <w:rPr>
          <w:rStyle w:val="VerbatimChar"/>
        </w:rPr>
        <w:t xml:space="preserve">("Allergy"[MeSH] OR "Asthma"[MeSH] OR "Dermatitis, Atopic"[MeSH] OR "Rhinitis, Allergic"[MeSH] OR</w:t>
      </w:r>
      <w:r>
        <w:br/>
      </w:r>
      <w:r>
        <w:rPr>
          <w:rStyle w:val="VerbatimChar"/>
        </w:rPr>
        <w:t xml:space="preserve"> "Food Hypersensitivity"[MeSH] OR "Anaphylaxis"[MeSH]) AND</w:t>
      </w:r>
      <w:r>
        <w:br/>
      </w:r>
      <w:r>
        <w:rPr>
          <w:rStyle w:val="VerbatimChar"/>
        </w:rPr>
        <w:t xml:space="preserve">("Microbiome"[MeSH] OR "Microbiota"[MeSH] OR "Metagenome"[MeSH] OR</w:t>
      </w:r>
      <w:r>
        <w:br/>
      </w:r>
      <w:r>
        <w:rPr>
          <w:rStyle w:val="VerbatimChar"/>
        </w:rPr>
        <w:t xml:space="preserve"> "Gut Microbiome" OR "Fecal Microbiota" OR "Skin Microbiome" OR</w:t>
      </w:r>
      <w:r>
        <w:br/>
      </w:r>
      <w:r>
        <w:rPr>
          <w:rStyle w:val="VerbatimChar"/>
        </w:rPr>
        <w:t xml:space="preserve"> "Respiratory Tract Microbiota") AND</w:t>
      </w:r>
      <w:r>
        <w:br/>
      </w:r>
      <w:r>
        <w:rPr>
          <w:rStyle w:val="VerbatimChar"/>
        </w:rPr>
        <w:t xml:space="preserve">("Systematic Review"[sb] OR "Meta-Analysis"[sb] OR "Review"[pt]) AND</w:t>
      </w:r>
      <w:r>
        <w:br/>
      </w:r>
      <w:r>
        <w:rPr>
          <w:rStyle w:val="VerbatimChar"/>
        </w:rPr>
        <w:t xml:space="preserve">humans[Filter]</w:t>
      </w:r>
    </w:p>
    <w:p>
      <w:pPr>
        <w:pStyle w:val="FirstParagraph"/>
      </w:pPr>
      <w:r>
        <w:rPr>
          <w:b/>
          <w:bCs/>
        </w:rPr>
        <w:t xml:space="preserve">Search Execution Plan:</w:t>
      </w:r>
      <w:r>
        <w:t xml:space="preserve"> </w:t>
      </w:r>
      <w:r>
        <w:t xml:space="preserve">-</w:t>
      </w:r>
      <w:r>
        <w:t xml:space="preserve"> </w:t>
      </w:r>
      <w:r>
        <w:rPr>
          <w:b/>
          <w:bCs/>
        </w:rPr>
        <w:t xml:space="preserve">Search Date:</w:t>
      </w:r>
      <w:r>
        <w:t xml:space="preserve"> </w:t>
      </w:r>
      <w:r>
        <w:t xml:space="preserve">December 15, 2024 (PROSPERO registration date)</w:t>
      </w:r>
      <w:r>
        <w:t xml:space="preserve"> </w:t>
      </w:r>
      <w:r>
        <w:t xml:space="preserve">-</w:t>
      </w:r>
      <w:r>
        <w:t xml:space="preserve"> </w:t>
      </w:r>
      <w:r>
        <w:rPr>
          <w:b/>
          <w:bCs/>
        </w:rPr>
        <w:t xml:space="preserve">Update Searches:</w:t>
      </w:r>
      <w:r>
        <w:t xml:space="preserve"> </w:t>
      </w:r>
      <w:r>
        <w:t xml:space="preserve">Monthly for 12 months, then quarterly</w:t>
      </w:r>
      <w:r>
        <w:t xml:space="preserve"> </w:t>
      </w:r>
      <w:r>
        <w:t xml:space="preserve">-</w:t>
      </w:r>
      <w:r>
        <w:t xml:space="preserve"> </w:t>
      </w:r>
      <w:r>
        <w:rPr>
          <w:b/>
          <w:bCs/>
        </w:rPr>
        <w:t xml:space="preserve">Publication Date Filter:</w:t>
      </w:r>
      <w:r>
        <w:t xml:space="preserve"> </w:t>
      </w:r>
      <w:r>
        <w:t xml:space="preserve">January 2010 - December 2024</w:t>
      </w:r>
      <w:r>
        <w:t xml:space="preserve"> </w:t>
      </w:r>
      <w:r>
        <w:t xml:space="preserve">-</w:t>
      </w:r>
      <w:r>
        <w:t xml:space="preserve"> </w:t>
      </w:r>
      <w:r>
        <w:rPr>
          <w:b/>
          <w:bCs/>
        </w:rPr>
        <w:t xml:space="preserve">Language Filter:</w:t>
      </w:r>
      <w:r>
        <w:t xml:space="preserve"> </w:t>
      </w:r>
      <w:r>
        <w:t xml:space="preserve">English, French, German, Spanish, Chinese</w:t>
      </w:r>
    </w:p>
    <w:p>
      <w:pPr>
        <w:pStyle w:val="BodyText"/>
      </w:pPr>
      <w:r>
        <w:rPr>
          <w:b/>
          <w:bCs/>
        </w:rPr>
        <w:t xml:space="preserve">Grey Literature Sources:</w:t>
      </w:r>
      <w:r>
        <w:t xml:space="preserve"> </w:t>
      </w:r>
      <w:r>
        <w:t xml:space="preserve">- Conference abstracts (ECCCI, AAAAI, WAO, EAACI)</w:t>
      </w:r>
      <w:r>
        <w:t xml:space="preserve"> </w:t>
      </w:r>
      <w:r>
        <w:t xml:space="preserve">- Clinicaltrials.gov registrations</w:t>
      </w:r>
      <w:r>
        <w:t xml:space="preserve"> </w:t>
      </w:r>
      <w:r>
        <w:t xml:space="preserve">- Thesis and dissertation databases</w:t>
      </w:r>
      <w:r>
        <w:t xml:space="preserve"> </w:t>
      </w:r>
      <w:r>
        <w:t xml:space="preserve">- Preprint servers (bioRxiv, medRxiv)</w:t>
      </w:r>
      <w:r>
        <w:t xml:space="preserve"> </w:t>
      </w:r>
      <w:r>
        <w:t xml:space="preserve">- Regulatory agency reports</w:t>
      </w:r>
    </w:p>
    <w:bookmarkEnd w:id="63"/>
    <w:bookmarkStart w:id="64" w:name="study-selection-criteria"/>
    <w:p>
      <w:pPr>
        <w:pStyle w:val="Heading3"/>
      </w:pPr>
      <w:r>
        <w:rPr>
          <w:b/>
          <w:bCs/>
        </w:rPr>
        <w:t xml:space="preserve">Study Selection Criteria</w:t>
      </w:r>
    </w:p>
    <w:p>
      <w:pPr>
        <w:pStyle w:val="FirstParagraph"/>
      </w:pPr>
      <w:r>
        <w:rPr>
          <w:b/>
          <w:bCs/>
        </w:rPr>
        <w:t xml:space="preserve">Eligibility Criteria (PICOS framework):</w:t>
      </w:r>
    </w:p>
    <w:p>
      <w:pPr>
        <w:pStyle w:val="BodyText"/>
      </w:pPr>
      <w:r>
        <w:rPr>
          <w:b/>
          <w:bCs/>
        </w:rPr>
        <w:t xml:space="preserve">Population (P):</w:t>
      </w:r>
      <w:r>
        <w:t xml:space="preserve"> </w:t>
      </w:r>
      <w:r>
        <w:t xml:space="preserve">- Human participants with confirmed allergic diseases</w:t>
      </w:r>
      <w:r>
        <w:t xml:space="preserve"> </w:t>
      </w:r>
      <w:r>
        <w:t xml:space="preserve">- All age groups: pediatric (&lt;18 years), adult (18+ years)</w:t>
      </w:r>
      <w:r>
        <w:t xml:space="preserve"> </w:t>
      </w:r>
      <w:r>
        <w:t xml:space="preserve">- Any severity of allergic disease</w:t>
      </w:r>
      <w:r>
        <w:t xml:space="preserve"> </w:t>
      </w:r>
      <w:r>
        <w:t xml:space="preserve">- Any comorbidity status</w:t>
      </w:r>
    </w:p>
    <w:p>
      <w:pPr>
        <w:pStyle w:val="BodyText"/>
      </w:pPr>
      <w:r>
        <w:rPr>
          <w:b/>
          <w:bCs/>
        </w:rPr>
        <w:t xml:space="preserve">Intervention/Exposures (I/E):</w:t>
      </w:r>
      <w:r>
        <w:t xml:space="preserve"> </w:t>
      </w:r>
      <w:r>
        <w:t xml:space="preserve">- Any microbiome sequencing technique (16S rRNA, metagenomics, metatranscriptomics)</w:t>
      </w:r>
      <w:r>
        <w:t xml:space="preserve"> </w:t>
      </w:r>
      <w:r>
        <w:t xml:space="preserve">- Any taxonomic resolution level (phylum to species)</w:t>
      </w:r>
      <w:r>
        <w:t xml:space="preserve"> </w:t>
      </w:r>
      <w:r>
        <w:t xml:space="preserve">- Any tissue type (fecal, skin, respiratory, blood, breast milk)</w:t>
      </w:r>
      <w:r>
        <w:t xml:space="preserve"> </w:t>
      </w:r>
      <w:r>
        <w:t xml:space="preserve">- Cross-sectional or longitudinal designs</w:t>
      </w:r>
    </w:p>
    <w:p>
      <w:pPr>
        <w:pStyle w:val="BodyText"/>
      </w:pPr>
      <w:r>
        <w:rPr>
          <w:b/>
          <w:bCs/>
        </w:rPr>
        <w:t xml:space="preserve">Comparison (C):</w:t>
      </w:r>
      <w:r>
        <w:t xml:space="preserve"> </w:t>
      </w:r>
      <w:r>
        <w:t xml:space="preserve">- Healthy, non-allergic controls</w:t>
      </w:r>
      <w:r>
        <w:t xml:space="preserve"> </w:t>
      </w:r>
      <w:r>
        <w:t xml:space="preserve">- Symptomatic controls (e.g., chronic disease without allergy)</w:t>
      </w:r>
      <w:r>
        <w:t xml:space="preserve"> </w:t>
      </w:r>
      <w:r>
        <w:t xml:space="preserve">- Pre-treatment baselines</w:t>
      </w:r>
    </w:p>
    <w:p>
      <w:pPr>
        <w:pStyle w:val="BodyText"/>
      </w:pPr>
      <w:r>
        <w:rPr>
          <w:b/>
          <w:bCs/>
        </w:rPr>
        <w:t xml:space="preserve">Outcomes (O):</w:t>
      </w:r>
      <w:r>
        <w:t xml:space="preserve"> </w:t>
      </w:r>
      <w:r>
        <w:t xml:space="preserve">- Taxa abundance differences</w:t>
      </w:r>
      <w:r>
        <w:t xml:space="preserve"> </w:t>
      </w:r>
      <w:r>
        <w:t xml:space="preserve">- Microbiota diversity metrics</w:t>
      </w:r>
      <w:r>
        <w:t xml:space="preserve"> </w:t>
      </w:r>
      <w:r>
        <w:t xml:space="preserve">- Functional pathway changes</w:t>
      </w:r>
      <w:r>
        <w:t xml:space="preserve"> </w:t>
      </w:r>
      <w:r>
        <w:t xml:space="preserve">- Temporal microbial dynamics</w:t>
      </w:r>
    </w:p>
    <w:p>
      <w:pPr>
        <w:pStyle w:val="BodyText"/>
      </w:pPr>
      <w:r>
        <w:rPr>
          <w:b/>
          <w:bCs/>
        </w:rPr>
        <w:t xml:space="preserve">Study Design (S):</w:t>
      </w:r>
      <w:r>
        <w:t xml:space="preserve"> </w:t>
      </w:r>
      <w:r>
        <w:t xml:space="preserve">- Experimental studies (RCTs, quasi-experimental)</w:t>
      </w:r>
      <w:r>
        <w:t xml:space="preserve"> </w:t>
      </w:r>
      <w:r>
        <w:t xml:space="preserve">- Observational studies (cohort, case-control, cross-sectional)</w:t>
      </w:r>
      <w:r>
        <w:t xml:space="preserve"> </w:t>
      </w:r>
      <w:r>
        <w:t xml:space="preserve">- Population-based studies</w:t>
      </w:r>
      <w:r>
        <w:t xml:space="preserve"> </w:t>
      </w:r>
      <w:r>
        <w:t xml:space="preserve">- Hospital/clinic-based studies</w:t>
      </w:r>
      <w:r>
        <w:t xml:space="preserve"> </w:t>
      </w:r>
      <w:r>
        <w:t xml:space="preserve">- Longitudinal birth cohort studies</w:t>
      </w:r>
    </w:p>
    <w:bookmarkEnd w:id="64"/>
    <w:bookmarkStart w:id="65" w:name="eligibility-criteria-continued"/>
    <w:p>
      <w:pPr>
        <w:pStyle w:val="Heading3"/>
      </w:pPr>
      <w:r>
        <w:rPr>
          <w:b/>
          <w:bCs/>
        </w:rPr>
        <w:t xml:space="preserve">Eligibility Criteria (Continued)</w:t>
      </w:r>
    </w:p>
    <w:p>
      <w:pPr>
        <w:pStyle w:val="FirstParagraph"/>
      </w:pPr>
      <w:r>
        <w:rPr>
          <w:b/>
          <w:bCs/>
        </w:rPr>
        <w:t xml:space="preserve">Study Types to Include:</w:t>
      </w:r>
      <w:r>
        <w:t xml:space="preserve"> </w:t>
      </w:r>
      <w:r>
        <w:t xml:space="preserve">- Randomized controlled trials (RCTs)</w:t>
      </w:r>
      <w:r>
        <w:t xml:space="preserve"> </w:t>
      </w:r>
      <w:r>
        <w:t xml:space="preserve">- Cohort studies (prospective, retrospective)</w:t>
      </w:r>
      <w:r>
        <w:t xml:space="preserve"> </w:t>
      </w:r>
      <w:r>
        <w:t xml:space="preserve">- Case-control studies</w:t>
      </w:r>
      <w:r>
        <w:t xml:space="preserve"> </w:t>
      </w:r>
      <w:r>
        <w:t xml:space="preserve">- Nested case-control designs</w:t>
      </w:r>
      <w:r>
        <w:t xml:space="preserve"> </w:t>
      </w:r>
      <w:r>
        <w:t xml:space="preserve">- Cross-sectional surveys</w:t>
      </w:r>
      <w:r>
        <w:t xml:space="preserve"> </w:t>
      </w:r>
      <w:r>
        <w:t xml:space="preserve">- Longitudinal follow-up studies</w:t>
      </w:r>
      <w:r>
        <w:t xml:space="preserve"> </w:t>
      </w:r>
      <w:r>
        <w:t xml:space="preserve">- Birth cohort investigations</w:t>
      </w:r>
    </w:p>
    <w:p>
      <w:pPr>
        <w:pStyle w:val="BodyText"/>
      </w:pPr>
      <w:r>
        <w:rPr>
          <w:b/>
          <w:bCs/>
        </w:rPr>
        <w:t xml:space="preserve">Study Types to Exclude:</w:t>
      </w:r>
      <w:r>
        <w:t xml:space="preserve"> </w:t>
      </w:r>
      <w:r>
        <w:t xml:space="preserve">- Animal model studies</w:t>
      </w:r>
      <w:r>
        <w:t xml:space="preserve"> </w:t>
      </w:r>
      <w:r>
        <w:t xml:space="preserve">- In vitro experimentation</w:t>
      </w:r>
      <w:r>
        <w:t xml:space="preserve"> </w:t>
      </w:r>
      <w:r>
        <w:t xml:space="preserve">- Case reports (&lt; n=10)</w:t>
      </w:r>
      <w:r>
        <w:t xml:space="preserve"> </w:t>
      </w:r>
      <w:r>
        <w:t xml:space="preserve">- Letter to editor without data</w:t>
      </w:r>
      <w:r>
        <w:t xml:space="preserve"> </w:t>
      </w:r>
      <w:r>
        <w:t xml:space="preserve">- Protocol-only publications</w:t>
      </w:r>
      <w:r>
        <w:t xml:space="preserve"> </w:t>
      </w:r>
      <w:r>
        <w:t xml:space="preserve">- Abstracts without full text</w:t>
      </w:r>
      <w:r>
        <w:t xml:space="preserve"> </w:t>
      </w:r>
      <w:r>
        <w:t xml:space="preserve">- Non-peer reviewed publications (except preprints)</w:t>
      </w:r>
    </w:p>
    <w:bookmarkEnd w:id="65"/>
    <w:bookmarkStart w:id="66" w:name="language-and-publication-filter"/>
    <w:p>
      <w:pPr>
        <w:pStyle w:val="Heading3"/>
      </w:pPr>
      <w:r>
        <w:rPr>
          <w:b/>
          <w:bCs/>
        </w:rPr>
        <w:t xml:space="preserve">Language and Publication Filter</w:t>
      </w:r>
    </w:p>
    <w:p>
      <w:pPr>
        <w:pStyle w:val="Compact"/>
        <w:numPr>
          <w:ilvl w:val="0"/>
          <w:numId w:val="1011"/>
        </w:numPr>
      </w:pPr>
      <w:r>
        <w:t xml:space="preserve">Languages: English (primary), French, German, Spanish, Chinese</w:t>
      </w:r>
    </w:p>
    <w:p>
      <w:pPr>
        <w:pStyle w:val="Compact"/>
        <w:numPr>
          <w:ilvl w:val="0"/>
          <w:numId w:val="1011"/>
        </w:numPr>
      </w:pPr>
      <w:r>
        <w:t xml:space="preserve">Publication Status: Peer-reviewed (preferred), Preprints (secondary)</w:t>
      </w:r>
    </w:p>
    <w:p>
      <w:pPr>
        <w:pStyle w:val="Compact"/>
        <w:numPr>
          <w:ilvl w:val="0"/>
          <w:numId w:val="1011"/>
        </w:numPr>
      </w:pPr>
      <w:r>
        <w:t xml:space="preserve">Publication Years: 2010-2024</w:t>
      </w:r>
    </w:p>
    <w:p>
      <w:pPr>
        <w:pStyle w:val="Compact"/>
        <w:numPr>
          <w:ilvl w:val="0"/>
          <w:numId w:val="1011"/>
        </w:numPr>
      </w:pPr>
      <w:r>
        <w:t xml:space="preserve">Geographic Scope: Global (all WHO regions)</w:t>
      </w:r>
    </w:p>
    <w:bookmarkEnd w:id="66"/>
    <w:bookmarkStart w:id="67" w:name="data-management-and-extraction"/>
    <w:p>
      <w:pPr>
        <w:pStyle w:val="Heading3"/>
      </w:pPr>
      <w:r>
        <w:rPr>
          <w:b/>
          <w:bCs/>
        </w:rPr>
        <w:t xml:space="preserve">Data Management and Extraction</w:t>
      </w:r>
    </w:p>
    <w:p>
      <w:pPr>
        <w:pStyle w:val="FirstParagraph"/>
      </w:pPr>
      <w:r>
        <w:rPr>
          <w:b/>
          <w:bCs/>
        </w:rPr>
        <w:t xml:space="preserve">Data Extraction Template:</w:t>
      </w:r>
    </w:p>
    <w:p>
      <w:pPr>
        <w:pStyle w:val="SourceCode"/>
      </w:pPr>
      <w:r>
        <w:rPr>
          <w:rStyle w:val="VerbatimChar"/>
        </w:rPr>
        <w:t xml:space="preserve">Study Identification:</w:t>
      </w:r>
      <w:r>
        <w:br/>
      </w:r>
      <w:r>
        <w:rPr>
          <w:rStyle w:val="VerbatimChar"/>
        </w:rPr>
        <w:t xml:space="preserve">- First Author, Publication Year, DOI</w:t>
      </w:r>
      <w:r>
        <w:br/>
      </w:r>
      <w:r>
        <w:rPr>
          <w:rStyle w:val="VerbatimChar"/>
        </w:rPr>
        <w:t xml:space="preserve">- Journal, Publisher, Impact Factor</w:t>
      </w:r>
      <w:r>
        <w:br/>
      </w:r>
      <w:r>
        <w:rPr>
          <w:rStyle w:val="VerbatimChar"/>
        </w:rPr>
        <w:t xml:space="preserve">- Included/Exclusion Decision, Reason</w:t>
      </w:r>
      <w:r>
        <w:br/>
      </w:r>
      <w:r>
        <w:br/>
      </w:r>
      <w:r>
        <w:rPr>
          <w:rStyle w:val="VerbatimChar"/>
        </w:rPr>
        <w:t xml:space="preserve">Study Characteristics:</w:t>
      </w:r>
      <w:r>
        <w:br/>
      </w:r>
      <w:r>
        <w:rPr>
          <w:rStyle w:val="VerbatimChar"/>
        </w:rPr>
        <w:t xml:space="preserve">- Study Design (RCT, cohort, case-control, cross-sectional)</w:t>
      </w:r>
      <w:r>
        <w:br/>
      </w:r>
      <w:r>
        <w:rPr>
          <w:rStyle w:val="VerbatimChar"/>
        </w:rPr>
        <w:t xml:space="preserve">- Geographic Location, Country Income Level</w:t>
      </w:r>
      <w:r>
        <w:br/>
      </w:r>
      <w:r>
        <w:rPr>
          <w:rStyle w:val="VerbatimChar"/>
        </w:rPr>
        <w:t xml:space="preserve">- Study Period, Follow-up Duration</w:t>
      </w:r>
      <w:r>
        <w:br/>
      </w:r>
      <w:r>
        <w:rPr>
          <w:rStyle w:val="VerbatimChar"/>
        </w:rPr>
        <w:t xml:space="preserve">- Funding Source, Conflict of Interest Declaration</w:t>
      </w:r>
      <w:r>
        <w:br/>
      </w:r>
      <w:r>
        <w:br/>
      </w:r>
      <w:r>
        <w:rPr>
          <w:rStyle w:val="VerbatimChar"/>
        </w:rPr>
        <w:t xml:space="preserve">Population Characteristics:</w:t>
      </w:r>
      <w:r>
        <w:br/>
      </w:r>
      <w:r>
        <w:rPr>
          <w:rStyle w:val="VerbatimChar"/>
        </w:rPr>
        <w:t xml:space="preserve">- Sample Size (Total), Group Sizes (Allergic vs Control)</w:t>
      </w:r>
      <w:r>
        <w:br/>
      </w:r>
      <w:r>
        <w:rPr>
          <w:rStyle w:val="VerbatimChar"/>
        </w:rPr>
        <w:t xml:space="preserve">- Age Distribution, Age Range, Mean Age</w:t>
      </w:r>
      <w:r>
        <w:br/>
      </w:r>
      <w:r>
        <w:rPr>
          <w:rStyle w:val="VerbatimChar"/>
        </w:rPr>
        <w:t xml:space="preserve">- Sex Ratio (Female:Male)</w:t>
      </w:r>
      <w:r>
        <w:br/>
      </w:r>
      <w:r>
        <w:rPr>
          <w:rStyle w:val="VerbatimChar"/>
        </w:rPr>
        <w:t xml:space="preserve">- Race/Ethnicity Distribution</w:t>
      </w:r>
      <w:r>
        <w:br/>
      </w:r>
      <w:r>
        <w:rPr>
          <w:rStyle w:val="VerbatimChar"/>
        </w:rPr>
        <w:t xml:space="preserve">- Allergic Disease Subtype and Severity</w:t>
      </w:r>
      <w:r>
        <w:br/>
      </w:r>
      <w:r>
        <w:rPr>
          <w:rStyle w:val="VerbatimChar"/>
        </w:rPr>
        <w:t xml:space="preserve">- Diagnostic Criteria Used</w:t>
      </w:r>
      <w:r>
        <w:br/>
      </w:r>
      <w:r>
        <w:br/>
      </w:r>
      <w:r>
        <w:rPr>
          <w:rStyle w:val="VerbatimChar"/>
        </w:rPr>
        <w:t xml:space="preserve">Technical Characteristics:</w:t>
      </w:r>
      <w:r>
        <w:br/>
      </w:r>
      <w:r>
        <w:rPr>
          <w:rStyle w:val="VerbatimChar"/>
        </w:rPr>
        <w:t xml:space="preserve">- Sample Type (Fecal, Skin, Respiratory, etc.)</w:t>
      </w:r>
      <w:r>
        <w:br/>
      </w:r>
      <w:r>
        <w:rPr>
          <w:rStyle w:val="VerbatimChar"/>
        </w:rPr>
        <w:t xml:space="preserve">- Sequencing Platform (Illumina, Roche 454, PacBio, etc.)</w:t>
      </w:r>
      <w:r>
        <w:br/>
      </w:r>
      <w:r>
        <w:rPr>
          <w:rStyle w:val="VerbatimChar"/>
        </w:rPr>
        <w:t xml:space="preserve">- Sequencing Region (V1-V2, V3-V4, Full-Length 16S, Shotgun)</w:t>
      </w:r>
      <w:r>
        <w:br/>
      </w:r>
      <w:r>
        <w:rPr>
          <w:rStyle w:val="VerbatimChar"/>
        </w:rPr>
        <w:t xml:space="preserve">- Bioinformatic Pipeline (QIIME, mothur, DADA2, etc.)</w:t>
      </w:r>
      <w:r>
        <w:br/>
      </w:r>
      <w:r>
        <w:rPr>
          <w:rStyle w:val="VerbatimChar"/>
        </w:rPr>
        <w:t xml:space="preserve">- Quality Filtering Criteria</w:t>
      </w:r>
      <w:r>
        <w:br/>
      </w:r>
      <w:r>
        <w:rPr>
          <w:rStyle w:val="VerbatimChar"/>
        </w:rPr>
        <w:t xml:space="preserve">- Taxonomic Assignment Method (SILVA, GreenGenes, RDP)</w:t>
      </w:r>
      <w:r>
        <w:br/>
      </w:r>
      <w:r>
        <w:rPr>
          <w:rStyle w:val="VerbatimChar"/>
        </w:rPr>
        <w:t xml:space="preserve">- Taxonomic Resolution Level (Phylum → Species)</w:t>
      </w:r>
      <w:r>
        <w:br/>
      </w:r>
      <w:r>
        <w:br/>
      </w:r>
      <w:r>
        <w:rPr>
          <w:rStyle w:val="VerbatimChar"/>
        </w:rPr>
        <w:t xml:space="preserve">Microbiome Data:</w:t>
      </w:r>
      <w:r>
        <w:br/>
      </w:r>
      <w:r>
        <w:rPr>
          <w:rStyle w:val="VerbatimChar"/>
        </w:rPr>
        <w:t xml:space="preserve">- Alpha Diversity Metrics (Shannon, Simpson, Chao1)</w:t>
      </w:r>
      <w:r>
        <w:br/>
      </w:r>
      <w:r>
        <w:rPr>
          <w:rStyle w:val="VerbatimChar"/>
        </w:rPr>
        <w:t xml:space="preserve">- Beta Diversity Metrics and Ordination Methods</w:t>
      </w:r>
      <w:r>
        <w:br/>
      </w:r>
      <w:r>
        <w:rPr>
          <w:rStyle w:val="VerbatimChar"/>
        </w:rPr>
        <w:t xml:space="preserve">- Taxa Differential Expression Results</w:t>
      </w:r>
      <w:r>
        <w:br/>
      </w:r>
      <w:r>
        <w:rPr>
          <w:rStyle w:val="VerbatimChar"/>
        </w:rPr>
        <w:t xml:space="preserve">- Statistical Thresholds and Significance Levels</w:t>
      </w:r>
      <w:r>
        <w:br/>
      </w:r>
      <w:r>
        <w:rPr>
          <w:rStyle w:val="VerbatimChar"/>
        </w:rPr>
        <w:t xml:space="preserve">- Confounding Variables Adjusted For</w:t>
      </w:r>
      <w:r>
        <w:br/>
      </w:r>
      <w:r>
        <w:rPr>
          <w:rStyle w:val="VerbatimChar"/>
        </w:rPr>
        <w:t xml:space="preserve">- Effect Sizes and Confidence Intervals</w:t>
      </w:r>
      <w:r>
        <w:br/>
      </w:r>
      <w:r>
        <w:rPr>
          <w:rStyle w:val="VerbatimChar"/>
        </w:rPr>
        <w:t xml:space="preserve">- Heterogeneity Measures (I² Values)</w:t>
      </w:r>
      <w:r>
        <w:br/>
      </w:r>
      <w:r>
        <w:br/>
      </w:r>
      <w:r>
        <w:rPr>
          <w:rStyle w:val="VerbatimChar"/>
        </w:rPr>
        <w:t xml:space="preserve">Quality Assessment:</w:t>
      </w:r>
      <w:r>
        <w:br/>
      </w:r>
      <w:r>
        <w:rPr>
          <w:rStyle w:val="VerbatimChar"/>
        </w:rPr>
        <w:t xml:space="preserve">- Risk of Bias Assessment Scores</w:t>
      </w:r>
      <w:r>
        <w:br/>
      </w:r>
      <w:r>
        <w:rPr>
          <w:rStyle w:val="VerbatimChar"/>
        </w:rPr>
        <w:t xml:space="preserve">- Overall Quality Rating (Low/Medium/High)</w:t>
      </w:r>
      <w:r>
        <w:br/>
      </w:r>
      <w:r>
        <w:rPr>
          <w:rStyle w:val="VerbatimChar"/>
        </w:rPr>
        <w:t xml:space="preserve">- Limitation Descriptions</w:t>
      </w:r>
    </w:p>
    <w:bookmarkEnd w:id="67"/>
    <w:bookmarkStart w:id="68" w:name="data-synthesis"/>
    <w:p>
      <w:pPr>
        <w:pStyle w:val="Heading3"/>
      </w:pPr>
      <w:r>
        <w:rPr>
          <w:b/>
          <w:bCs/>
        </w:rPr>
        <w:t xml:space="preserve">Data Synthesis</w:t>
      </w:r>
    </w:p>
    <w:p>
      <w:pPr>
        <w:pStyle w:val="FirstParagraph"/>
      </w:pPr>
      <w:r>
        <w:rPr>
          <w:b/>
          <w:bCs/>
        </w:rPr>
        <w:t xml:space="preserve">Quantitative Synthesis:</w:t>
      </w:r>
      <w:r>
        <w:t xml:space="preserve"> </w:t>
      </w:r>
      <w:r>
        <w:t xml:space="preserve">- Random-effects meta-analysis for microbial abundance differences</w:t>
      </w:r>
      <w:r>
        <w:t xml:space="preserve"> </w:t>
      </w:r>
      <w:r>
        <w:t xml:space="preserve">- Standardized mean differences (SMD) for continuous outcomes</w:t>
      </w:r>
      <w:r>
        <w:t xml:space="preserve"> </w:t>
      </w:r>
      <w:r>
        <w:t xml:space="preserve">- Odds ratios (OR) for binary abundance changes</w:t>
      </w:r>
      <w:r>
        <w:t xml:space="preserve"> </w:t>
      </w:r>
      <w:r>
        <w:t xml:space="preserve">- Weighted mean differences (WMD) where appropriate</w:t>
      </w:r>
      <w:r>
        <w:t xml:space="preserve"> </w:t>
      </w:r>
      <w:r>
        <w:t xml:space="preserve">- Subgroup analyses by disease type and age group</w:t>
      </w:r>
      <w:r>
        <w:t xml:space="preserve"> </w:t>
      </w:r>
      <w:r>
        <w:t xml:space="preserve">- Meta-regression for moderator variables</w:t>
      </w:r>
    </w:p>
    <w:p>
      <w:pPr>
        <w:pStyle w:val="BodyText"/>
      </w:pPr>
      <w:r>
        <w:rPr>
          <w:b/>
          <w:bCs/>
        </w:rPr>
        <w:t xml:space="preserve">Heterogeneity Assessment:</w:t>
      </w:r>
      <w:r>
        <w:t xml:space="preserve"> </w:t>
      </w:r>
      <w:r>
        <w:t xml:space="preserve">- Cochrane Q test for statistical heterogeneity</w:t>
      </w:r>
      <w:r>
        <w:t xml:space="preserve"> </w:t>
      </w:r>
      <w:r>
        <w:t xml:space="preserve">- I² statistic for quantifying heterogeneity (0-100%)</w:t>
      </w:r>
      <w:r>
        <w:t xml:space="preserve"> </w:t>
      </w:r>
      <w:r>
        <w:t xml:space="preserve">- Prediction intervals for individual study estimates</w:t>
      </w:r>
      <w:r>
        <w:t xml:space="preserve"> </w:t>
      </w:r>
      <w:r>
        <w:t xml:space="preserve">- Subgroup analyses to explore heterogeneity sources</w:t>
      </w:r>
      <w:r>
        <w:t xml:space="preserve"> </w:t>
      </w:r>
      <w:r>
        <w:t xml:space="preserve">- Meta-regression analyses for continuous covariates</w:t>
      </w:r>
    </w:p>
    <w:p>
      <w:pPr>
        <w:pStyle w:val="BodyText"/>
      </w:pPr>
      <w:r>
        <w:rPr>
          <w:b/>
          <w:bCs/>
        </w:rPr>
        <w:t xml:space="preserve">Sensitivity Analyses:</w:t>
      </w:r>
      <w:r>
        <w:t xml:space="preserve"> </w:t>
      </w:r>
      <w:r>
        <w:t xml:space="preserve">- One-study removed analysis</w:t>
      </w:r>
      <w:r>
        <w:t xml:space="preserve"> </w:t>
      </w:r>
      <w:r>
        <w:t xml:space="preserve">- Trim-and-fill analysis for publication bias</w:t>
      </w:r>
      <w:r>
        <w:t xml:space="preserve"> </w:t>
      </w:r>
      <w:r>
        <w:t xml:space="preserve">- Egger’s test for funnel plot asymmetry</w:t>
      </w:r>
      <w:r>
        <w:t xml:space="preserve"> </w:t>
      </w:r>
      <w:r>
        <w:t xml:space="preserve">- Influence analysis for individual study effects</w:t>
      </w:r>
      <w:r>
        <w:t xml:space="preserve"> </w:t>
      </w:r>
      <w:r>
        <w:t xml:space="preserve">- Duval and Tweedie’s trim-and-fill method</w:t>
      </w:r>
    </w:p>
    <w:bookmarkEnd w:id="68"/>
    <w:bookmarkStart w:id="69" w:name="quality-assessment"/>
    <w:p>
      <w:pPr>
        <w:pStyle w:val="Heading3"/>
      </w:pPr>
      <w:r>
        <w:rPr>
          <w:b/>
          <w:bCs/>
        </w:rPr>
        <w:t xml:space="preserve">Quality Assessment</w:t>
      </w:r>
    </w:p>
    <w:p>
      <w:pPr>
        <w:pStyle w:val="FirstParagraph"/>
      </w:pPr>
      <w:r>
        <w:rPr>
          <w:b/>
          <w:bCs/>
        </w:rPr>
        <w:t xml:space="preserve">Modified QUADAS-2 Tool for Microbiome Studies:</w:t>
      </w:r>
    </w:p>
    <w:tbl>
      <w:tblPr>
        <w:tblStyle w:val="Table"/>
        <w:tblW w:type="pct" w:w="5000"/>
        <w:tblLayout w:type="fixed"/>
        <w:tblLook w:firstRow="1" w:lastRow="0" w:firstColumn="0" w:lastColumn="0" w:noHBand="0" w:noVBand="0" w:val="0020"/>
      </w:tblPr>
      <w:tblGrid>
        <w:gridCol w:w="1624"/>
        <w:gridCol w:w="3452"/>
        <w:gridCol w:w="2843"/>
      </w:tblGrid>
      <w:tr>
        <w:trPr>
          <w:tblHeader w:val="on"/>
        </w:trPr>
        <w:tc>
          <w:tcPr/>
          <w:p>
            <w:pPr>
              <w:pStyle w:val="Compact"/>
            </w:pPr>
            <w:r>
              <w:t xml:space="preserve">Domain</w:t>
            </w:r>
          </w:p>
        </w:tc>
        <w:tc>
          <w:tcPr/>
          <w:p>
            <w:pPr>
              <w:pStyle w:val="Compact"/>
            </w:pPr>
            <w:r>
              <w:t xml:space="preserve">Assessment Items</w:t>
            </w:r>
          </w:p>
        </w:tc>
        <w:tc>
          <w:tcPr/>
          <w:p>
            <w:pPr>
              <w:pStyle w:val="Compact"/>
            </w:pPr>
            <w:r>
              <w:t xml:space="preserve">Risk of Bias</w:t>
            </w:r>
          </w:p>
        </w:tc>
      </w:tr>
      <w:tr>
        <w:tc>
          <w:tcPr/>
          <w:p>
            <w:pPr>
              <w:pStyle w:val="Compact"/>
            </w:pPr>
            <w:r>
              <w:rPr>
                <w:b/>
                <w:bCs/>
              </w:rPr>
              <w:t xml:space="preserve">Patient Selection</w:t>
            </w:r>
          </w:p>
        </w:tc>
        <w:tc>
          <w:tcPr/>
          <w:p>
            <w:pPr>
              <w:pStyle w:val="Compact"/>
            </w:pPr>
            <w:r>
              <w:t xml:space="preserve">Geographic diversity, sampling consistency, clinical phenotyping</w:t>
            </w:r>
          </w:p>
        </w:tc>
        <w:tc>
          <w:tcPr/>
          <w:p>
            <w:pPr>
              <w:pStyle w:val="Compact"/>
            </w:pPr>
            <w:r>
              <w:t xml:space="preserve">Low/High/Unclear</w:t>
            </w:r>
          </w:p>
        </w:tc>
      </w:tr>
      <w:tr>
        <w:tc>
          <w:tcPr/>
          <w:p>
            <w:pPr>
              <w:pStyle w:val="Compact"/>
            </w:pPr>
            <w:r>
              <w:rPr>
                <w:b/>
                <w:bCs/>
              </w:rPr>
              <w:t xml:space="preserve">Index Test</w:t>
            </w:r>
          </w:p>
        </w:tc>
        <w:tc>
          <w:tcPr/>
          <w:p>
            <w:pPr>
              <w:pStyle w:val="Compact"/>
            </w:pPr>
            <w:r>
              <w:t xml:space="preserve">DNA quality control, sequencing depth, taxonomic assignment accuracy</w:t>
            </w:r>
          </w:p>
        </w:tc>
        <w:tc>
          <w:tcPr/>
          <w:p>
            <w:pPr>
              <w:pStyle w:val="Compact"/>
            </w:pPr>
            <w:r>
              <w:t xml:space="preserve">Low/High/Unclear</w:t>
            </w:r>
          </w:p>
        </w:tc>
      </w:tr>
      <w:tr>
        <w:tc>
          <w:tcPr/>
          <w:p>
            <w:pPr>
              <w:pStyle w:val="Compact"/>
            </w:pPr>
            <w:r>
              <w:rPr>
                <w:b/>
                <w:bCs/>
              </w:rPr>
              <w:t xml:space="preserve">Reference Standard</w:t>
            </w:r>
          </w:p>
        </w:tc>
        <w:tc>
          <w:tcPr/>
          <w:p>
            <w:pPr>
              <w:pStyle w:val="Compact"/>
            </w:pPr>
            <w:r>
              <w:t xml:space="preserve">Allergic disease validation, diagnostic criteria adherence</w:t>
            </w:r>
          </w:p>
        </w:tc>
        <w:tc>
          <w:tcPr/>
          <w:p>
            <w:pPr>
              <w:pStyle w:val="Compact"/>
            </w:pPr>
            <w:r>
              <w:t xml:space="preserve">Low/High/Unclear</w:t>
            </w:r>
          </w:p>
        </w:tc>
      </w:tr>
      <w:tr>
        <w:tc>
          <w:tcPr/>
          <w:p>
            <w:pPr>
              <w:pStyle w:val="Compact"/>
            </w:pPr>
            <w:r>
              <w:rPr>
                <w:b/>
                <w:bCs/>
              </w:rPr>
              <w:t xml:space="preserve">Flow and Timing</w:t>
            </w:r>
          </w:p>
        </w:tc>
        <w:tc>
          <w:tcPr/>
          <w:p>
            <w:pPr>
              <w:pStyle w:val="Compact"/>
            </w:pPr>
            <w:r>
              <w:t xml:space="preserve">Sample processing consistency, longitudinal considerations</w:t>
            </w:r>
          </w:p>
        </w:tc>
        <w:tc>
          <w:tcPr/>
          <w:p>
            <w:pPr>
              <w:pStyle w:val="Compact"/>
            </w:pPr>
            <w:r>
              <w:t xml:space="preserve">Low/High/Unclear</w:t>
            </w:r>
          </w:p>
        </w:tc>
      </w:tr>
    </w:tbl>
    <w:bookmarkEnd w:id="69"/>
    <w:bookmarkStart w:id="70" w:name="grading-of-evidence"/>
    <w:p>
      <w:pPr>
        <w:pStyle w:val="Heading3"/>
      </w:pPr>
      <w:r>
        <w:rPr>
          <w:b/>
          <w:bCs/>
        </w:rPr>
        <w:t xml:space="preserve">Grading of Evidence</w:t>
      </w:r>
    </w:p>
    <w:p>
      <w:pPr>
        <w:pStyle w:val="FirstParagraph"/>
      </w:pPr>
      <w:r>
        <w:rPr>
          <w:b/>
          <w:bCs/>
        </w:rPr>
        <w:t xml:space="preserve">GRADE Approach:</w:t>
      </w:r>
      <w:r>
        <w:t xml:space="preserve"> </w:t>
      </w:r>
      <w:r>
        <w:t xml:space="preserve">- High Quality: Further research unlikely to change confidence</w:t>
      </w:r>
      <w:r>
        <w:t xml:space="preserve"> </w:t>
      </w:r>
      <w:r>
        <w:t xml:space="preserve">- Moderate Quality: Further research likely to impact confidence</w:t>
      </w:r>
      <w:r>
        <w:t xml:space="preserve"> </w:t>
      </w:r>
      <w:r>
        <w:t xml:space="preserve">- Low Quality: Further research very likely to impact confidence</w:t>
      </w:r>
      <w:r>
        <w:t xml:space="preserve"> </w:t>
      </w:r>
      <w:r>
        <w:t xml:space="preserve">- Very Low Quality: Any estimate may be substantially different</w:t>
      </w:r>
    </w:p>
    <w:p>
      <w:r>
        <w:pict>
          <v:rect style="width:0;height:1.5pt" o:hralign="center" o:hrstd="t" o:hr="t"/>
        </w:pict>
      </w:r>
    </w:p>
    <w:bookmarkEnd w:id="70"/>
    <w:bookmarkEnd w:id="71"/>
    <w:bookmarkStart w:id="75" w:name="section-d-dates-and-outcomes"/>
    <w:p>
      <w:pPr>
        <w:pStyle w:val="Heading2"/>
      </w:pPr>
      <w:r>
        <w:rPr>
          <w:b/>
          <w:bCs/>
        </w:rPr>
        <w:t xml:space="preserve">Section D: Dates and Outcomes</w:t>
      </w:r>
    </w:p>
    <w:bookmarkStart w:id="72" w:name="milestones-and-timeline"/>
    <w:p>
      <w:pPr>
        <w:pStyle w:val="Heading3"/>
      </w:pPr>
      <w:r>
        <w:rPr>
          <w:b/>
          <w:bCs/>
        </w:rPr>
        <w:t xml:space="preserve">Milestones and Timeline</w:t>
      </w:r>
    </w:p>
    <w:p>
      <w:pPr>
        <w:pStyle w:val="Compact"/>
        <w:numPr>
          <w:ilvl w:val="0"/>
          <w:numId w:val="1012"/>
        </w:numPr>
      </w:pPr>
      <w:r>
        <w:rPr>
          <w:b/>
          <w:bCs/>
        </w:rPr>
        <w:t xml:space="preserve">Search Completion:</w:t>
      </w:r>
      <w:r>
        <w:t xml:space="preserve"> </w:t>
      </w:r>
      <w:r>
        <w:t xml:space="preserve">December 2024</w:t>
      </w:r>
    </w:p>
    <w:p>
      <w:pPr>
        <w:pStyle w:val="Compact"/>
        <w:numPr>
          <w:ilvl w:val="0"/>
          <w:numId w:val="1012"/>
        </w:numPr>
      </w:pPr>
      <w:r>
        <w:rPr>
          <w:b/>
          <w:bCs/>
        </w:rPr>
        <w:t xml:space="preserve">Data Extraction:</w:t>
      </w:r>
      <w:r>
        <w:t xml:space="preserve"> </w:t>
      </w:r>
      <w:r>
        <w:t xml:space="preserve">January 2025 - February 2025 (8 weeks)</w:t>
      </w:r>
    </w:p>
    <w:p>
      <w:pPr>
        <w:pStyle w:val="Compact"/>
        <w:numPr>
          <w:ilvl w:val="0"/>
          <w:numId w:val="1012"/>
        </w:numPr>
      </w:pPr>
      <w:r>
        <w:rPr>
          <w:b/>
          <w:bCs/>
        </w:rPr>
        <w:t xml:space="preserve">Quality Assessment:</w:t>
      </w:r>
      <w:r>
        <w:t xml:space="preserve"> </w:t>
      </w:r>
      <w:r>
        <w:t xml:space="preserve">January 2025 - February 2025 (8 weeks)</w:t>
      </w:r>
    </w:p>
    <w:p>
      <w:pPr>
        <w:pStyle w:val="Compact"/>
        <w:numPr>
          <w:ilvl w:val="0"/>
          <w:numId w:val="1012"/>
        </w:numPr>
      </w:pPr>
      <w:r>
        <w:rPr>
          <w:b/>
          <w:bCs/>
        </w:rPr>
        <w:t xml:space="preserve">Data Synthesis:</w:t>
      </w:r>
      <w:r>
        <w:t xml:space="preserve"> </w:t>
      </w:r>
      <w:r>
        <w:t xml:space="preserve">March 2025 (4 weeks)</w:t>
      </w:r>
    </w:p>
    <w:p>
      <w:pPr>
        <w:pStyle w:val="Compact"/>
        <w:numPr>
          <w:ilvl w:val="0"/>
          <w:numId w:val="1012"/>
        </w:numPr>
      </w:pPr>
      <w:r>
        <w:rPr>
          <w:b/>
          <w:bCs/>
        </w:rPr>
        <w:t xml:space="preserve">Manuscript Draft:</w:t>
      </w:r>
      <w:r>
        <w:t xml:space="preserve"> </w:t>
      </w:r>
      <w:r>
        <w:t xml:space="preserve">April 2025 (4 weeks)</w:t>
      </w:r>
    </w:p>
    <w:p>
      <w:pPr>
        <w:pStyle w:val="Compact"/>
        <w:numPr>
          <w:ilvl w:val="0"/>
          <w:numId w:val="1012"/>
        </w:numPr>
      </w:pPr>
      <w:r>
        <w:rPr>
          <w:b/>
          <w:bCs/>
        </w:rPr>
        <w:t xml:space="preserve">Peer Review/Revision:</w:t>
      </w:r>
      <w:r>
        <w:t xml:space="preserve"> </w:t>
      </w:r>
      <w:r>
        <w:t xml:space="preserve">May-Jn 2025 (8 weeks)</w:t>
      </w:r>
    </w:p>
    <w:p>
      <w:pPr>
        <w:pStyle w:val="Compact"/>
        <w:numPr>
          <w:ilvl w:val="0"/>
          <w:numId w:val="1012"/>
        </w:numPr>
      </w:pPr>
      <w:r>
        <w:rPr>
          <w:b/>
          <w:bCs/>
        </w:rPr>
        <w:t xml:space="preserve">Final Publication:</w:t>
      </w:r>
      <w:r>
        <w:t xml:space="preserve"> </w:t>
      </w:r>
      <w:r>
        <w:t xml:space="preserve">July 2025</w:t>
      </w:r>
    </w:p>
    <w:bookmarkEnd w:id="72"/>
    <w:bookmarkStart w:id="73" w:name="planned-outcomes"/>
    <w:p>
      <w:pPr>
        <w:pStyle w:val="Heading3"/>
      </w:pPr>
      <w:r>
        <w:rPr>
          <w:b/>
          <w:bCs/>
        </w:rPr>
        <w:t xml:space="preserve">Planned Outcomes</w:t>
      </w:r>
    </w:p>
    <w:p>
      <w:pPr>
        <w:pStyle w:val="FirstParagraph"/>
      </w:pPr>
      <w:r>
        <w:rPr>
          <w:b/>
          <w:bCs/>
        </w:rPr>
        <w:t xml:space="preserve">Primary Outcomes:</w:t>
      </w:r>
      <w:r>
        <w:t xml:space="preserve"> </w:t>
      </w:r>
      <w:r>
        <w:t xml:space="preserve">- Forest plots of microbial taxa abundance differences</w:t>
      </w:r>
      <w:r>
        <w:t xml:space="preserve"> </w:t>
      </w:r>
      <w:r>
        <w:t xml:space="preserve">- Meta-analyses of alpha/beta diversity metrics</w:t>
      </w:r>
      <w:r>
        <w:t xml:space="preserve"> </w:t>
      </w:r>
      <w:r>
        <w:t xml:space="preserve">- Heatmaps of taxa correlations with allergic phenotypes</w:t>
      </w:r>
      <w:r>
        <w:t xml:space="preserve"> </w:t>
      </w:r>
      <w:r>
        <w:t xml:space="preserve">- Network analyses of microbial functional pathways</w:t>
      </w:r>
    </w:p>
    <w:p>
      <w:pPr>
        <w:pStyle w:val="BodyText"/>
      </w:pPr>
      <w:r>
        <w:rPr>
          <w:b/>
          <w:bCs/>
        </w:rPr>
        <w:t xml:space="preserve">Secondary Outcomes:</w:t>
      </w:r>
      <w:r>
        <w:t xml:space="preserve"> </w:t>
      </w:r>
      <w:r>
        <w:t xml:space="preserve">- Age-stratified microbial signatures</w:t>
      </w:r>
      <w:r>
        <w:t xml:space="preserve"> </w:t>
      </w:r>
      <w:r>
        <w:t xml:space="preserve">- Disease-specific microbiota profiles</w:t>
      </w:r>
      <w:r>
        <w:t xml:space="preserve"> </w:t>
      </w:r>
      <w:r>
        <w:t xml:space="preserve">- Geographic variations in microbiome-allergy associations</w:t>
      </w:r>
      <w:r>
        <w:t xml:space="preserve"> </w:t>
      </w:r>
      <w:r>
        <w:t xml:space="preserve">- Temporal microbiome trajectories in allergic progression</w:t>
      </w:r>
    </w:p>
    <w:bookmarkEnd w:id="73"/>
    <w:bookmarkStart w:id="74" w:name="translation-to-practice"/>
    <w:p>
      <w:pPr>
        <w:pStyle w:val="Heading3"/>
      </w:pPr>
      <w:r>
        <w:rPr>
          <w:b/>
          <w:bCs/>
        </w:rPr>
        <w:t xml:space="preserve">Translation to Practice</w:t>
      </w:r>
    </w:p>
    <w:p>
      <w:pPr>
        <w:pStyle w:val="Compact"/>
        <w:numPr>
          <w:ilvl w:val="0"/>
          <w:numId w:val="1013"/>
        </w:numPr>
      </w:pPr>
      <w:r>
        <w:t xml:space="preserve">Novel diagnostic microbial biomarkers</w:t>
      </w:r>
    </w:p>
    <w:p>
      <w:pPr>
        <w:pStyle w:val="Compact"/>
        <w:numPr>
          <w:ilvl w:val="0"/>
          <w:numId w:val="1013"/>
        </w:numPr>
      </w:pPr>
      <w:r>
        <w:t xml:space="preserve">Therapeutic targets for microbiome modulation</w:t>
      </w:r>
    </w:p>
    <w:p>
      <w:pPr>
        <w:pStyle w:val="Compact"/>
        <w:numPr>
          <w:ilvl w:val="0"/>
          <w:numId w:val="1013"/>
        </w:numPr>
      </w:pPr>
      <w:r>
        <w:t xml:space="preserve">Risk stratification algorithms</w:t>
      </w:r>
    </w:p>
    <w:p>
      <w:pPr>
        <w:pStyle w:val="Compact"/>
        <w:numPr>
          <w:ilvl w:val="0"/>
          <w:numId w:val="1013"/>
        </w:numPr>
      </w:pPr>
      <w:r>
        <w:t xml:space="preserve">Preventive intervention strategies</w:t>
      </w:r>
    </w:p>
    <w:p>
      <w:r>
        <w:pict>
          <v:rect style="width:0;height:1.5pt" o:hralign="center" o:hrstd="t" o:hr="t"/>
        </w:pict>
      </w:r>
    </w:p>
    <w:bookmarkEnd w:id="74"/>
    <w:bookmarkEnd w:id="75"/>
    <w:bookmarkStart w:id="79" w:name="section-e-review-team-and-expertise"/>
    <w:p>
      <w:pPr>
        <w:pStyle w:val="Heading2"/>
      </w:pPr>
      <w:r>
        <w:rPr>
          <w:b/>
          <w:bCs/>
        </w:rPr>
        <w:t xml:space="preserve">Section E: Review Team and Expertise</w:t>
      </w:r>
    </w:p>
    <w:bookmarkStart w:id="76" w:name="review-team-composition"/>
    <w:p>
      <w:pPr>
        <w:pStyle w:val="Heading3"/>
      </w:pPr>
      <w:r>
        <w:rPr>
          <w:b/>
          <w:bCs/>
        </w:rPr>
        <w:t xml:space="preserve">Review Team Composition</w:t>
      </w:r>
    </w:p>
    <w:p>
      <w:pPr>
        <w:pStyle w:val="FirstParagraph"/>
      </w:pPr>
      <w:r>
        <w:rPr>
          <w:b/>
          <w:bCs/>
        </w:rPr>
        <w:t xml:space="preserve">Lead Researchers:</w:t>
      </w:r>
      <w:r>
        <w:t xml:space="preserve"> </w:t>
      </w:r>
      <w:r>
        <w:t xml:space="preserve">- Primary Investigator: Dr. Microbiome Research Lead</w:t>
      </w:r>
      <w:r>
        <w:t xml:space="preserve"> </w:t>
      </w:r>
      <w:r>
        <w:t xml:space="preserve">- Bioinformatics Expert: PhD Computational Biology</w:t>
      </w:r>
      <w:r>
        <w:t xml:space="preserve"> </w:t>
      </w:r>
      <w:r>
        <w:t xml:space="preserve">- Medical Expert: MD/PHD Allergy Immunology</w:t>
      </w:r>
      <w:r>
        <w:t xml:space="preserve"> </w:t>
      </w:r>
      <w:r>
        <w:t xml:space="preserve">- Statistical Expert: PhD Biostatistics/Epidemiology</w:t>
      </w:r>
    </w:p>
    <w:bookmarkEnd w:id="76"/>
    <w:bookmarkStart w:id="77" w:name="expertise-areas"/>
    <w:p>
      <w:pPr>
        <w:pStyle w:val="Heading3"/>
      </w:pPr>
      <w:r>
        <w:rPr>
          <w:b/>
          <w:bCs/>
        </w:rPr>
        <w:t xml:space="preserve">Expertise Areas</w:t>
      </w:r>
    </w:p>
    <w:p>
      <w:pPr>
        <w:pStyle w:val="Compact"/>
        <w:numPr>
          <w:ilvl w:val="0"/>
          <w:numId w:val="1014"/>
        </w:numPr>
      </w:pPr>
      <w:r>
        <w:t xml:space="preserve">Microbiome Bioinformatics and Data Analysis</w:t>
      </w:r>
    </w:p>
    <w:p>
      <w:pPr>
        <w:pStyle w:val="Compact"/>
        <w:numPr>
          <w:ilvl w:val="0"/>
          <w:numId w:val="1014"/>
        </w:numPr>
      </w:pPr>
      <w:r>
        <w:t xml:space="preserve">Meta-analysis Methodology and Statistics</w:t>
      </w:r>
    </w:p>
    <w:p>
      <w:pPr>
        <w:pStyle w:val="Compact"/>
        <w:numPr>
          <w:ilvl w:val="0"/>
          <w:numId w:val="1014"/>
        </w:numPr>
      </w:pPr>
      <w:r>
        <w:t xml:space="preserve">Allergic Diseases Pathophysiology</w:t>
      </w:r>
    </w:p>
    <w:p>
      <w:pPr>
        <w:pStyle w:val="Compact"/>
        <w:numPr>
          <w:ilvl w:val="0"/>
          <w:numId w:val="1014"/>
        </w:numPr>
      </w:pPr>
      <w:r>
        <w:t xml:space="preserve">Translational Medicine Applications</w:t>
      </w:r>
    </w:p>
    <w:p>
      <w:pPr>
        <w:pStyle w:val="Compact"/>
        <w:numPr>
          <w:ilvl w:val="0"/>
          <w:numId w:val="1014"/>
        </w:numPr>
      </w:pPr>
      <w:r>
        <w:t xml:space="preserve">Systematic Review Methodology</w:t>
      </w:r>
    </w:p>
    <w:bookmarkEnd w:id="77"/>
    <w:bookmarkStart w:id="78" w:name="conflict-of-interest-statement"/>
    <w:p>
      <w:pPr>
        <w:pStyle w:val="Heading3"/>
      </w:pPr>
      <w:r>
        <w:rPr>
          <w:b/>
          <w:bCs/>
        </w:rPr>
        <w:t xml:space="preserve">Conflict of Interest Statement</w:t>
      </w:r>
    </w:p>
    <w:p>
      <w:pPr>
        <w:pStyle w:val="Compact"/>
        <w:numPr>
          <w:ilvl w:val="0"/>
          <w:numId w:val="1015"/>
        </w:numPr>
      </w:pPr>
      <w:r>
        <w:t xml:space="preserve">Lead investigator receives research funding from NIH microbiome programs</w:t>
      </w:r>
    </w:p>
    <w:p>
      <w:pPr>
        <w:pStyle w:val="Compact"/>
        <w:numPr>
          <w:ilvl w:val="0"/>
          <w:numId w:val="1015"/>
        </w:numPr>
      </w:pPr>
      <w:r>
        <w:t xml:space="preserve">Bioinformatics expertise funded through institutional research development</w:t>
      </w:r>
    </w:p>
    <w:p>
      <w:pPr>
        <w:pStyle w:val="Compact"/>
        <w:numPr>
          <w:ilvl w:val="0"/>
          <w:numId w:val="1015"/>
        </w:numPr>
      </w:pPr>
      <w:r>
        <w:t xml:space="preserve">Statistical support from university epidemiology department</w:t>
      </w:r>
    </w:p>
    <w:p>
      <w:pPr>
        <w:pStyle w:val="Compact"/>
        <w:numPr>
          <w:ilvl w:val="0"/>
          <w:numId w:val="1015"/>
        </w:numPr>
      </w:pPr>
      <w:r>
        <w:t xml:space="preserve">No private industry conflicts of interest</w:t>
      </w:r>
    </w:p>
    <w:p>
      <w:pPr>
        <w:pStyle w:val="Compact"/>
        <w:numPr>
          <w:ilvl w:val="0"/>
          <w:numId w:val="1015"/>
        </w:numPr>
      </w:pPr>
      <w:r>
        <w:t xml:space="preserve">All financial support is from public research institutions</w:t>
      </w:r>
    </w:p>
    <w:p>
      <w:r>
        <w:pict>
          <v:rect style="width:0;height:1.5pt" o:hralign="center" o:hrstd="t" o:hr="t"/>
        </w:pict>
      </w:r>
    </w:p>
    <w:bookmarkEnd w:id="78"/>
    <w:bookmarkEnd w:id="79"/>
    <w:bookmarkStart w:id="84" w:name="section-f-funding-and-publication"/>
    <w:p>
      <w:pPr>
        <w:pStyle w:val="Heading2"/>
      </w:pPr>
      <w:r>
        <w:rPr>
          <w:b/>
          <w:bCs/>
        </w:rPr>
        <w:t xml:space="preserve">Section F: Funding and Publication</w:t>
      </w:r>
    </w:p>
    <w:bookmarkStart w:id="80" w:name="funding-sources"/>
    <w:p>
      <w:pPr>
        <w:pStyle w:val="Heading3"/>
      </w:pPr>
      <w:r>
        <w:rPr>
          <w:b/>
          <w:bCs/>
        </w:rPr>
        <w:t xml:space="preserve">Funding Sources</w:t>
      </w:r>
    </w:p>
    <w:p>
      <w:pPr>
        <w:pStyle w:val="Compact"/>
        <w:numPr>
          <w:ilvl w:val="0"/>
          <w:numId w:val="1016"/>
        </w:numPr>
      </w:pPr>
      <w:r>
        <w:rPr>
          <w:b/>
          <w:bCs/>
        </w:rPr>
        <w:t xml:space="preserve">Primary Funding:</w:t>
      </w:r>
      <w:r>
        <w:t xml:space="preserve"> </w:t>
      </w:r>
      <w:r>
        <w:t xml:space="preserve">NIH Microbiome Research Initiative (Grant #R01-AI-15XXX)</w:t>
      </w:r>
    </w:p>
    <w:p>
      <w:pPr>
        <w:pStyle w:val="Compact"/>
        <w:numPr>
          <w:ilvl w:val="0"/>
          <w:numId w:val="1016"/>
        </w:numPr>
      </w:pPr>
      <w:r>
        <w:rPr>
          <w:b/>
          <w:bCs/>
        </w:rPr>
        <w:t xml:space="preserve">Supplementary Funding:</w:t>
      </w:r>
      <w:r>
        <w:t xml:space="preserve"> </w:t>
      </w:r>
      <w:r>
        <w:t xml:space="preserve">European Research Council (ERC Starting Grant #789ABC)</w:t>
      </w:r>
    </w:p>
    <w:p>
      <w:pPr>
        <w:pStyle w:val="Compact"/>
        <w:numPr>
          <w:ilvl w:val="0"/>
          <w:numId w:val="1016"/>
        </w:numPr>
      </w:pPr>
      <w:r>
        <w:rPr>
          <w:b/>
          <w:bCs/>
        </w:rPr>
        <w:t xml:space="preserve">Institutional Support:</w:t>
      </w:r>
      <w:r>
        <w:t xml:space="preserve"> </w:t>
      </w:r>
      <w:r>
        <w:t xml:space="preserve">Department of Computational Biology Research Fund</w:t>
      </w:r>
    </w:p>
    <w:bookmarkEnd w:id="80"/>
    <w:bookmarkStart w:id="81" w:name="publication-plan"/>
    <w:p>
      <w:pPr>
        <w:pStyle w:val="Heading3"/>
      </w:pPr>
      <w:r>
        <w:rPr>
          <w:b/>
          <w:bCs/>
        </w:rPr>
        <w:t xml:space="preserve">Publication Plan</w:t>
      </w:r>
    </w:p>
    <w:p>
      <w:pPr>
        <w:pStyle w:val="Compact"/>
        <w:numPr>
          <w:ilvl w:val="0"/>
          <w:numId w:val="1017"/>
        </w:numPr>
      </w:pPr>
      <w:r>
        <w:rPr>
          <w:b/>
          <w:bCs/>
        </w:rPr>
        <w:t xml:space="preserve">Target Journal:</w:t>
      </w:r>
      <w:r>
        <w:t xml:space="preserve"> </w:t>
      </w:r>
      <w:r>
        <w:t xml:space="preserve">Nature Microbiology (Impact Factor: 24.7)</w:t>
      </w:r>
    </w:p>
    <w:p>
      <w:pPr>
        <w:pStyle w:val="Compact"/>
        <w:numPr>
          <w:ilvl w:val="0"/>
          <w:numId w:val="1017"/>
        </w:numPr>
      </w:pPr>
      <w:r>
        <w:rPr>
          <w:b/>
          <w:bCs/>
        </w:rPr>
        <w:t xml:space="preserve">Alternative Journals:</w:t>
      </w:r>
      <w:r>
        <w:t xml:space="preserve"> </w:t>
      </w:r>
      <w:r>
        <w:t xml:space="preserve">Microbiome (IF: 15.2), Allergy (IF: 9.42)</w:t>
      </w:r>
    </w:p>
    <w:p>
      <w:pPr>
        <w:pStyle w:val="Compact"/>
        <w:numPr>
          <w:ilvl w:val="0"/>
          <w:numId w:val="1017"/>
        </w:numPr>
      </w:pPr>
      <w:r>
        <w:rPr>
          <w:b/>
          <w:bCs/>
        </w:rPr>
        <w:t xml:space="preserve">Open Access:</w:t>
      </w:r>
      <w:r>
        <w:t xml:space="preserve"> </w:t>
      </w:r>
      <w:r>
        <w:t xml:space="preserve">All figures and supplementary data</w:t>
      </w:r>
    </w:p>
    <w:p>
      <w:pPr>
        <w:pStyle w:val="Compact"/>
        <w:numPr>
          <w:ilvl w:val="0"/>
          <w:numId w:val="1017"/>
        </w:numPr>
      </w:pPr>
      <w:r>
        <w:rPr>
          <w:b/>
          <w:bCs/>
        </w:rPr>
        <w:t xml:space="preserve">Data Sharing:</w:t>
      </w:r>
      <w:r>
        <w:t xml:space="preserve"> </w:t>
      </w:r>
      <w:r>
        <w:t xml:space="preserve">Zenodo repository for raw data and code</w:t>
      </w:r>
    </w:p>
    <w:p>
      <w:pPr>
        <w:pStyle w:val="Compact"/>
        <w:numPr>
          <w:ilvl w:val="0"/>
          <w:numId w:val="1017"/>
        </w:numPr>
      </w:pPr>
      <w:r>
        <w:rPr>
          <w:b/>
          <w:bCs/>
        </w:rPr>
        <w:t xml:space="preserve">Registration:</w:t>
      </w:r>
      <w:r>
        <w:t xml:space="preserve"> </w:t>
      </w:r>
      <w:r>
        <w:t xml:space="preserve">PROSPERO #CRD42024567890</w:t>
      </w:r>
    </w:p>
    <w:bookmarkEnd w:id="81"/>
    <w:bookmarkStart w:id="82" w:name="data-management"/>
    <w:p>
      <w:pPr>
        <w:pStyle w:val="Heading3"/>
      </w:pPr>
      <w:r>
        <w:rPr>
          <w:b/>
          <w:bCs/>
        </w:rPr>
        <w:t xml:space="preserve">Data Management</w:t>
      </w:r>
    </w:p>
    <w:p>
      <w:pPr>
        <w:pStyle w:val="Compact"/>
        <w:numPr>
          <w:ilvl w:val="0"/>
          <w:numId w:val="1018"/>
        </w:numPr>
      </w:pPr>
      <w:r>
        <w:rPr>
          <w:b/>
          <w:bCs/>
        </w:rPr>
        <w:t xml:space="preserve">Research Data Management:</w:t>
      </w:r>
      <w:r>
        <w:t xml:space="preserve"> </w:t>
      </w:r>
      <w:r>
        <w:t xml:space="preserve">GitHub private repositories during conduct</w:t>
      </w:r>
    </w:p>
    <w:p>
      <w:pPr>
        <w:pStyle w:val="Compact"/>
        <w:numPr>
          <w:ilvl w:val="0"/>
          <w:numId w:val="1018"/>
        </w:numPr>
      </w:pPr>
      <w:r>
        <w:rPr>
          <w:b/>
          <w:bCs/>
        </w:rPr>
        <w:t xml:space="preserve">Public Release:</w:t>
      </w:r>
      <w:r>
        <w:t xml:space="preserve"> </w:t>
      </w:r>
      <w:r>
        <w:t xml:space="preserve">Open-access publication with supplementary materials</w:t>
      </w:r>
    </w:p>
    <w:p>
      <w:pPr>
        <w:pStyle w:val="Compact"/>
        <w:numPr>
          <w:ilvl w:val="0"/>
          <w:numId w:val="1018"/>
        </w:numPr>
      </w:pPr>
      <w:r>
        <w:rPr>
          <w:b/>
          <w:bCs/>
        </w:rPr>
        <w:t xml:space="preserve">Code Sharing:</w:t>
      </w:r>
      <w:r>
        <w:t xml:space="preserve"> </w:t>
      </w:r>
      <w:r>
        <w:t xml:space="preserve">GitHub public repository with DOI</w:t>
      </w:r>
    </w:p>
    <w:p>
      <w:pPr>
        <w:pStyle w:val="Compact"/>
        <w:numPr>
          <w:ilvl w:val="0"/>
          <w:numId w:val="1018"/>
        </w:numPr>
      </w:pPr>
      <w:r>
        <w:rPr>
          <w:b/>
          <w:bCs/>
        </w:rPr>
        <w:t xml:space="preserve">Raw Data:</w:t>
      </w:r>
      <w:r>
        <w:t xml:space="preserve"> </w:t>
      </w:r>
      <w:r>
        <w:t xml:space="preserve">NCBI Sequence Read Archive (SRA) accession numbers</w:t>
      </w:r>
    </w:p>
    <w:p>
      <w:pPr>
        <w:pStyle w:val="Compact"/>
        <w:numPr>
          <w:ilvl w:val="0"/>
          <w:numId w:val="1018"/>
        </w:numPr>
      </w:pPr>
      <w:r>
        <w:rPr>
          <w:b/>
          <w:bCs/>
        </w:rPr>
        <w:t xml:space="preserve">Protocols:</w:t>
      </w:r>
      <w:r>
        <w:t xml:space="preserve"> </w:t>
      </w:r>
      <w:r>
        <w:t xml:space="preserve">Published manuscripts with detailed methods</w:t>
      </w:r>
    </w:p>
    <w:bookmarkEnd w:id="82"/>
    <w:bookmarkStart w:id="83" w:name="ethical-considerations"/>
    <w:p>
      <w:pPr>
        <w:pStyle w:val="Heading3"/>
      </w:pPr>
      <w:r>
        <w:rPr>
          <w:b/>
          <w:bCs/>
        </w:rPr>
        <w:t xml:space="preserve">Ethical Considerations</w:t>
      </w:r>
    </w:p>
    <w:p>
      <w:pPr>
        <w:pStyle w:val="Compact"/>
        <w:numPr>
          <w:ilvl w:val="0"/>
          <w:numId w:val="1019"/>
        </w:numPr>
      </w:pPr>
      <w:r>
        <w:rPr>
          <w:b/>
          <w:bCs/>
        </w:rPr>
        <w:t xml:space="preserve">Public Health Impact:</w:t>
      </w:r>
      <w:r>
        <w:t xml:space="preserve"> </w:t>
      </w:r>
      <w:r>
        <w:t xml:space="preserve">Potential to improve allergy management globally</w:t>
      </w:r>
    </w:p>
    <w:p>
      <w:pPr>
        <w:pStyle w:val="Compact"/>
        <w:numPr>
          <w:ilvl w:val="0"/>
          <w:numId w:val="1019"/>
        </w:numPr>
      </w:pPr>
      <w:r>
        <w:rPr>
          <w:b/>
          <w:bCs/>
        </w:rPr>
        <w:t xml:space="preserve">Patient Benefit:</w:t>
      </w:r>
      <w:r>
        <w:t xml:space="preserve"> </w:t>
      </w:r>
      <w:r>
        <w:t xml:space="preserve">Novel biomarkers and therapeutic targets</w:t>
      </w:r>
    </w:p>
    <w:p>
      <w:pPr>
        <w:pStyle w:val="Compact"/>
        <w:numPr>
          <w:ilvl w:val="0"/>
          <w:numId w:val="1019"/>
        </w:numPr>
      </w:pPr>
      <w:r>
        <w:rPr>
          <w:b/>
          <w:bCs/>
        </w:rPr>
        <w:t xml:space="preserve">Research Integrity:</w:t>
      </w:r>
      <w:r>
        <w:t xml:space="preserve"> </w:t>
      </w:r>
      <w:r>
        <w:t xml:space="preserve">Transparent methodology and reproducible analyses</w:t>
      </w:r>
    </w:p>
    <w:p>
      <w:pPr>
        <w:pStyle w:val="Compact"/>
        <w:numPr>
          <w:ilvl w:val="0"/>
          <w:numId w:val="1019"/>
        </w:numPr>
      </w:pPr>
      <w:r>
        <w:rPr>
          <w:b/>
          <w:bCs/>
        </w:rPr>
        <w:t xml:space="preserve">Data Ethics:</w:t>
      </w:r>
      <w:r>
        <w:t xml:space="preserve"> </w:t>
      </w:r>
      <w:r>
        <w:t xml:space="preserve">Privacy protection for all participant data</w:t>
      </w:r>
    </w:p>
    <w:p>
      <w:r>
        <w:pict>
          <v:rect style="width:0;height:1.5pt" o:hralign="center" o:hrstd="t" o:hr="t"/>
        </w:pict>
      </w:r>
    </w:p>
    <w:bookmarkEnd w:id="83"/>
    <w:bookmarkEnd w:id="84"/>
    <w:bookmarkStart w:id="90" w:name="appendices"/>
    <w:p>
      <w:pPr>
        <w:pStyle w:val="Heading2"/>
      </w:pPr>
      <w:r>
        <w:rPr>
          <w:b/>
          <w:bCs/>
        </w:rPr>
        <w:t xml:space="preserve">APPENDICES</w:t>
      </w:r>
    </w:p>
    <w:bookmarkStart w:id="85" w:name="appendix-a-detailed-search-strategy"/>
    <w:p>
      <w:pPr>
        <w:pStyle w:val="Heading3"/>
      </w:pPr>
      <w:r>
        <w:rPr>
          <w:b/>
          <w:bCs/>
        </w:rPr>
        <w:t xml:space="preserve">Appendix A: Detailed Search Strategy</w:t>
      </w:r>
    </w:p>
    <w:p>
      <w:pPr>
        <w:pStyle w:val="FirstParagraph"/>
      </w:pPr>
      <w:r>
        <w:t xml:space="preserve">Full search strings for all databases including controlled vocabulary and free-text terms.</w:t>
      </w:r>
    </w:p>
    <w:bookmarkEnd w:id="85"/>
    <w:bookmarkStart w:id="86" w:name="appendix-b-data-extraction-form"/>
    <w:p>
      <w:pPr>
        <w:pStyle w:val="Heading3"/>
      </w:pPr>
      <w:r>
        <w:rPr>
          <w:b/>
          <w:bCs/>
        </w:rPr>
        <w:t xml:space="preserve">Appendix B: Data Extraction Form</w:t>
      </w:r>
    </w:p>
    <w:p>
      <w:pPr>
        <w:pStyle w:val="FirstParagraph"/>
      </w:pPr>
      <w:r>
        <w:t xml:space="preserve">Comprehensive spreadsheet template with validation rules and quality checks.</w:t>
      </w:r>
    </w:p>
    <w:bookmarkEnd w:id="86"/>
    <w:bookmarkStart w:id="87" w:name="appendix-c-quality-assessment-rubric"/>
    <w:p>
      <w:pPr>
        <w:pStyle w:val="Heading3"/>
      </w:pPr>
      <w:r>
        <w:rPr>
          <w:b/>
          <w:bCs/>
        </w:rPr>
        <w:t xml:space="preserve">Appendix C: Quality Assessment Rubric</w:t>
      </w:r>
    </w:p>
    <w:p>
      <w:pPr>
        <w:pStyle w:val="FirstParagraph"/>
      </w:pPr>
      <w:r>
        <w:t xml:space="preserve">Detailed scoring criteria for each QUADAS-2 domain with examples.</w:t>
      </w:r>
    </w:p>
    <w:bookmarkEnd w:id="87"/>
    <w:bookmarkStart w:id="88" w:name="appendix-d-statistical-analysis-plan"/>
    <w:p>
      <w:pPr>
        <w:pStyle w:val="Heading3"/>
      </w:pPr>
      <w:r>
        <w:rPr>
          <w:b/>
          <w:bCs/>
        </w:rPr>
        <w:t xml:space="preserve">Appendix D: Statistical Analysis Plan</w:t>
      </w:r>
    </w:p>
    <w:p>
      <w:pPr>
        <w:pStyle w:val="FirstParagraph"/>
      </w:pPr>
      <w:r>
        <w:t xml:space="preserve">Detailed meta-analysis protocols, forest plot generation, heterogeneity tests, and sensitivity analyses.</w:t>
      </w:r>
    </w:p>
    <w:bookmarkEnd w:id="88"/>
    <w:bookmarkStart w:id="89" w:name="appendix-e-reporting-standards"/>
    <w:p>
      <w:pPr>
        <w:pStyle w:val="Heading3"/>
      </w:pPr>
      <w:r>
        <w:rPr>
          <w:b/>
          <w:bCs/>
        </w:rPr>
        <w:t xml:space="preserve">Appendix E: Reporting Standards</w:t>
      </w:r>
    </w:p>
    <w:p>
      <w:pPr>
        <w:pStyle w:val="FirstParagraph"/>
      </w:pPr>
      <w:r>
        <w:t xml:space="preserve">PRISMA 2020 checklist, MOOSE guidelines, and STROBE extensions for microbiome research.</w:t>
      </w:r>
    </w:p>
    <w:p>
      <w:r>
        <w:pict>
          <v:rect style="width:0;height:1.5pt" o:hralign="center" o:hrstd="t" o:hr="t"/>
        </w:pict>
      </w:r>
    </w:p>
    <w:p>
      <w:pPr>
        <w:pStyle w:val="FirstParagraph"/>
      </w:pPr>
      <w:r>
        <w:rPr>
          <w:b/>
          <w:bCs/>
        </w:rPr>
        <w:t xml:space="preserve">This PROSPERO registration ensures voluntary transparency in our systematic review methodology and will guide our research through completion. We commit to updating this record with any protocol amendments and final results.</w:t>
      </w:r>
    </w:p>
    <w:p>
      <w:pPr>
        <w:pStyle w:val="BodyText"/>
      </w:pPr>
      <w:r>
        <w:rPr>
          <w:b/>
          <w:bCs/>
        </w:rPr>
        <w:t xml:space="preserve">Last Updated:</w:t>
      </w:r>
      <w:r>
        <w:t xml:space="preserve"> </w:t>
      </w:r>
      <w:r>
        <w:t xml:space="preserve">December 15, 2024</w:t>
      </w:r>
      <w:r>
        <w:t xml:space="preserve"> </w:t>
      </w:r>
      <w:r>
        <w:rPr>
          <w:b/>
          <w:bCs/>
        </w:rPr>
        <w:t xml:space="preserve">Registration DOI:</w:t>
      </w:r>
      <w:r>
        <w:t xml:space="preserve"> </w:t>
      </w:r>
      <w:r>
        <w:t xml:space="preserve">10.15124/CRD42024567890</w:t>
      </w:r>
    </w:p>
    <w:p>
      <w:pPr>
        <w:pStyle w:val="BodyText"/>
      </w:pPr>
      <w:r>
        <w:rPr>
          <w:b/>
          <w:bCs/>
        </w:rPr>
        <w:t xml:space="preserve">Contact for Queries:</w:t>
      </w:r>
      <w:r>
        <w:t xml:space="preserve"> </w:t>
      </w:r>
      <w:r>
        <w:t xml:space="preserve">Research Automation System</w:t>
      </w:r>
      <w:r>
        <w:t xml:space="preserve"> </w:t>
      </w:r>
      <w:r>
        <w:t xml:space="preserve">research.auto@example.edu</w:t>
      </w:r>
      <w:r>
        <w:t xml:space="preserve"> </w:t>
      </w:r>
      <w:r>
        <w:t xml:space="preserve">Department of Computational Biology</w:t>
      </w:r>
    </w:p>
    <w:bookmarkEnd w:id="89"/>
    <w:bookmarkEnd w:id="90"/>
    <w:bookmarkEnd w:id="91"/>
    <w:bookmarkStart w:id="157" w:name="X4358050c636c2d2ed0fab2d51c2793396cb67e2"/>
    <w:p>
      <w:pPr>
        <w:pStyle w:val="Heading1"/>
      </w:pPr>
      <w:r>
        <w:t xml:space="preserve">PROTOCOL: Microbiome-Allergy Associations and Taxa Identification</w:t>
      </w:r>
    </w:p>
    <w:p>
      <w:pPr>
        <w:pStyle w:val="FirstParagraph"/>
      </w:pPr>
      <w:r>
        <w:rPr>
          <w:b/>
          <w:bCs/>
        </w:rPr>
        <w:t xml:space="preserve">Version 1.0 | December 15, 2024</w:t>
      </w:r>
      <w:r>
        <w:t xml:space="preserve"> </w:t>
      </w:r>
      <w:r>
        <w:rPr>
          <w:b/>
          <w:bCs/>
        </w:rPr>
        <w:t xml:space="preserve">PROSPERO Registration:</w:t>
      </w:r>
      <w:r>
        <w:t xml:space="preserve"> </w:t>
      </w:r>
      <w:r>
        <w:t xml:space="preserve">CRD42024567890</w:t>
      </w:r>
      <w:r>
        <w:t xml:space="preserve"> </w:t>
      </w:r>
      <w:r>
        <w:rPr>
          <w:b/>
          <w:bCs/>
        </w:rPr>
        <w:t xml:space="preserve">Principal Investigator:</w:t>
      </w:r>
      <w:r>
        <w:t xml:space="preserve"> </w:t>
      </w:r>
      <w:r>
        <w:t xml:space="preserve">Research Automation System</w:t>
      </w:r>
    </w:p>
    <w:p>
      <w:r>
        <w:pict>
          <v:rect style="width:0;height:1.5pt" o:hralign="center" o:hrstd="t" o:hr="t"/>
        </w:pict>
      </w:r>
    </w:p>
    <w:bookmarkStart w:id="92" w:name="executive-summary"/>
    <w:p>
      <w:pPr>
        <w:pStyle w:val="Heading2"/>
      </w:pPr>
      <w:r>
        <w:t xml:space="preserve">EXECUTIVE SUMMARY</w:t>
      </w:r>
    </w:p>
    <w:p>
      <w:pPr>
        <w:pStyle w:val="FirstParagraph"/>
      </w:pPr>
      <w:r>
        <w:t xml:space="preserve">This protocol outlines the comprehensive methodology for a systematic review and meta-analysis examining microbiome-allergy associations across atopic diseases, with particular emphasis on microbial taxa identification and functional characterization. The protocol ensures methodological rigor, transparency, and reproducibility throughout the research process.</w:t>
      </w:r>
    </w:p>
    <w:p>
      <w:r>
        <w:pict>
          <v:rect style="width:0;height:1.5pt" o:hralign="center" o:hrstd="t" o:hr="t"/>
        </w:pict>
      </w:r>
    </w:p>
    <w:bookmarkEnd w:id="92"/>
    <w:bookmarkStart w:id="95" w:name="background-and-rationale"/>
    <w:p>
      <w:pPr>
        <w:pStyle w:val="Heading2"/>
      </w:pPr>
      <w:r>
        <w:t xml:space="preserve">BACKGROUND AND RATIONALE</w:t>
      </w:r>
    </w:p>
    <w:bookmarkStart w:id="93" w:name="research-question"/>
    <w:p>
      <w:pPr>
        <w:pStyle w:val="Heading3"/>
      </w:pPr>
      <w:r>
        <w:t xml:space="preserve">Research Question</w:t>
      </w:r>
    </w:p>
    <w:p>
      <w:pPr>
        <w:pStyle w:val="FirstParagraph"/>
      </w:pPr>
      <w:r>
        <w:rPr>
          <w:b/>
          <w:bCs/>
        </w:rPr>
        <w:t xml:space="preserve">Primary Question:</w:t>
      </w:r>
      <w:r>
        <w:t xml:space="preserve"> </w:t>
      </w:r>
      <w:r>
        <w:t xml:space="preserve">What microbial taxa show consistent associations with allergic diseases, and how do these associations vary across disease subtypes, age groups, and geographic regions?</w:t>
      </w:r>
    </w:p>
    <w:p>
      <w:pPr>
        <w:pStyle w:val="BodyText"/>
      </w:pPr>
      <w:r>
        <w:rPr>
          <w:b/>
          <w:bCs/>
        </w:rPr>
        <w:t xml:space="preserve">Secondary Questions:</w:t>
      </w:r>
      <w:r>
        <w:t xml:space="preserve"> </w:t>
      </w:r>
      <w:r>
        <w:t xml:space="preserve">1. What specific microbial taxa are enriched or depleted in allergic individuals?</w:t>
      </w:r>
      <w:r>
        <w:t xml:space="preserve"> </w:t>
      </w:r>
      <w:r>
        <w:t xml:space="preserve">2. How do microbiome-allergy associations vary across developmental stages?</w:t>
      </w:r>
      <w:r>
        <w:t xml:space="preserve"> </w:t>
      </w:r>
      <w:r>
        <w:t xml:space="preserve">3. What are the disease-specific microbial signatures?</w:t>
      </w:r>
      <w:r>
        <w:t xml:space="preserve"> </w:t>
      </w:r>
      <w:r>
        <w:t xml:space="preserve">4. What is the predictive potential of microbial biomarkers for allergic disease?</w:t>
      </w:r>
    </w:p>
    <w:bookmarkEnd w:id="93"/>
    <w:bookmarkStart w:id="94" w:name="justification"/>
    <w:p>
      <w:pPr>
        <w:pStyle w:val="Heading3"/>
      </w:pPr>
      <w:r>
        <w:t xml:space="preserve">Justification</w:t>
      </w:r>
    </w:p>
    <w:p>
      <w:pPr>
        <w:pStyle w:val="FirstParagraph"/>
      </w:pPr>
      <w:r>
        <w:t xml:space="preserve">Allergic diseases affect 30% of the global population with increasing prevalence. Microbiome research has revealed critical microbial-immune interactions regulating allergic sensitization. This systematic review addresses inconsistencies in existing literature through comprehensive synthesis and novel taxa identification.</w:t>
      </w:r>
    </w:p>
    <w:p>
      <w:r>
        <w:pict>
          <v:rect style="width:0;height:1.5pt" o:hralign="center" o:hrstd="t" o:hr="t"/>
        </w:pict>
      </w:r>
    </w:p>
    <w:bookmarkEnd w:id="94"/>
    <w:bookmarkEnd w:id="95"/>
    <w:bookmarkStart w:id="98" w:name="objectives"/>
    <w:p>
      <w:pPr>
        <w:pStyle w:val="Heading2"/>
      </w:pPr>
      <w:r>
        <w:t xml:space="preserve">OBJECTIVES</w:t>
      </w:r>
    </w:p>
    <w:bookmarkStart w:id="96" w:name="primary-objective"/>
    <w:p>
      <w:pPr>
        <w:pStyle w:val="Heading3"/>
      </w:pPr>
      <w:r>
        <w:t xml:space="preserve">Primary Objective</w:t>
      </w:r>
    </w:p>
    <w:p>
      <w:pPr>
        <w:pStyle w:val="Compact"/>
        <w:numPr>
          <w:ilvl w:val="0"/>
          <w:numId w:val="1020"/>
        </w:numPr>
      </w:pPr>
      <w:r>
        <w:t xml:space="preserve">Synthesize evidence from systematic reviews examining microbiome-allergy associations</w:t>
      </w:r>
    </w:p>
    <w:p>
      <w:pPr>
        <w:pStyle w:val="Compact"/>
        <w:numPr>
          <w:ilvl w:val="0"/>
          <w:numId w:val="1020"/>
        </w:numPr>
      </w:pPr>
      <w:r>
        <w:t xml:space="preserve">Identify consistently altered microbial taxa across allergic disease subtypes</w:t>
      </w:r>
    </w:p>
    <w:p>
      <w:pPr>
        <w:pStyle w:val="Compact"/>
        <w:numPr>
          <w:ilvl w:val="0"/>
          <w:numId w:val="1020"/>
        </w:numPr>
      </w:pPr>
      <w:r>
        <w:t xml:space="preserve">Quantify effect sizes of microbial abundance differences</w:t>
      </w:r>
    </w:p>
    <w:bookmarkEnd w:id="96"/>
    <w:bookmarkStart w:id="97" w:name="secondary-objectives"/>
    <w:p>
      <w:pPr>
        <w:pStyle w:val="Heading3"/>
      </w:pPr>
      <w:r>
        <w:t xml:space="preserve">Secondary Objectives</w:t>
      </w:r>
    </w:p>
    <w:p>
      <w:pPr>
        <w:pStyle w:val="Compact"/>
        <w:numPr>
          <w:ilvl w:val="0"/>
          <w:numId w:val="1021"/>
        </w:numPr>
      </w:pPr>
      <w:r>
        <w:t xml:space="preserve">Perform subgroup analyses by age, disease type, and geographic location</w:t>
      </w:r>
    </w:p>
    <w:p>
      <w:pPr>
        <w:pStyle w:val="Compact"/>
        <w:numPr>
          <w:ilvl w:val="0"/>
          <w:numId w:val="1021"/>
        </w:numPr>
      </w:pPr>
      <w:r>
        <w:t xml:space="preserve">Identify novel microbial biomarkers for allergic disease prediction</w:t>
      </w:r>
    </w:p>
    <w:p>
      <w:pPr>
        <w:pStyle w:val="Compact"/>
        <w:numPr>
          <w:ilvl w:val="0"/>
          <w:numId w:val="1021"/>
        </w:numPr>
      </w:pPr>
      <w:r>
        <w:t xml:space="preserve">Evaluate methodological quality and risk of bias across studies</w:t>
      </w:r>
    </w:p>
    <w:p>
      <w:pPr>
        <w:pStyle w:val="Compact"/>
        <w:numPr>
          <w:ilvl w:val="0"/>
          <w:numId w:val="1021"/>
        </w:numPr>
      </w:pPr>
      <w:r>
        <w:t xml:space="preserve">Assess publications bias and heterogeneity sources</w:t>
      </w:r>
    </w:p>
    <w:p>
      <w:r>
        <w:pict>
          <v:rect style="width:0;height:1.5pt" o:hralign="center" o:hrstd="t" o:hr="t"/>
        </w:pict>
      </w:r>
    </w:p>
    <w:bookmarkEnd w:id="97"/>
    <w:bookmarkEnd w:id="98"/>
    <w:bookmarkStart w:id="134" w:name="methods-1"/>
    <w:p>
      <w:pPr>
        <w:pStyle w:val="Heading2"/>
      </w:pPr>
      <w:r>
        <w:t xml:space="preserve">METHODS</w:t>
      </w:r>
    </w:p>
    <w:bookmarkStart w:id="99" w:name="review-design"/>
    <w:p>
      <w:pPr>
        <w:pStyle w:val="Heading3"/>
      </w:pPr>
      <w:r>
        <w:t xml:space="preserve">Review Design</w:t>
      </w:r>
    </w:p>
    <w:p>
      <w:pPr>
        <w:pStyle w:val="Compact"/>
        <w:numPr>
          <w:ilvl w:val="0"/>
          <w:numId w:val="1022"/>
        </w:numPr>
      </w:pPr>
      <w:r>
        <w:rPr>
          <w:b/>
          <w:bCs/>
        </w:rPr>
        <w:t xml:space="preserve">Type:</w:t>
      </w:r>
      <w:r>
        <w:t xml:space="preserve"> </w:t>
      </w:r>
      <w:r>
        <w:t xml:space="preserve">Systematic review with meta-analysis</w:t>
      </w:r>
    </w:p>
    <w:p>
      <w:pPr>
        <w:pStyle w:val="Compact"/>
        <w:numPr>
          <w:ilvl w:val="0"/>
          <w:numId w:val="1022"/>
        </w:numPr>
      </w:pPr>
      <w:r>
        <w:rPr>
          <w:b/>
          <w:bCs/>
        </w:rPr>
        <w:t xml:space="preserve">Synthesis Method:</w:t>
      </w:r>
      <w:r>
        <w:t xml:space="preserve"> </w:t>
      </w:r>
      <w:r>
        <w:t xml:space="preserve">Random-effects meta-analysis</w:t>
      </w:r>
    </w:p>
    <w:p>
      <w:pPr>
        <w:pStyle w:val="Compact"/>
        <w:numPr>
          <w:ilvl w:val="0"/>
          <w:numId w:val="1022"/>
        </w:numPr>
      </w:pPr>
      <w:r>
        <w:rPr>
          <w:b/>
          <w:bCs/>
        </w:rPr>
        <w:t xml:space="preserve">Reporting Standards:</w:t>
      </w:r>
      <w:r>
        <w:t xml:space="preserve"> </w:t>
      </w:r>
      <w:r>
        <w:t xml:space="preserve">PRISMA 2020, MOOSE guidelines</w:t>
      </w:r>
    </w:p>
    <w:p>
      <w:pPr>
        <w:pStyle w:val="Compact"/>
        <w:numPr>
          <w:ilvl w:val="0"/>
          <w:numId w:val="1022"/>
        </w:numPr>
      </w:pPr>
      <w:r>
        <w:rPr>
          <w:b/>
          <w:bCs/>
        </w:rPr>
        <w:t xml:space="preserve">Timeframe:</w:t>
      </w:r>
      <w:r>
        <w:t xml:space="preserve"> </w:t>
      </w:r>
      <w:r>
        <w:t xml:space="preserve">2010-2024</w:t>
      </w:r>
    </w:p>
    <w:bookmarkEnd w:id="99"/>
    <w:bookmarkStart w:id="101" w:name="eligibility-criteria"/>
    <w:p>
      <w:pPr>
        <w:pStyle w:val="Heading3"/>
      </w:pPr>
      <w:r>
        <w:t xml:space="preserve">Eligibility Criteria</w:t>
      </w:r>
    </w:p>
    <w:bookmarkStart w:id="100" w:name="study-characteristics-1"/>
    <w:p>
      <w:pPr>
        <w:pStyle w:val="Heading4"/>
      </w:pPr>
      <w:r>
        <w:t xml:space="preserve">Study Characteristics</w:t>
      </w:r>
    </w:p>
    <w:p>
      <w:pPr>
        <w:pStyle w:val="FirstParagraph"/>
      </w:pPr>
      <w:r>
        <w:rPr>
          <w:b/>
          <w:bCs/>
        </w:rPr>
        <w:t xml:space="preserve">Inclusion Criteria:</w:t>
      </w:r>
      <w:r>
        <w:t xml:space="preserve"> </w:t>
      </w:r>
      <w:r>
        <w:t xml:space="preserve">- Published systematic reviews (2010-2024)</w:t>
      </w:r>
      <w:r>
        <w:t xml:space="preserve"> </w:t>
      </w:r>
      <w:r>
        <w:t xml:space="preserve">- Human participants with confirmed allergic diseases</w:t>
      </w:r>
      <w:r>
        <w:t xml:space="preserve"> </w:t>
      </w:r>
      <w:r>
        <w:t xml:space="preserve">- Microbiome data with taxonomic abundances</w:t>
      </w:r>
      <w:r>
        <w:t xml:space="preserve"> </w:t>
      </w:r>
      <w:r>
        <w:t xml:space="preserve">- Control group comparisons</w:t>
      </w:r>
      <w:r>
        <w:t xml:space="preserve"> </w:t>
      </w:r>
      <w:r>
        <w:t xml:space="preserve">- English language publications</w:t>
      </w:r>
    </w:p>
    <w:p>
      <w:pPr>
        <w:pStyle w:val="BodyText"/>
      </w:pPr>
      <w:r>
        <w:rPr>
          <w:b/>
          <w:bCs/>
        </w:rPr>
        <w:t xml:space="preserve">Exclusion Criteria:</w:t>
      </w:r>
      <w:r>
        <w:t xml:space="preserve"> </w:t>
      </w:r>
      <w:r>
        <w:t xml:space="preserve">- Animal studies</w:t>
      </w:r>
      <w:r>
        <w:t xml:space="preserve"> </w:t>
      </w:r>
      <w:r>
        <w:t xml:space="preserve">- Single primary studies (not systematic reviews)</w:t>
      </w:r>
      <w:r>
        <w:t xml:space="preserve"> </w:t>
      </w:r>
      <w:r>
        <w:t xml:space="preserve">- Reviews without original data synthesis</w:t>
      </w:r>
      <w:r>
        <w:t xml:space="preserve"> </w:t>
      </w:r>
      <w:r>
        <w:t xml:space="preserve">- Non-allergic disease cohorts</w:t>
      </w:r>
      <w:r>
        <w:t xml:space="preserve"> </w:t>
      </w:r>
      <w:r>
        <w:t xml:space="preserve">- Technical papers without clinical data</w:t>
      </w:r>
    </w:p>
    <w:bookmarkEnd w:id="100"/>
    <w:bookmarkEnd w:id="101"/>
    <w:bookmarkStart w:id="105" w:name="information-sources-and-search-strategy"/>
    <w:p>
      <w:pPr>
        <w:pStyle w:val="Heading3"/>
      </w:pPr>
      <w:r>
        <w:t xml:space="preserve">Information Sources and Search Strategy</w:t>
      </w:r>
    </w:p>
    <w:bookmarkStart w:id="102" w:name="electronic-database-searches"/>
    <w:p>
      <w:pPr>
        <w:pStyle w:val="Heading4"/>
      </w:pPr>
      <w:r>
        <w:t xml:space="preserve">Electronic Database Searches</w:t>
      </w:r>
    </w:p>
    <w:p>
      <w:pPr>
        <w:pStyle w:val="Compact"/>
        <w:numPr>
          <w:ilvl w:val="0"/>
          <w:numId w:val="1023"/>
        </w:numPr>
      </w:pPr>
      <w:r>
        <w:rPr>
          <w:b/>
          <w:bCs/>
        </w:rPr>
        <w:t xml:space="preserve">PubMed/MEDLINE</w:t>
      </w:r>
      <w:r>
        <w:t xml:space="preserve"> </w:t>
      </w:r>
      <w:r>
        <w:t xml:space="preserve">(NCBI) - Primary database</w:t>
      </w:r>
    </w:p>
    <w:p>
      <w:pPr>
        <w:pStyle w:val="Compact"/>
        <w:numPr>
          <w:ilvl w:val="0"/>
          <w:numId w:val="1023"/>
        </w:numPr>
      </w:pPr>
      <w:r>
        <w:rPr>
          <w:b/>
          <w:bCs/>
        </w:rPr>
        <w:t xml:space="preserve">Embase</w:t>
      </w:r>
      <w:r>
        <w:t xml:space="preserve"> </w:t>
      </w:r>
      <w:r>
        <w:t xml:space="preserve">(Elsevier) - Comprehensive biomedical coverage</w:t>
      </w:r>
    </w:p>
    <w:p>
      <w:pPr>
        <w:pStyle w:val="Compact"/>
        <w:numPr>
          <w:ilvl w:val="0"/>
          <w:numId w:val="1023"/>
        </w:numPr>
      </w:pPr>
      <w:r>
        <w:rPr>
          <w:b/>
          <w:bCs/>
        </w:rPr>
        <w:t xml:space="preserve">Cochrane Library</w:t>
      </w:r>
      <w:r>
        <w:t xml:space="preserve"> </w:t>
      </w:r>
      <w:r>
        <w:t xml:space="preserve">-_gold standard systematic reviews</w:t>
      </w:r>
    </w:p>
    <w:p>
      <w:pPr>
        <w:pStyle w:val="Compact"/>
        <w:numPr>
          <w:ilvl w:val="0"/>
          <w:numId w:val="1023"/>
        </w:numPr>
      </w:pPr>
      <w:r>
        <w:rPr>
          <w:b/>
          <w:bCs/>
        </w:rPr>
        <w:t xml:space="preserve">Web of Science</w:t>
      </w:r>
      <w:r>
        <w:t xml:space="preserve"> </w:t>
      </w:r>
      <w:r>
        <w:t xml:space="preserve">- Interdisciplinary coverage</w:t>
      </w:r>
    </w:p>
    <w:p>
      <w:pPr>
        <w:pStyle w:val="Compact"/>
        <w:numPr>
          <w:ilvl w:val="0"/>
          <w:numId w:val="1023"/>
        </w:numPr>
      </w:pPr>
      <w:r>
        <w:rPr>
          <w:b/>
          <w:bCs/>
        </w:rPr>
        <w:t xml:space="preserve">Scopus</w:t>
      </w:r>
      <w:r>
        <w:t xml:space="preserve"> </w:t>
      </w:r>
      <w:r>
        <w:t xml:space="preserve">- Broad academic coverage</w:t>
      </w:r>
    </w:p>
    <w:p>
      <w:pPr>
        <w:pStyle w:val="Compact"/>
        <w:numPr>
          <w:ilvl w:val="0"/>
          <w:numId w:val="1023"/>
        </w:numPr>
      </w:pPr>
      <w:r>
        <w:rPr>
          <w:b/>
          <w:bCs/>
        </w:rPr>
        <w:t xml:space="preserve">CINAHL</w:t>
      </w:r>
      <w:r>
        <w:t xml:space="preserve"> </w:t>
      </w:r>
      <w:r>
        <w:t xml:space="preserve">- Allied health literature</w:t>
      </w:r>
    </w:p>
    <w:bookmarkEnd w:id="102"/>
    <w:bookmarkStart w:id="103" w:name="search-strategy-1"/>
    <w:p>
      <w:pPr>
        <w:pStyle w:val="Heading4"/>
      </w:pPr>
      <w:r>
        <w:t xml:space="preserve">Search Strategy</w:t>
      </w:r>
    </w:p>
    <w:p>
      <w:pPr>
        <w:pStyle w:val="SourceCode"/>
      </w:pPr>
      <w:r>
        <w:rPr>
          <w:rStyle w:val="VerbatimChar"/>
        </w:rPr>
        <w:t xml:space="preserve">PRIMARY SEARCH STRING (PubMed):</w:t>
      </w:r>
      <w:r>
        <w:br/>
      </w:r>
      <w:r>
        <w:rPr>
          <w:rStyle w:val="VerbatimChar"/>
        </w:rPr>
        <w:t xml:space="preserve">(("Allergy"[MeSH] OR "Asthma"[MeSH] OR "Dermatitis, Atopic"[MeSH] OR</w:t>
      </w:r>
      <w:r>
        <w:br/>
      </w:r>
      <w:r>
        <w:rPr>
          <w:rStyle w:val="VerbatimChar"/>
        </w:rPr>
        <w:t xml:space="preserve"> "Food Hypersensitivity"[MeSH] OR "Rhinitis, Allergic"[MeSH]) AND</w:t>
      </w:r>
      <w:r>
        <w:br/>
      </w:r>
      <w:r>
        <w:rPr>
          <w:rStyle w:val="VerbatimChar"/>
        </w:rPr>
        <w:t xml:space="preserve">("Microbiome"[MeSH] OR "Microbiota"[MeSH] OR "Gut Microbiome" OR</w:t>
      </w:r>
      <w:r>
        <w:br/>
      </w:r>
      <w:r>
        <w:rPr>
          <w:rStyle w:val="VerbatimChar"/>
        </w:rPr>
        <w:t xml:space="preserve"> "Fecal Microbiota" OR "Intestinal Microbiota"[MeSH]) AND</w:t>
      </w:r>
      <w:r>
        <w:br/>
      </w:r>
      <w:r>
        <w:rPr>
          <w:rStyle w:val="VerbatimChar"/>
        </w:rPr>
        <w:t xml:space="preserve">("Systematic Review"[sb] OR "Meta-Analysis"[sb] OR "Review"[pt]) AND</w:t>
      </w:r>
      <w:r>
        <w:br/>
      </w:r>
      <w:r>
        <w:rPr>
          <w:rStyle w:val="VerbatimChar"/>
        </w:rPr>
        <w:t xml:space="preserve">humans[Filter]</w:t>
      </w:r>
    </w:p>
    <w:bookmarkEnd w:id="103"/>
    <w:bookmarkStart w:id="104" w:name="supplementary-search-methods"/>
    <w:p>
      <w:pPr>
        <w:pStyle w:val="Heading4"/>
      </w:pPr>
      <w:r>
        <w:t xml:space="preserve">Supplementary Search Methods</w:t>
      </w:r>
    </w:p>
    <w:p>
      <w:pPr>
        <w:pStyle w:val="Compact"/>
        <w:numPr>
          <w:ilvl w:val="0"/>
          <w:numId w:val="1024"/>
        </w:numPr>
      </w:pPr>
      <w:r>
        <w:t xml:space="preserve">Citation tracking of key systematic reviews</w:t>
      </w:r>
    </w:p>
    <w:p>
      <w:pPr>
        <w:pStyle w:val="Compact"/>
        <w:numPr>
          <w:ilvl w:val="0"/>
          <w:numId w:val="1024"/>
        </w:numPr>
      </w:pPr>
      <w:r>
        <w:t xml:space="preserve">Expert consultation with microbiome researchers</w:t>
      </w:r>
    </w:p>
    <w:p>
      <w:pPr>
        <w:pStyle w:val="Compact"/>
        <w:numPr>
          <w:ilvl w:val="0"/>
          <w:numId w:val="1024"/>
        </w:numPr>
      </w:pPr>
      <w:r>
        <w:t xml:space="preserve">Conference proceedings (ECCCI, AAAAI, WAO)</w:t>
      </w:r>
    </w:p>
    <w:p>
      <w:pPr>
        <w:pStyle w:val="Compact"/>
        <w:numPr>
          <w:ilvl w:val="0"/>
          <w:numId w:val="1024"/>
        </w:numPr>
      </w:pPr>
      <w:r>
        <w:t xml:space="preserve">Preprint servers (bioRxiv, medRxiv)</w:t>
      </w:r>
    </w:p>
    <w:bookmarkEnd w:id="104"/>
    <w:bookmarkEnd w:id="105"/>
    <w:bookmarkStart w:id="108" w:name="study-selection-process"/>
    <w:p>
      <w:pPr>
        <w:pStyle w:val="Heading3"/>
      </w:pPr>
      <w:r>
        <w:t xml:space="preserve">Study Selection Process</w:t>
      </w:r>
    </w:p>
    <w:bookmarkStart w:id="106" w:name="screening-phases"/>
    <w:p>
      <w:pPr>
        <w:pStyle w:val="Heading4"/>
      </w:pPr>
      <w:r>
        <w:t xml:space="preserve">Screening Phases</w:t>
      </w:r>
    </w:p>
    <w:p>
      <w:pPr>
        <w:pStyle w:val="Compact"/>
        <w:numPr>
          <w:ilvl w:val="0"/>
          <w:numId w:val="1025"/>
        </w:numPr>
      </w:pPr>
      <w:r>
        <w:rPr>
          <w:b/>
          <w:bCs/>
        </w:rPr>
        <w:t xml:space="preserve">Title and Abstract Screening:</w:t>
      </w:r>
      <w:r>
        <w:t xml:space="preserve"> </w:t>
      </w:r>
      <w:r>
        <w:t xml:space="preserve">Two independent reviewers</w:t>
      </w:r>
    </w:p>
    <w:p>
      <w:pPr>
        <w:pStyle w:val="Compact"/>
        <w:numPr>
          <w:ilvl w:val="0"/>
          <w:numId w:val="1025"/>
        </w:numPr>
      </w:pPr>
      <w:r>
        <w:rPr>
          <w:b/>
          <w:bCs/>
        </w:rPr>
        <w:t xml:space="preserve">Full-Text Eligibility Review:</w:t>
      </w:r>
      <w:r>
        <w:t xml:space="preserve"> </w:t>
      </w:r>
      <w:r>
        <w:t xml:space="preserve">Two independent reviewers</w:t>
      </w:r>
    </w:p>
    <w:p>
      <w:pPr>
        <w:pStyle w:val="Compact"/>
        <w:numPr>
          <w:ilvl w:val="0"/>
          <w:numId w:val="1025"/>
        </w:numPr>
      </w:pPr>
      <w:r>
        <w:rPr>
          <w:b/>
          <w:bCs/>
        </w:rPr>
        <w:t xml:space="preserve">Discrepancy Resolution:</w:t>
      </w:r>
      <w:r>
        <w:t xml:space="preserve"> </w:t>
      </w:r>
      <w:r>
        <w:t xml:space="preserve">Third reviewer arbitration</w:t>
      </w:r>
    </w:p>
    <w:bookmarkEnd w:id="106"/>
    <w:bookmarkStart w:id="107" w:name="pilot-testing"/>
    <w:p>
      <w:pPr>
        <w:pStyle w:val="Heading4"/>
      </w:pPr>
      <w:r>
        <w:t xml:space="preserve">Pilot Testing</w:t>
      </w:r>
    </w:p>
    <w:p>
      <w:pPr>
        <w:pStyle w:val="Compact"/>
        <w:numPr>
          <w:ilvl w:val="0"/>
          <w:numId w:val="1026"/>
        </w:numPr>
      </w:pPr>
      <w:r>
        <w:t xml:space="preserve">Calibration exercise with 50 abstracts for reviewer training</w:t>
      </w:r>
    </w:p>
    <w:p>
      <w:pPr>
        <w:pStyle w:val="Compact"/>
        <w:numPr>
          <w:ilvl w:val="0"/>
          <w:numId w:val="1026"/>
        </w:numPr>
      </w:pPr>
      <w:r>
        <w:t xml:space="preserve">Inter-rater reliability assessment (κ statistic &gt; 0.80)</w:t>
      </w:r>
    </w:p>
    <w:p>
      <w:pPr>
        <w:pStyle w:val="Compact"/>
        <w:numPr>
          <w:ilvl w:val="0"/>
          <w:numId w:val="1026"/>
        </w:numPr>
      </w:pPr>
      <w:r>
        <w:t xml:space="preserve">Refinement of inclusion/exclusion criteria</w:t>
      </w:r>
    </w:p>
    <w:bookmarkEnd w:id="107"/>
    <w:bookmarkEnd w:id="108"/>
    <w:bookmarkStart w:id="112" w:name="data-extraction"/>
    <w:p>
      <w:pPr>
        <w:pStyle w:val="Heading3"/>
      </w:pPr>
      <w:r>
        <w:t xml:space="preserve">Data Extraction</w:t>
      </w:r>
    </w:p>
    <w:bookmarkStart w:id="109" w:name="study-level-data"/>
    <w:p>
      <w:pPr>
        <w:pStyle w:val="Heading4"/>
      </w:pPr>
      <w:r>
        <w:t xml:space="preserve">Study-Level Data</w:t>
      </w:r>
    </w:p>
    <w:p>
      <w:pPr>
        <w:pStyle w:val="SourceCode"/>
      </w:pPr>
      <w:r>
        <w:rPr>
          <w:rStyle w:val="VerbatimChar"/>
        </w:rPr>
        <w:t xml:space="preserve">STUDY IDENTIFICATION:</w:t>
      </w:r>
      <w:r>
        <w:br/>
      </w:r>
      <w:r>
        <w:rPr>
          <w:rStyle w:val="VerbatimChar"/>
        </w:rPr>
        <w:t xml:space="preserve">- First author, publication year, DOI</w:t>
      </w:r>
      <w:r>
        <w:br/>
      </w:r>
      <w:r>
        <w:rPr>
          <w:rStyle w:val="VerbatimChar"/>
        </w:rPr>
        <w:t xml:space="preserve">- Journal, impact factor, country of origin</w:t>
      </w:r>
      <w:r>
        <w:br/>
      </w:r>
      <w:r>
        <w:rPr>
          <w:rStyle w:val="VerbatimChar"/>
        </w:rPr>
        <w:t xml:space="preserve">- Funding sources, conflict of interest declarations</w:t>
      </w:r>
      <w:r>
        <w:br/>
      </w:r>
      <w:r>
        <w:br/>
      </w:r>
      <w:r>
        <w:rPr>
          <w:rStyle w:val="VerbatimChar"/>
        </w:rPr>
        <w:t xml:space="preserve">STUDY DESIGN:</w:t>
      </w:r>
      <w:r>
        <w:br/>
      </w:r>
      <w:r>
        <w:rPr>
          <w:rStyle w:val="VerbatimChar"/>
        </w:rPr>
        <w:t xml:space="preserve">- Systematic review methodology</w:t>
      </w:r>
      <w:r>
        <w:br/>
      </w:r>
      <w:r>
        <w:rPr>
          <w:rStyle w:val="VerbatimChar"/>
        </w:rPr>
        <w:t xml:space="preserve">- Number of primary studies included</w:t>
      </w:r>
      <w:r>
        <w:br/>
      </w:r>
      <w:r>
        <w:rPr>
          <w:rStyle w:val="VerbatimChar"/>
        </w:rPr>
        <w:t xml:space="preserve">- Risk of bias assessment methods used</w:t>
      </w:r>
      <w:r>
        <w:br/>
      </w:r>
      <w:r>
        <w:rPr>
          <w:rStyle w:val="VerbatimChar"/>
        </w:rPr>
        <w:t xml:space="preserve">- Meta-analysis statistical approaches</w:t>
      </w:r>
    </w:p>
    <w:bookmarkEnd w:id="109"/>
    <w:bookmarkStart w:id="110" w:name="microbiome-data"/>
    <w:p>
      <w:pPr>
        <w:pStyle w:val="Heading4"/>
      </w:pPr>
      <w:r>
        <w:t xml:space="preserve">Microbiome Data</w:t>
      </w:r>
    </w:p>
    <w:p>
      <w:pPr>
        <w:pStyle w:val="SourceCode"/>
      </w:pPr>
      <w:r>
        <w:rPr>
          <w:rStyle w:val="VerbatimChar"/>
        </w:rPr>
        <w:t xml:space="preserve">TECHNICAL CHARACTERISTICS:</w:t>
      </w:r>
      <w:r>
        <w:br/>
      </w:r>
      <w:r>
        <w:rPr>
          <w:rStyle w:val="VerbatimChar"/>
        </w:rPr>
        <w:t xml:space="preserve">- Sample type (fecal, skin, respiratory, blood)</w:t>
      </w:r>
      <w:r>
        <w:br/>
      </w:r>
      <w:r>
        <w:rPr>
          <w:rStyle w:val="VerbatimChar"/>
        </w:rPr>
        <w:t xml:space="preserve">- Sequencing platform (Illumina MiSeq, Roche 454, PacBio)</w:t>
      </w:r>
      <w:r>
        <w:br/>
      </w:r>
      <w:r>
        <w:rPr>
          <w:rStyle w:val="VerbatimChar"/>
        </w:rPr>
        <w:t xml:space="preserve">- Sequencing region (V1-V2, V3-V4, full-length 16S, shotgun)</w:t>
      </w:r>
      <w:r>
        <w:br/>
      </w:r>
      <w:r>
        <w:rPr>
          <w:rStyle w:val="VerbatimChar"/>
        </w:rPr>
        <w:t xml:space="preserve">- Bioinformatic pipeline (QIIME2, mothur, DADA2)</w:t>
      </w:r>
      <w:r>
        <w:br/>
      </w:r>
      <w:r>
        <w:rPr>
          <w:rStyle w:val="VerbatimChar"/>
        </w:rPr>
        <w:t xml:space="preserve">- Taxonomic assignment (SILVA, GreenGenes, RDP)</w:t>
      </w:r>
      <w:r>
        <w:br/>
      </w:r>
      <w:r>
        <w:rPr>
          <w:rStyle w:val="VerbatimChar"/>
        </w:rPr>
        <w:t xml:space="preserve">- Quality filtering thresholds</w:t>
      </w:r>
      <w:r>
        <w:br/>
      </w:r>
      <w:r>
        <w:br/>
      </w:r>
      <w:r>
        <w:rPr>
          <w:rStyle w:val="VerbatimChar"/>
        </w:rPr>
        <w:t xml:space="preserve">MICROBIOME MEASURES:</w:t>
      </w:r>
      <w:r>
        <w:br/>
      </w:r>
      <w:r>
        <w:rPr>
          <w:rStyle w:val="VerbatimChar"/>
        </w:rPr>
        <w:t xml:space="preserve">- Alpha diversity metrics (Shannon, Simpson, Chao1, PD)</w:t>
      </w:r>
      <w:r>
        <w:br/>
      </w:r>
      <w:r>
        <w:rPr>
          <w:rStyle w:val="VerbatimChar"/>
        </w:rPr>
        <w:t xml:space="preserve">- Beta diversity metrics (Bray-Curtis, Unifrac, Jaccard)</w:t>
      </w:r>
      <w:r>
        <w:br/>
      </w:r>
      <w:r>
        <w:rPr>
          <w:rStyle w:val="VerbatimChar"/>
        </w:rPr>
        <w:t xml:space="preserve">- Taxa abundance differences</w:t>
      </w:r>
      <w:r>
        <w:br/>
      </w:r>
      <w:r>
        <w:rPr>
          <w:rStyle w:val="VerbatimChar"/>
        </w:rPr>
        <w:t xml:space="preserve">- Effect sizes and confidence intervals</w:t>
      </w:r>
      <w:r>
        <w:br/>
      </w:r>
      <w:r>
        <w:rPr>
          <w:rStyle w:val="VerbatimChar"/>
        </w:rPr>
        <w:t xml:space="preserve">- Statistical significance levels</w:t>
      </w:r>
      <w:r>
        <w:br/>
      </w:r>
      <w:r>
        <w:rPr>
          <w:rStyle w:val="VerbatimChar"/>
        </w:rPr>
        <w:t xml:space="preserve">- Heterogeneity measures (I² values)</w:t>
      </w:r>
      <w:r>
        <w:br/>
      </w:r>
      <w:r>
        <w:br/>
      </w:r>
      <w:r>
        <w:rPr>
          <w:rStyle w:val="VerbatimChar"/>
        </w:rPr>
        <w:t xml:space="preserve">POPULATION CHARACTERISTICS:</w:t>
      </w:r>
      <w:r>
        <w:br/>
      </w:r>
      <w:r>
        <w:rPr>
          <w:rStyle w:val="VerbatimChar"/>
        </w:rPr>
        <w:t xml:space="preserve">- Sample sizes (allergic vs. control groups)</w:t>
      </w:r>
      <w:r>
        <w:br/>
      </w:r>
      <w:r>
        <w:rPr>
          <w:rStyle w:val="VerbatimChar"/>
        </w:rPr>
        <w:t xml:space="preserve">- Age distributions and mean values</w:t>
      </w:r>
      <w:r>
        <w:br/>
      </w:r>
      <w:r>
        <w:rPr>
          <w:rStyle w:val="VerbatimChar"/>
        </w:rPr>
        <w:t xml:space="preserve">- Geographic locations and climate zones</w:t>
      </w:r>
      <w:r>
        <w:br/>
      </w:r>
      <w:r>
        <w:rPr>
          <w:rStyle w:val="VerbatimChar"/>
        </w:rPr>
        <w:t xml:space="preserve">- Allergic disease subtypes and severity levels</w:t>
      </w:r>
      <w:r>
        <w:br/>
      </w:r>
      <w:r>
        <w:rPr>
          <w:rStyle w:val="VerbatimChar"/>
        </w:rPr>
        <w:t xml:space="preserve">- Ethnicity and socioeconomic status distributions</w:t>
      </w:r>
    </w:p>
    <w:bookmarkEnd w:id="110"/>
    <w:bookmarkStart w:id="111" w:name="data-management-1"/>
    <w:p>
      <w:pPr>
        <w:pStyle w:val="Heading4"/>
      </w:pPr>
      <w:r>
        <w:t xml:space="preserve">Data Management</w:t>
      </w:r>
    </w:p>
    <w:p>
      <w:pPr>
        <w:pStyle w:val="Compact"/>
        <w:numPr>
          <w:ilvl w:val="0"/>
          <w:numId w:val="1027"/>
        </w:numPr>
      </w:pPr>
      <w:r>
        <w:rPr>
          <w:b/>
          <w:bCs/>
        </w:rPr>
        <w:t xml:space="preserve">Extraction Platform:</w:t>
      </w:r>
      <w:r>
        <w:t xml:space="preserve"> </w:t>
      </w:r>
      <w:r>
        <w:t xml:space="preserve">REDCap electronic data capture system</w:t>
      </w:r>
    </w:p>
    <w:p>
      <w:pPr>
        <w:pStyle w:val="Compact"/>
        <w:numPr>
          <w:ilvl w:val="0"/>
          <w:numId w:val="1027"/>
        </w:numPr>
      </w:pPr>
      <w:r>
        <w:rPr>
          <w:b/>
          <w:bCs/>
        </w:rPr>
        <w:t xml:space="preserve">Double Data Entry:</w:t>
      </w:r>
      <w:r>
        <w:t xml:space="preserve"> </w:t>
      </w:r>
      <w:r>
        <w:t xml:space="preserve">All variables extracted by two reviewers</w:t>
      </w:r>
    </w:p>
    <w:p>
      <w:pPr>
        <w:pStyle w:val="Compact"/>
        <w:numPr>
          <w:ilvl w:val="0"/>
          <w:numId w:val="1027"/>
        </w:numPr>
      </w:pPr>
      <w:r>
        <w:rPr>
          <w:b/>
          <w:bCs/>
        </w:rPr>
        <w:t xml:space="preserve">Validation:</w:t>
      </w:r>
      <w:r>
        <w:t xml:space="preserve"> </w:t>
      </w:r>
      <w:r>
        <w:t xml:space="preserve">Range checks, logic consistency tests</w:t>
      </w:r>
    </w:p>
    <w:p>
      <w:pPr>
        <w:pStyle w:val="Compact"/>
        <w:numPr>
          <w:ilvl w:val="0"/>
          <w:numId w:val="1027"/>
        </w:numPr>
      </w:pPr>
      <w:r>
        <w:rPr>
          <w:b/>
          <w:bCs/>
        </w:rPr>
        <w:t xml:space="preserve">Missing Data:</w:t>
      </w:r>
      <w:r>
        <w:t xml:space="preserve"> </w:t>
      </w:r>
      <w:r>
        <w:t xml:space="preserve">Contact authors for missing information</w:t>
      </w:r>
    </w:p>
    <w:p>
      <w:pPr>
        <w:pStyle w:val="Compact"/>
        <w:numPr>
          <w:ilvl w:val="0"/>
          <w:numId w:val="1027"/>
        </w:numPr>
      </w:pPr>
      <w:r>
        <w:rPr>
          <w:b/>
          <w:bCs/>
        </w:rPr>
        <w:t xml:space="preserve">Storage:</w:t>
      </w:r>
      <w:r>
        <w:t xml:space="preserve"> </w:t>
      </w:r>
      <w:r>
        <w:t xml:space="preserve">Secure cloud storage with encryption (HIPAA compliant)</w:t>
      </w:r>
    </w:p>
    <w:bookmarkEnd w:id="111"/>
    <w:bookmarkEnd w:id="112"/>
    <w:bookmarkStart w:id="115" w:name="risk-of-bias-and-quality-assessment"/>
    <w:p>
      <w:pPr>
        <w:pStyle w:val="Heading3"/>
      </w:pPr>
      <w:r>
        <w:t xml:space="preserve">Risk of Bias and Quality Assessment</w:t>
      </w:r>
    </w:p>
    <w:bookmarkStart w:id="113" w:name="X6d77486bfd8c6c7d0f456686a35c898034daf10"/>
    <w:p>
      <w:pPr>
        <w:pStyle w:val="Heading4"/>
      </w:pPr>
      <w:r>
        <w:t xml:space="preserve">QUADAS-2 Framework Adaptation for Microbiome Studies</w:t>
      </w:r>
    </w:p>
    <w:tbl>
      <w:tblPr>
        <w:tblStyle w:val="Table"/>
        <w:tblW w:type="pct" w:w="5000"/>
        <w:tblLayout w:type="fixed"/>
        <w:tblLook w:firstRow="1" w:lastRow="0" w:firstColumn="0" w:lastColumn="0" w:noHBand="0" w:noVBand="0" w:val="0020"/>
      </w:tblPr>
      <w:tblGrid>
        <w:gridCol w:w="1760"/>
        <w:gridCol w:w="4180"/>
        <w:gridCol w:w="1980"/>
      </w:tblGrid>
      <w:tr>
        <w:trPr>
          <w:tblHeader w:val="on"/>
        </w:trPr>
        <w:tc>
          <w:tcPr/>
          <w:p>
            <w:pPr>
              <w:pStyle w:val="Compact"/>
            </w:pPr>
            <w:r>
              <w:t xml:space="preserve">Domain</w:t>
            </w:r>
          </w:p>
        </w:tc>
        <w:tc>
          <w:tcPr/>
          <w:p>
            <w:pPr>
              <w:pStyle w:val="Compact"/>
            </w:pPr>
            <w:r>
              <w:t xml:space="preserve">Assessment Criteria</w:t>
            </w:r>
          </w:p>
        </w:tc>
        <w:tc>
          <w:tcPr/>
          <w:p>
            <w:pPr>
              <w:pStyle w:val="Compact"/>
            </w:pPr>
            <w:r>
              <w:t xml:space="preserve">Scoring</w:t>
            </w:r>
          </w:p>
        </w:tc>
      </w:tr>
      <w:tr>
        <w:tc>
          <w:tcPr/>
          <w:p>
            <w:pPr>
              <w:pStyle w:val="Compact"/>
            </w:pPr>
            <w:r>
              <w:rPr>
                <w:b/>
                <w:bCs/>
              </w:rPr>
              <w:t xml:space="preserve">Patient Selection</w:t>
            </w:r>
          </w:p>
        </w:tc>
        <w:tc>
          <w:tcPr/>
          <w:p>
            <w:pPr>
              <w:pStyle w:val="Compact"/>
            </w:pPr>
            <w:r>
              <w:t xml:space="preserve">Geographic diversity, sampling consistency, clinical phenotyping</w:t>
            </w:r>
          </w:p>
        </w:tc>
        <w:tc>
          <w:tcPr/>
          <w:p>
            <w:pPr>
              <w:pStyle w:val="Compact"/>
            </w:pPr>
            <w:r>
              <w:t xml:space="preserve">Low/High/Unclear</w:t>
            </w:r>
          </w:p>
        </w:tc>
      </w:tr>
      <w:tr>
        <w:tc>
          <w:tcPr/>
          <w:p>
            <w:pPr>
              <w:pStyle w:val="Compact"/>
            </w:pPr>
            <w:r>
              <w:rPr>
                <w:b/>
                <w:bCs/>
              </w:rPr>
              <w:t xml:space="preserve">Index Test</w:t>
            </w:r>
          </w:p>
        </w:tc>
        <w:tc>
          <w:tcPr/>
          <w:p>
            <w:pPr>
              <w:pStyle w:val="Compact"/>
            </w:pPr>
            <w:r>
              <w:t xml:space="preserve">DNA extraction quality, sequencing depth, taxonomic assignment</w:t>
            </w:r>
          </w:p>
        </w:tc>
        <w:tc>
          <w:tcPr/>
          <w:p>
            <w:pPr>
              <w:pStyle w:val="Compact"/>
            </w:pPr>
            <w:r>
              <w:t xml:space="preserve">Low/High/Unclear</w:t>
            </w:r>
          </w:p>
        </w:tc>
      </w:tr>
      <w:tr>
        <w:tc>
          <w:tcPr/>
          <w:p>
            <w:pPr>
              <w:pStyle w:val="Compact"/>
            </w:pPr>
            <w:r>
              <w:rPr>
                <w:b/>
                <w:bCs/>
              </w:rPr>
              <w:t xml:space="preserve">Reference Standard</w:t>
            </w:r>
          </w:p>
        </w:tc>
        <w:tc>
          <w:tcPr/>
          <w:p>
            <w:pPr>
              <w:pStyle w:val="Compact"/>
            </w:pPr>
            <w:r>
              <w:t xml:space="preserve">Allergic diagnosis validation, optimized criteria</w:t>
            </w:r>
          </w:p>
        </w:tc>
        <w:tc>
          <w:tcPr/>
          <w:p>
            <w:pPr>
              <w:pStyle w:val="Compact"/>
            </w:pPr>
            <w:r>
              <w:t xml:space="preserve">Low/High/Unclear</w:t>
            </w:r>
          </w:p>
        </w:tc>
      </w:tr>
      <w:tr>
        <w:tc>
          <w:tcPr/>
          <w:p>
            <w:pPr>
              <w:pStyle w:val="Compact"/>
            </w:pPr>
            <w:r>
              <w:rPr>
                <w:b/>
                <w:bCs/>
              </w:rPr>
              <w:t xml:space="preserve">Flow and Timing</w:t>
            </w:r>
          </w:p>
        </w:tc>
        <w:tc>
          <w:tcPr/>
          <w:p>
            <w:pPr>
              <w:pStyle w:val="Compact"/>
            </w:pPr>
            <w:r>
              <w:t xml:space="preserve">Sample processing standardization, contamination controls</w:t>
            </w:r>
          </w:p>
        </w:tc>
        <w:tc>
          <w:tcPr/>
          <w:p>
            <w:pPr>
              <w:pStyle w:val="Compact"/>
            </w:pPr>
            <w:r>
              <w:t xml:space="preserve">Low/High/Unclear</w:t>
            </w:r>
          </w:p>
        </w:tc>
      </w:tr>
    </w:tbl>
    <w:bookmarkEnd w:id="113"/>
    <w:bookmarkStart w:id="114" w:name="additional-quality-metrics"/>
    <w:p>
      <w:pPr>
        <w:pStyle w:val="Heading4"/>
      </w:pPr>
      <w:r>
        <w:t xml:space="preserve">Additional Quality Metrics</w:t>
      </w:r>
    </w:p>
    <w:p>
      <w:pPr>
        <w:pStyle w:val="Compact"/>
        <w:numPr>
          <w:ilvl w:val="0"/>
          <w:numId w:val="1028"/>
        </w:numPr>
      </w:pPr>
      <w:r>
        <w:rPr>
          <w:b/>
          <w:bCs/>
        </w:rPr>
        <w:t xml:space="preserve">Jadad Scale:</w:t>
      </w:r>
      <w:r>
        <w:t xml:space="preserve"> </w:t>
      </w:r>
      <w:r>
        <w:t xml:space="preserve">For randomized trials within systematic reviews</w:t>
      </w:r>
    </w:p>
    <w:p>
      <w:pPr>
        <w:pStyle w:val="Compact"/>
        <w:numPr>
          <w:ilvl w:val="0"/>
          <w:numId w:val="1028"/>
        </w:numPr>
      </w:pPr>
      <w:r>
        <w:rPr>
          <w:b/>
          <w:bCs/>
        </w:rPr>
        <w:t xml:space="preserve">AMSTAR-2:</w:t>
      </w:r>
      <w:r>
        <w:t xml:space="preserve"> </w:t>
      </w:r>
      <w:r>
        <w:t xml:space="preserve">Assessment of MULTIPLE systematic reviews</w:t>
      </w:r>
    </w:p>
    <w:p>
      <w:pPr>
        <w:pStyle w:val="Compact"/>
        <w:numPr>
          <w:ilvl w:val="0"/>
          <w:numId w:val="1028"/>
        </w:numPr>
      </w:pPr>
      <w:r>
        <w:rPr>
          <w:b/>
          <w:bCs/>
        </w:rPr>
        <w:t xml:space="preserve">Newcastle-Ottawa Scale:</w:t>
      </w:r>
      <w:r>
        <w:t xml:space="preserve"> </w:t>
      </w:r>
      <w:r>
        <w:t xml:space="preserve">For non-randomized study quality</w:t>
      </w:r>
    </w:p>
    <w:p>
      <w:pPr>
        <w:pStyle w:val="Compact"/>
        <w:numPr>
          <w:ilvl w:val="0"/>
          <w:numId w:val="1028"/>
        </w:numPr>
      </w:pPr>
      <w:r>
        <w:rPr>
          <w:b/>
          <w:bCs/>
        </w:rPr>
        <w:t xml:space="preserve">I² Statistics:</w:t>
      </w:r>
      <w:r>
        <w:t xml:space="preserve"> </w:t>
      </w:r>
      <w:r>
        <w:t xml:space="preserve">Heterogeneity quantification</w:t>
      </w:r>
    </w:p>
    <w:bookmarkEnd w:id="114"/>
    <w:bookmarkEnd w:id="115"/>
    <w:bookmarkStart w:id="119" w:name="data-synthesis-1"/>
    <w:p>
      <w:pPr>
        <w:pStyle w:val="Heading3"/>
      </w:pPr>
      <w:r>
        <w:t xml:space="preserve">Data Synthesis</w:t>
      </w:r>
    </w:p>
    <w:bookmarkStart w:id="116" w:name="meta-analysis-methods-1"/>
    <w:p>
      <w:pPr>
        <w:pStyle w:val="Heading4"/>
      </w:pPr>
      <w:r>
        <w:t xml:space="preserve">Meta-Analysis Methods</w:t>
      </w:r>
    </w:p>
    <w:p>
      <w:pPr>
        <w:pStyle w:val="FirstParagraph"/>
      </w:pPr>
      <w:r>
        <w:rPr>
          <w:b/>
          <w:bCs/>
        </w:rPr>
        <w:t xml:space="preserve">Primary Analysis:</w:t>
      </w:r>
      <w:r>
        <w:t xml:space="preserve"> </w:t>
      </w:r>
      <w:r>
        <w:t xml:space="preserve">- Random-effects model (DerSimonian-Laird method)</w:t>
      </w:r>
      <w:r>
        <w:t xml:space="preserve"> </w:t>
      </w:r>
      <w:r>
        <w:t xml:space="preserve">- Standardized mean differences (SMD) for taxa abundance</w:t>
      </w:r>
      <w:r>
        <w:t xml:space="preserve"> </w:t>
      </w:r>
      <w:r>
        <w:t xml:space="preserve">- 95% confidence intervals for effect estimates</w:t>
      </w:r>
      <w:r>
        <w:t xml:space="preserve"> </w:t>
      </w:r>
      <w:r>
        <w:t xml:space="preserve">- Back-transformation for interpretation</w:t>
      </w:r>
    </w:p>
    <w:p>
      <w:pPr>
        <w:pStyle w:val="BodyText"/>
      </w:pPr>
      <w:r>
        <w:rPr>
          <w:b/>
          <w:bCs/>
        </w:rPr>
        <w:t xml:space="preserve">Heterogeneity Assessment:</w:t>
      </w:r>
      <w:r>
        <w:t xml:space="preserve"> </w:t>
      </w:r>
      <w:r>
        <w:t xml:space="preserve">- Cochrane Q statistic for heterogeneity test</w:t>
      </w:r>
      <w:r>
        <w:t xml:space="preserve"> </w:t>
      </w:r>
      <w:r>
        <w:t xml:space="preserve">- I² statistic for heterogeneity quantification</w:t>
      </w:r>
      <w:r>
        <w:t xml:space="preserve"> </w:t>
      </w:r>
      <w:r>
        <w:t xml:space="preserve">- Tau² estimation for between-study variance</w:t>
      </w:r>
      <w:r>
        <w:t xml:space="preserve"> </w:t>
      </w:r>
      <w:r>
        <w:t xml:space="preserve">- Prediction intervals for individual study estimates</w:t>
      </w:r>
    </w:p>
    <w:bookmarkEnd w:id="116"/>
    <w:bookmarkStart w:id="117" w:name="sensitivity-analyses"/>
    <w:p>
      <w:pPr>
        <w:pStyle w:val="Heading4"/>
      </w:pPr>
      <w:r>
        <w:t xml:space="preserve">Sensitivity Analyses</w:t>
      </w:r>
    </w:p>
    <w:p>
      <w:pPr>
        <w:pStyle w:val="Compact"/>
        <w:numPr>
          <w:ilvl w:val="0"/>
          <w:numId w:val="1029"/>
        </w:numPr>
      </w:pPr>
      <w:r>
        <w:t xml:space="preserve">One-study removed analysis</w:t>
      </w:r>
    </w:p>
    <w:p>
      <w:pPr>
        <w:pStyle w:val="Compact"/>
        <w:numPr>
          <w:ilvl w:val="0"/>
          <w:numId w:val="1029"/>
        </w:numPr>
      </w:pPr>
      <w:r>
        <w:t xml:space="preserve">Trim-and-fill method for publication bias</w:t>
      </w:r>
    </w:p>
    <w:p>
      <w:pPr>
        <w:pStyle w:val="Compact"/>
        <w:numPr>
          <w:ilvl w:val="0"/>
          <w:numId w:val="1029"/>
        </w:numPr>
      </w:pPr>
      <w:r>
        <w:t xml:space="preserve">Egger’s regression test for funnel plot asymmetry</w:t>
      </w:r>
    </w:p>
    <w:p>
      <w:pPr>
        <w:pStyle w:val="Compact"/>
        <w:numPr>
          <w:ilvl w:val="0"/>
          <w:numId w:val="1029"/>
        </w:numPr>
      </w:pPr>
      <w:r>
        <w:t xml:space="preserve">Subgroup analyses by methodological quality</w:t>
      </w:r>
    </w:p>
    <w:p>
      <w:pPr>
        <w:pStyle w:val="Compact"/>
        <w:numPr>
          <w:ilvl w:val="0"/>
          <w:numId w:val="1029"/>
        </w:numPr>
      </w:pPr>
      <w:r>
        <w:t xml:space="preserve">Meta-regression for continuous covariates</w:t>
      </w:r>
    </w:p>
    <w:bookmarkEnd w:id="117"/>
    <w:bookmarkStart w:id="118" w:name="subgroup-analyses"/>
    <w:p>
      <w:pPr>
        <w:pStyle w:val="Heading4"/>
      </w:pPr>
      <w:r>
        <w:t xml:space="preserve">Subgroup Analyses</w:t>
      </w:r>
    </w:p>
    <w:p>
      <w:pPr>
        <w:pStyle w:val="FirstParagraph"/>
      </w:pPr>
      <w:r>
        <w:rPr>
          <w:b/>
          <w:bCs/>
        </w:rPr>
        <w:t xml:space="preserve">Planned Stratifications:</w:t>
      </w:r>
    </w:p>
    <w:p>
      <w:pPr>
        <w:pStyle w:val="SourceCode"/>
      </w:pPr>
      <w:r>
        <w:rPr>
          <w:rStyle w:val="VerbatimChar"/>
        </w:rPr>
        <w:t xml:space="preserve">BY DISEASE SUBTYPE:</w:t>
      </w:r>
      <w:r>
        <w:br/>
      </w:r>
      <w:r>
        <w:rPr>
          <w:rStyle w:val="VerbatimChar"/>
        </w:rPr>
        <w:t xml:space="preserve">- Asthma vs. atopic dermatitis vs. food allergy</w:t>
      </w:r>
      <w:r>
        <w:br/>
      </w:r>
      <w:r>
        <w:rPr>
          <w:rStyle w:val="VerbatimChar"/>
        </w:rPr>
        <w:t xml:space="preserve">- Respiratory vs. cutaneous vs. gastrointestinal allergies</w:t>
      </w:r>
      <w:r>
        <w:br/>
      </w:r>
      <w:r>
        <w:br/>
      </w:r>
      <w:r>
        <w:rPr>
          <w:rStyle w:val="VerbatimChar"/>
        </w:rPr>
        <w:t xml:space="preserve">BY AGE GROUP:</w:t>
      </w:r>
      <w:r>
        <w:br/>
      </w:r>
      <w:r>
        <w:rPr>
          <w:rStyle w:val="VerbatimChar"/>
        </w:rPr>
        <w:t xml:space="preserve">- Newborns (&lt;1 month)</w:t>
      </w:r>
      <w:r>
        <w:br/>
      </w:r>
      <w:r>
        <w:rPr>
          <w:rStyle w:val="VerbatimChar"/>
        </w:rPr>
        <w:t xml:space="preserve">- Infants (1-6 months)</w:t>
      </w:r>
      <w:r>
        <w:br/>
      </w:r>
      <w:r>
        <w:rPr>
          <w:rStyle w:val="VerbatimChar"/>
        </w:rPr>
        <w:t xml:space="preserve">- Toddlers (6-24 months)</w:t>
      </w:r>
      <w:r>
        <w:br/>
      </w:r>
      <w:r>
        <w:rPr>
          <w:rStyle w:val="VerbatimChar"/>
        </w:rPr>
        <w:t xml:space="preserve">- School-age (2-12 years)</w:t>
      </w:r>
      <w:r>
        <w:br/>
      </w:r>
      <w:r>
        <w:rPr>
          <w:rStyle w:val="VerbatimChar"/>
        </w:rPr>
        <w:t xml:space="preserve">- Adolescents (12-18 years)</w:t>
      </w:r>
      <w:r>
        <w:br/>
      </w:r>
      <w:r>
        <w:rPr>
          <w:rStyle w:val="VerbatimChar"/>
        </w:rPr>
        <w:t xml:space="preserve">- Adults (&gt;18 years)</w:t>
      </w:r>
      <w:r>
        <w:br/>
      </w:r>
      <w:r>
        <w:br/>
      </w:r>
      <w:r>
        <w:rPr>
          <w:rStyle w:val="VerbatimChar"/>
        </w:rPr>
        <w:t xml:space="preserve">BY GEOGRAPHIC REGION:</w:t>
      </w:r>
      <w:r>
        <w:br/>
      </w:r>
      <w:r>
        <w:rPr>
          <w:rStyle w:val="VerbatimChar"/>
        </w:rPr>
        <w:t xml:space="preserve">- North America/Europe vs. Asia vs. Africa/Latin America</w:t>
      </w:r>
      <w:r>
        <w:br/>
      </w:r>
      <w:r>
        <w:rPr>
          <w:rStyle w:val="VerbatimChar"/>
        </w:rPr>
        <w:t xml:space="preserve">- Developed vs. developing countries</w:t>
      </w:r>
      <w:r>
        <w:br/>
      </w:r>
      <w:r>
        <w:rPr>
          <w:rStyle w:val="VerbatimChar"/>
        </w:rPr>
        <w:t xml:space="preserve">- Urban vs. rural settings</w:t>
      </w:r>
      <w:r>
        <w:br/>
      </w:r>
      <w:r>
        <w:br/>
      </w:r>
      <w:r>
        <w:rPr>
          <w:rStyle w:val="VerbatimChar"/>
        </w:rPr>
        <w:t xml:space="preserve">BY TECHNICAL FACTORS:</w:t>
      </w:r>
      <w:r>
        <w:br/>
      </w:r>
      <w:r>
        <w:rPr>
          <w:rStyle w:val="VerbatimChar"/>
        </w:rPr>
        <w:t xml:space="preserve">- Sequencing platform (Illumina vs. Roche)</w:t>
      </w:r>
      <w:r>
        <w:br/>
      </w:r>
      <w:r>
        <w:rPr>
          <w:rStyle w:val="VerbatimChar"/>
        </w:rPr>
        <w:t xml:space="preserve">- 16S region (V1-V2 vs. V3-V4 vs. V4-V5)</w:t>
      </w:r>
      <w:r>
        <w:br/>
      </w:r>
      <w:r>
        <w:rPr>
          <w:rStyle w:val="VerbatimChar"/>
        </w:rPr>
        <w:t xml:space="preserve">- Sample preparation methods</w:t>
      </w:r>
      <w:r>
        <w:br/>
      </w:r>
      <w:r>
        <w:rPr>
          <w:rStyle w:val="VerbatimChar"/>
        </w:rPr>
        <w:t xml:space="preserve">- Bioinformatic pipelines</w:t>
      </w:r>
      <w:r>
        <w:br/>
      </w:r>
      <w:r>
        <w:br/>
      </w:r>
      <w:r>
        <w:rPr>
          <w:rStyle w:val="VerbatimChar"/>
        </w:rPr>
        <w:t xml:space="preserve">BY STUDY QUALITY:</w:t>
      </w:r>
      <w:r>
        <w:br/>
      </w:r>
      <w:r>
        <w:rPr>
          <w:rStyle w:val="VerbatimChar"/>
        </w:rPr>
        <w:t xml:space="preserve">- Low vs. moderate vs. high risk of bias</w:t>
      </w:r>
      <w:r>
        <w:br/>
      </w:r>
      <w:r>
        <w:rPr>
          <w:rStyle w:val="VerbatimChar"/>
        </w:rPr>
        <w:t xml:space="preserve">- Sample size quartiles</w:t>
      </w:r>
      <w:r>
        <w:br/>
      </w:r>
      <w:r>
        <w:rPr>
          <w:rStyle w:val="VerbatimChar"/>
        </w:rPr>
        <w:t xml:space="preserve">- Publication year groupings</w:t>
      </w:r>
    </w:p>
    <w:bookmarkEnd w:id="118"/>
    <w:bookmarkEnd w:id="119"/>
    <w:bookmarkStart w:id="124" w:name="statistical-analysis-plan"/>
    <w:p>
      <w:pPr>
        <w:pStyle w:val="Heading3"/>
      </w:pPr>
      <w:r>
        <w:t xml:space="preserve">Statistical Analysis Plan</w:t>
      </w:r>
    </w:p>
    <w:bookmarkStart w:id="120" w:name="software-packages"/>
    <w:p>
      <w:pPr>
        <w:pStyle w:val="Heading4"/>
      </w:pPr>
      <w:r>
        <w:t xml:space="preserve">Software Packages</w:t>
      </w:r>
    </w:p>
    <w:p>
      <w:pPr>
        <w:pStyle w:val="Compact"/>
        <w:numPr>
          <w:ilvl w:val="0"/>
          <w:numId w:val="1030"/>
        </w:numPr>
      </w:pPr>
      <w:r>
        <w:rPr>
          <w:b/>
          <w:bCs/>
        </w:rPr>
        <w:t xml:space="preserve">R Statistical Environment</w:t>
      </w:r>
      <w:r>
        <w:t xml:space="preserve"> </w:t>
      </w:r>
      <w:r>
        <w:t xml:space="preserve">(v4.2.0): Meta-analysis and visualization</w:t>
      </w:r>
    </w:p>
    <w:p>
      <w:pPr>
        <w:pStyle w:val="Compact"/>
        <w:numPr>
          <w:ilvl w:val="0"/>
          <w:numId w:val="1030"/>
        </w:numPr>
      </w:pPr>
      <w:r>
        <w:rPr>
          <w:b/>
          <w:bCs/>
        </w:rPr>
        <w:t xml:space="preserve">Metafor Package</w:t>
      </w:r>
      <w:r>
        <w:t xml:space="preserve"> </w:t>
      </w:r>
      <w:r>
        <w:t xml:space="preserve">(v3.8.14): Random-effects models and forest plots</w:t>
      </w:r>
    </w:p>
    <w:p>
      <w:pPr>
        <w:pStyle w:val="Compact"/>
        <w:numPr>
          <w:ilvl w:val="0"/>
          <w:numId w:val="1030"/>
        </w:numPr>
      </w:pPr>
      <w:r>
        <w:rPr>
          <w:b/>
          <w:bCs/>
        </w:rPr>
        <w:t xml:space="preserve">Dmetar Package</w:t>
      </w:r>
      <w:r>
        <w:t xml:space="preserve"> </w:t>
      </w:r>
      <w:r>
        <w:t xml:space="preserve">(v1.0.0): Meta-analysis diagnostics and publication bias</w:t>
      </w:r>
    </w:p>
    <w:p>
      <w:pPr>
        <w:pStyle w:val="Compact"/>
        <w:numPr>
          <w:ilvl w:val="0"/>
          <w:numId w:val="1030"/>
        </w:numPr>
      </w:pPr>
      <w:r>
        <w:rPr>
          <w:b/>
          <w:bCs/>
        </w:rPr>
        <w:t xml:space="preserve">ggplot2 &amp; forestplot</w:t>
      </w:r>
      <w:r>
        <w:t xml:space="preserve"> </w:t>
      </w:r>
      <w:r>
        <w:t xml:space="preserve">(v1.0.4): Advanced visualization</w:t>
      </w:r>
    </w:p>
    <w:p>
      <w:pPr>
        <w:pStyle w:val="Compact"/>
        <w:numPr>
          <w:ilvl w:val="0"/>
          <w:numId w:val="1030"/>
        </w:numPr>
      </w:pPr>
      <w:r>
        <w:rPr>
          <w:b/>
          <w:bCs/>
        </w:rPr>
        <w:t xml:space="preserve">NetworkAnalysis</w:t>
      </w:r>
      <w:r>
        <w:t xml:space="preserve"> </w:t>
      </w:r>
      <w:r>
        <w:t xml:space="preserve">libraries: Taxa interaction modeling</w:t>
      </w:r>
    </w:p>
    <w:bookmarkEnd w:id="120"/>
    <w:bookmarkStart w:id="121" w:name="effect-size-calculations"/>
    <w:p>
      <w:pPr>
        <w:pStyle w:val="Heading4"/>
      </w:pPr>
      <w:r>
        <w:t xml:space="preserve">Effect Size Calculations</w:t>
      </w:r>
    </w:p>
    <w:p>
      <w:pPr>
        <w:pStyle w:val="FirstParagraph"/>
      </w:pPr>
      <w:r>
        <w:rPr>
          <w:b/>
          <w:bCs/>
        </w:rPr>
        <w:t xml:space="preserve">For Relative Abundance Data:</w:t>
      </w:r>
    </w:p>
    <w:p>
      <w:pPr>
        <w:pStyle w:val="SourceCode"/>
      </w:pPr>
      <w:r>
        <w:rPr>
          <w:rStyle w:val="VerbatimChar"/>
        </w:rPr>
        <w:t xml:space="preserve">Standardized Mean Difference (SMD):</w:t>
      </w:r>
      <w:r>
        <w:br/>
      </w:r>
      <w:r>
        <w:rPr>
          <w:rStyle w:val="VerbatimChar"/>
        </w:rPr>
        <w:t xml:space="preserve">SMD = (M_Allergic - M_Control) / SD_Pooled</w:t>
      </w:r>
      <w:r>
        <w:br/>
      </w:r>
      <w:r>
        <w:br/>
      </w:r>
      <w:r>
        <w:rPr>
          <w:rStyle w:val="VerbatimChar"/>
        </w:rPr>
        <w:t xml:space="preserve">Where:</w:t>
      </w:r>
      <w:r>
        <w:br/>
      </w:r>
      <w:r>
        <w:rPr>
          <w:rStyle w:val="VerbatimChar"/>
        </w:rPr>
        <w:t xml:space="preserve">- M_Allergic = Mean taxa abundance in allergic group</w:t>
      </w:r>
      <w:r>
        <w:br/>
      </w:r>
      <w:r>
        <w:rPr>
          <w:rStyle w:val="VerbatimChar"/>
        </w:rPr>
        <w:t xml:space="preserve">- M_Control = Mean taxa abundance in control group</w:t>
      </w:r>
      <w:r>
        <w:br/>
      </w:r>
      <w:r>
        <w:rPr>
          <w:rStyle w:val="VerbatimChar"/>
        </w:rPr>
        <w:t xml:space="preserve">- SD_Pooled = Pooled standard deviation</w:t>
      </w:r>
      <w:r>
        <w:br/>
      </w:r>
      <w:r>
        <w:br/>
      </w:r>
      <w:r>
        <w:rPr>
          <w:rStyle w:val="VerbatimChar"/>
        </w:rPr>
        <w:t xml:space="preserve">Odds Ratio (OR) for Enrichment/Depletion:</w:t>
      </w:r>
      <w:r>
        <w:br/>
      </w:r>
      <w:r>
        <w:rPr>
          <w:rStyle w:val="VerbatimChar"/>
        </w:rPr>
        <w:t xml:space="preserve">OR = (Allergic+/Total_Allergic+) / (Control+/Total_Control+)</w:t>
      </w:r>
    </w:p>
    <w:bookmarkEnd w:id="121"/>
    <w:bookmarkStart w:id="122" w:name="forest-plot-construction"/>
    <w:p>
      <w:pPr>
        <w:pStyle w:val="Heading4"/>
      </w:pPr>
      <w:r>
        <w:t xml:space="preserve">Forest Plot Construction</w:t>
      </w:r>
    </w:p>
    <w:p>
      <w:pPr>
        <w:pStyle w:val="Compact"/>
        <w:numPr>
          <w:ilvl w:val="0"/>
          <w:numId w:val="1031"/>
        </w:numPr>
      </w:pPr>
      <w:r>
        <w:t xml:space="preserve">Studies ordered by effect size magnitude</w:t>
      </w:r>
    </w:p>
    <w:p>
      <w:pPr>
        <w:pStyle w:val="Compact"/>
        <w:numPr>
          <w:ilvl w:val="0"/>
          <w:numId w:val="1031"/>
        </w:numPr>
      </w:pPr>
      <w:r>
        <w:t xml:space="preserve">Confidence intervals with appropriate weighting</w:t>
      </w:r>
    </w:p>
    <w:p>
      <w:pPr>
        <w:pStyle w:val="Compact"/>
        <w:numPr>
          <w:ilvl w:val="0"/>
          <w:numId w:val="1031"/>
        </w:numPr>
      </w:pPr>
      <w:r>
        <w:t xml:space="preserve">Heterogeneity representation (I² statistic)</w:t>
      </w:r>
    </w:p>
    <w:p>
      <w:pPr>
        <w:pStyle w:val="Compact"/>
        <w:numPr>
          <w:ilvl w:val="0"/>
          <w:numId w:val="1031"/>
        </w:numPr>
      </w:pPr>
      <w:r>
        <w:t xml:space="preserve">Publication bias visualization (funnel plots)</w:t>
      </w:r>
    </w:p>
    <w:p>
      <w:pPr>
        <w:pStyle w:val="Compact"/>
        <w:numPr>
          <w:ilvl w:val="0"/>
          <w:numId w:val="1031"/>
        </w:numPr>
      </w:pPr>
      <w:r>
        <w:t xml:space="preserve">Subgroup differentiation where applicable</w:t>
      </w:r>
    </w:p>
    <w:bookmarkEnd w:id="122"/>
    <w:bookmarkStart w:id="123" w:name="meta-regression-analyses"/>
    <w:p>
      <w:pPr>
        <w:pStyle w:val="Heading4"/>
      </w:pPr>
      <w:r>
        <w:t xml:space="preserve">Meta-Regression Analyses</w:t>
      </w:r>
    </w:p>
    <w:p>
      <w:pPr>
        <w:pStyle w:val="Compact"/>
        <w:numPr>
          <w:ilvl w:val="0"/>
          <w:numId w:val="1032"/>
        </w:numPr>
      </w:pPr>
      <w:r>
        <w:t xml:space="preserve">Moderator variables: age, sample size, sequencing methods</w:t>
      </w:r>
    </w:p>
    <w:p>
      <w:pPr>
        <w:pStyle w:val="Compact"/>
        <w:numPr>
          <w:ilvl w:val="0"/>
          <w:numId w:val="1032"/>
        </w:numPr>
      </w:pPr>
      <w:r>
        <w:t xml:space="preserve">Mixed-effects models for subgroup analyses</w:t>
      </w:r>
    </w:p>
    <w:p>
      <w:pPr>
        <w:pStyle w:val="Compact"/>
        <w:numPr>
          <w:ilvl w:val="0"/>
          <w:numId w:val="1032"/>
        </w:numPr>
      </w:pPr>
      <w:r>
        <w:t xml:space="preserve">Moderator-test p-values for significance assessment</w:t>
      </w:r>
    </w:p>
    <w:p>
      <w:pPr>
        <w:pStyle w:val="Compact"/>
        <w:numPr>
          <w:ilvl w:val="0"/>
          <w:numId w:val="1032"/>
        </w:numPr>
      </w:pPr>
      <w:r>
        <w:t xml:space="preserve">Prediction models for effect size estimation</w:t>
      </w:r>
    </w:p>
    <w:bookmarkEnd w:id="123"/>
    <w:bookmarkEnd w:id="124"/>
    <w:bookmarkStart w:id="127" w:name="reporting-bias-assessment"/>
    <w:p>
      <w:pPr>
        <w:pStyle w:val="Heading3"/>
      </w:pPr>
      <w:r>
        <w:t xml:space="preserve">Reporting Bias Assessment</w:t>
      </w:r>
    </w:p>
    <w:bookmarkStart w:id="125" w:name="X664f1980d5dfc3325c8a9be900efed65d2255e4"/>
    <w:p>
      <w:pPr>
        <w:pStyle w:val="Heading4"/>
      </w:pPr>
      <w:r>
        <w:t xml:space="preserve">Multiple Methods for Publication Bias Detection</w:t>
      </w:r>
    </w:p>
    <w:p>
      <w:pPr>
        <w:pStyle w:val="Compact"/>
        <w:numPr>
          <w:ilvl w:val="0"/>
          <w:numId w:val="1033"/>
        </w:numPr>
      </w:pPr>
      <w:r>
        <w:rPr>
          <w:b/>
          <w:bCs/>
        </w:rPr>
        <w:t xml:space="preserve">Visual Inspection:</w:t>
      </w:r>
      <w:r>
        <w:t xml:space="preserve"> </w:t>
      </w:r>
      <w:r>
        <w:t xml:space="preserve">Funnel plot asymmetry assessment</w:t>
      </w:r>
    </w:p>
    <w:p>
      <w:pPr>
        <w:pStyle w:val="Compact"/>
        <w:numPr>
          <w:ilvl w:val="0"/>
          <w:numId w:val="1033"/>
        </w:numPr>
      </w:pPr>
      <w:r>
        <w:rPr>
          <w:b/>
          <w:bCs/>
        </w:rPr>
        <w:t xml:space="preserve">Statistical Tests:</w:t>
      </w:r>
      <w:r>
        <w:t xml:space="preserve"> </w:t>
      </w:r>
      <w:r>
        <w:t xml:space="preserve">Egger’s regression test (p &lt; 0.10 significant)</w:t>
      </w:r>
    </w:p>
    <w:p>
      <w:pPr>
        <w:pStyle w:val="Compact"/>
        <w:numPr>
          <w:ilvl w:val="0"/>
          <w:numId w:val="1033"/>
        </w:numPr>
      </w:pPr>
      <w:r>
        <w:rPr>
          <w:b/>
          <w:bCs/>
        </w:rPr>
        <w:t xml:space="preserve">Trim and Fill Method:</w:t>
      </w:r>
      <w:r>
        <w:t xml:space="preserve"> </w:t>
      </w:r>
      <w:r>
        <w:t xml:space="preserve">Adjustment for missing studies</w:t>
      </w:r>
    </w:p>
    <w:p>
      <w:pPr>
        <w:pStyle w:val="Compact"/>
        <w:numPr>
          <w:ilvl w:val="0"/>
          <w:numId w:val="1033"/>
        </w:numPr>
      </w:pPr>
      <w:r>
        <w:rPr>
          <w:b/>
          <w:bCs/>
        </w:rPr>
        <w:t xml:space="preserve">Begg’s Rank Correlation:</w:t>
      </w:r>
      <w:r>
        <w:t xml:space="preserve"> </w:t>
      </w:r>
      <w:r>
        <w:t xml:space="preserve">Alternative asymmetry test</w:t>
      </w:r>
    </w:p>
    <w:p>
      <w:pPr>
        <w:pStyle w:val="Compact"/>
        <w:numPr>
          <w:ilvl w:val="0"/>
          <w:numId w:val="1033"/>
        </w:numPr>
      </w:pPr>
      <w:r>
        <w:rPr>
          <w:b/>
          <w:bCs/>
        </w:rPr>
        <w:t xml:space="preserve">Fail-Safe N Calculation:</w:t>
      </w:r>
      <w:r>
        <w:t xml:space="preserve"> </w:t>
      </w:r>
      <w:r>
        <w:t xml:space="preserve">File drawer effect estimation</w:t>
      </w:r>
    </w:p>
    <w:bookmarkEnd w:id="125"/>
    <w:bookmarkStart w:id="126" w:name="duval-and-tweedies-trim-and-fill"/>
    <w:p>
      <w:pPr>
        <w:pStyle w:val="Heading4"/>
      </w:pPr>
      <w:r>
        <w:t xml:space="preserve">Duval and Tweedie’s Trim and Fill</w:t>
      </w:r>
    </w:p>
    <w:p>
      <w:pPr>
        <w:pStyle w:val="Compact"/>
        <w:numPr>
          <w:ilvl w:val="0"/>
          <w:numId w:val="1034"/>
        </w:numPr>
      </w:pPr>
      <w:r>
        <w:t xml:space="preserve">Identify missing studies based on funnel plot asymmetry</w:t>
      </w:r>
    </w:p>
    <w:p>
      <w:pPr>
        <w:pStyle w:val="Compact"/>
        <w:numPr>
          <w:ilvl w:val="0"/>
          <w:numId w:val="1034"/>
        </w:numPr>
      </w:pPr>
      <w:r>
        <w:t xml:space="preserve">Estimate effect size correction required</w:t>
      </w:r>
    </w:p>
    <w:p>
      <w:pPr>
        <w:pStyle w:val="Compact"/>
        <w:numPr>
          <w:ilvl w:val="0"/>
          <w:numId w:val="1034"/>
        </w:numPr>
      </w:pPr>
      <w:r>
        <w:t xml:space="preserve">Adjust meta-analysis summary effect accordingly</w:t>
      </w:r>
    </w:p>
    <w:bookmarkEnd w:id="126"/>
    <w:bookmarkEnd w:id="127"/>
    <w:bookmarkStart w:id="130" w:name="deviation-from-protocol"/>
    <w:p>
      <w:pPr>
        <w:pStyle w:val="Heading3"/>
      </w:pPr>
      <w:r>
        <w:t xml:space="preserve">Deviation from Protocol</w:t>
      </w:r>
    </w:p>
    <w:bookmarkStart w:id="128" w:name="acceptable-deviations"/>
    <w:p>
      <w:pPr>
        <w:pStyle w:val="Heading4"/>
      </w:pPr>
      <w:r>
        <w:t xml:space="preserve">Acceptable Deviations</w:t>
      </w:r>
    </w:p>
    <w:p>
      <w:pPr>
        <w:pStyle w:val="Compact"/>
        <w:numPr>
          <w:ilvl w:val="0"/>
          <w:numId w:val="1035"/>
        </w:numPr>
      </w:pPr>
      <w:r>
        <w:t xml:space="preserve">Amendment must be justified by new evidence</w:t>
      </w:r>
    </w:p>
    <w:p>
      <w:pPr>
        <w:pStyle w:val="Compact"/>
        <w:numPr>
          <w:ilvl w:val="0"/>
          <w:numId w:val="1035"/>
        </w:numPr>
      </w:pPr>
      <w:r>
        <w:t xml:space="preserve">Minor changes to search terms for improved precision</w:t>
      </w:r>
    </w:p>
    <w:p>
      <w:pPr>
        <w:pStyle w:val="Compact"/>
        <w:numPr>
          <w:ilvl w:val="0"/>
          <w:numId w:val="1035"/>
        </w:numPr>
      </w:pPr>
      <w:r>
        <w:t xml:space="preserve">Addition of new databases identified during search process</w:t>
      </w:r>
    </w:p>
    <w:p>
      <w:pPr>
        <w:pStyle w:val="Compact"/>
        <w:numPr>
          <w:ilvl w:val="0"/>
          <w:numId w:val="1035"/>
        </w:numPr>
      </w:pPr>
      <w:r>
        <w:t xml:space="preserve">Extension of inclusion criteria for high-quality studies</w:t>
      </w:r>
    </w:p>
    <w:bookmarkEnd w:id="128"/>
    <w:bookmarkStart w:id="129" w:name="documentation-requirements"/>
    <w:p>
      <w:pPr>
        <w:pStyle w:val="Heading4"/>
      </w:pPr>
      <w:r>
        <w:t xml:space="preserve">Documentation Requirements</w:t>
      </w:r>
    </w:p>
    <w:p>
      <w:pPr>
        <w:pStyle w:val="Compact"/>
        <w:numPr>
          <w:ilvl w:val="0"/>
          <w:numId w:val="1036"/>
        </w:numPr>
      </w:pPr>
      <w:r>
        <w:t xml:space="preserve">Reason for deviation clearly stated</w:t>
      </w:r>
    </w:p>
    <w:p>
      <w:pPr>
        <w:pStyle w:val="Compact"/>
        <w:numPr>
          <w:ilvl w:val="0"/>
          <w:numId w:val="1036"/>
        </w:numPr>
      </w:pPr>
      <w:r>
        <w:t xml:space="preserve">Impact on review findings assessed</w:t>
      </w:r>
    </w:p>
    <w:p>
      <w:pPr>
        <w:pStyle w:val="Compact"/>
        <w:numPr>
          <w:ilvl w:val="0"/>
          <w:numId w:val="1036"/>
        </w:numPr>
      </w:pPr>
      <w:r>
        <w:t xml:space="preserve">Protocol amendment recorded and dated</w:t>
      </w:r>
    </w:p>
    <w:p>
      <w:pPr>
        <w:pStyle w:val="Compact"/>
        <w:numPr>
          <w:ilvl w:val="0"/>
          <w:numId w:val="1036"/>
        </w:numPr>
      </w:pPr>
      <w:r>
        <w:t xml:space="preserve">PROSPERO registration updated if major changes</w:t>
      </w:r>
    </w:p>
    <w:bookmarkEnd w:id="129"/>
    <w:bookmarkEnd w:id="130"/>
    <w:bookmarkStart w:id="133" w:name="study-amendments-and-updates"/>
    <w:p>
      <w:pPr>
        <w:pStyle w:val="Heading3"/>
      </w:pPr>
      <w:r>
        <w:t xml:space="preserve">Study Amendments and Updates</w:t>
      </w:r>
    </w:p>
    <w:bookmarkStart w:id="131" w:name="protocol-amendments"/>
    <w:p>
      <w:pPr>
        <w:pStyle w:val="Heading4"/>
      </w:pPr>
      <w:r>
        <w:t xml:space="preserve">Protocol Amendments</w:t>
      </w:r>
    </w:p>
    <w:p>
      <w:pPr>
        <w:pStyle w:val="Compact"/>
        <w:numPr>
          <w:ilvl w:val="0"/>
          <w:numId w:val="1037"/>
        </w:numPr>
      </w:pPr>
      <w:r>
        <w:t xml:space="preserve">All amendments recorded with justification</w:t>
      </w:r>
    </w:p>
    <w:p>
      <w:pPr>
        <w:pStyle w:val="Compact"/>
        <w:numPr>
          <w:ilvl w:val="0"/>
          <w:numId w:val="1037"/>
        </w:numPr>
      </w:pPr>
      <w:r>
        <w:t xml:space="preserve">Approval from review advisory board</w:t>
      </w:r>
    </w:p>
    <w:p>
      <w:pPr>
        <w:pStyle w:val="Compact"/>
        <w:numPr>
          <w:ilvl w:val="0"/>
          <w:numId w:val="1037"/>
        </w:numPr>
      </w:pPr>
      <w:r>
        <w:t xml:space="preserve">Transparent reporting in final manuscript</w:t>
      </w:r>
    </w:p>
    <w:p>
      <w:pPr>
        <w:pStyle w:val="Compact"/>
        <w:numPr>
          <w:ilvl w:val="0"/>
          <w:numId w:val="1037"/>
        </w:numPr>
      </w:pPr>
      <w:r>
        <w:t xml:space="preserve">Updated PROSPERO registration if required</w:t>
      </w:r>
    </w:p>
    <w:bookmarkEnd w:id="131"/>
    <w:bookmarkStart w:id="132" w:name="annual-updates"/>
    <w:p>
      <w:pPr>
        <w:pStyle w:val="Heading4"/>
      </w:pPr>
      <w:r>
        <w:t xml:space="preserve">Annual Updates</w:t>
      </w:r>
    </w:p>
    <w:p>
      <w:pPr>
        <w:pStyle w:val="Compact"/>
        <w:numPr>
          <w:ilvl w:val="0"/>
          <w:numId w:val="1038"/>
        </w:numPr>
      </w:pPr>
      <w:r>
        <w:t xml:space="preserve">Living systematic review methodology</w:t>
      </w:r>
    </w:p>
    <w:p>
      <w:pPr>
        <w:pStyle w:val="Compact"/>
        <w:numPr>
          <w:ilvl w:val="0"/>
          <w:numId w:val="1038"/>
        </w:numPr>
      </w:pPr>
      <w:r>
        <w:t xml:space="preserve">Annual literature surveillance</w:t>
      </w:r>
    </w:p>
    <w:p>
      <w:pPr>
        <w:pStyle w:val="Compact"/>
        <w:numPr>
          <w:ilvl w:val="0"/>
          <w:numId w:val="1038"/>
        </w:numPr>
      </w:pPr>
      <w:r>
        <w:t xml:space="preserve">Incorporation of new high-quality studies</w:t>
      </w:r>
    </w:p>
    <w:p>
      <w:pPr>
        <w:pStyle w:val="Compact"/>
        <w:numPr>
          <w:ilvl w:val="0"/>
          <w:numId w:val="1038"/>
        </w:numPr>
      </w:pPr>
      <w:r>
        <w:t xml:space="preserve">Continuous evidence synthesis approach</w:t>
      </w:r>
    </w:p>
    <w:p>
      <w:r>
        <w:pict>
          <v:rect style="width:0;height:1.5pt" o:hralign="center" o:hrstd="t" o:hr="t"/>
        </w:pict>
      </w:r>
    </w:p>
    <w:bookmarkEnd w:id="132"/>
    <w:bookmarkEnd w:id="133"/>
    <w:bookmarkEnd w:id="134"/>
    <w:bookmarkStart w:id="140" w:name="ethics-and-dissemination"/>
    <w:p>
      <w:pPr>
        <w:pStyle w:val="Heading2"/>
      </w:pPr>
      <w:r>
        <w:t xml:space="preserve">ETHICS AND DISSEMINATION</w:t>
      </w:r>
    </w:p>
    <w:bookmarkStart w:id="135" w:name="ethics-approval"/>
    <w:p>
      <w:pPr>
        <w:pStyle w:val="Heading3"/>
      </w:pPr>
      <w:r>
        <w:t xml:space="preserve">Ethics Approval</w:t>
      </w:r>
    </w:p>
    <w:p>
      <w:pPr>
        <w:pStyle w:val="Compact"/>
        <w:numPr>
          <w:ilvl w:val="0"/>
          <w:numId w:val="1039"/>
        </w:numPr>
      </w:pPr>
      <w:r>
        <w:t xml:space="preserve">Not required (secondary analysis of published studies)</w:t>
      </w:r>
    </w:p>
    <w:p>
      <w:pPr>
        <w:pStyle w:val="Compact"/>
        <w:numPr>
          <w:ilvl w:val="0"/>
          <w:numId w:val="1039"/>
        </w:numPr>
      </w:pPr>
      <w:r>
        <w:t xml:space="preserve">Privacy and confidentiality considerations minimal</w:t>
      </w:r>
    </w:p>
    <w:p>
      <w:pPr>
        <w:pStyle w:val="Compact"/>
        <w:numPr>
          <w:ilvl w:val="0"/>
          <w:numId w:val="1039"/>
        </w:numPr>
      </w:pPr>
      <w:r>
        <w:t xml:space="preserve">Patient data already anonymized in original publications</w:t>
      </w:r>
    </w:p>
    <w:bookmarkEnd w:id="135"/>
    <w:bookmarkStart w:id="139" w:name="dissemination-plan"/>
    <w:p>
      <w:pPr>
        <w:pStyle w:val="Heading3"/>
      </w:pPr>
      <w:r>
        <w:t xml:space="preserve">Dissemination Plan</w:t>
      </w:r>
    </w:p>
    <w:bookmarkStart w:id="136" w:name="primary-publication"/>
    <w:p>
      <w:pPr>
        <w:pStyle w:val="Heading4"/>
      </w:pPr>
      <w:r>
        <w:t xml:space="preserve">Primary Publication</w:t>
      </w:r>
    </w:p>
    <w:p>
      <w:pPr>
        <w:pStyle w:val="Compact"/>
        <w:numPr>
          <w:ilvl w:val="0"/>
          <w:numId w:val="1040"/>
        </w:numPr>
      </w:pPr>
      <w:r>
        <w:rPr>
          <w:b/>
          <w:bCs/>
        </w:rPr>
        <w:t xml:space="preserve">Target Journal:</w:t>
      </w:r>
      <w:r>
        <w:t xml:space="preserve"> </w:t>
      </w:r>
      <w:r>
        <w:t xml:space="preserve">Nature Microbiology (IF: 24.7)</w:t>
      </w:r>
    </w:p>
    <w:p>
      <w:pPr>
        <w:pStyle w:val="Compact"/>
        <w:numPr>
          <w:ilvl w:val="0"/>
          <w:numId w:val="1040"/>
        </w:numPr>
      </w:pPr>
      <w:r>
        <w:rPr>
          <w:b/>
          <w:bCs/>
        </w:rPr>
        <w:t xml:space="preserve">Alternative Journals:</w:t>
      </w:r>
      <w:r>
        <w:t xml:space="preserve"> </w:t>
      </w:r>
      <w:r>
        <w:t xml:space="preserve">Microbiome (IF: 15.2), Allergy (IF: 9.42)</w:t>
      </w:r>
    </w:p>
    <w:p>
      <w:pPr>
        <w:pStyle w:val="Compact"/>
        <w:numPr>
          <w:ilvl w:val="0"/>
          <w:numId w:val="1040"/>
        </w:numPr>
      </w:pPr>
      <w:r>
        <w:rPr>
          <w:b/>
          <w:bCs/>
        </w:rPr>
        <w:t xml:space="preserve">Publication Timeline:</w:t>
      </w:r>
      <w:r>
        <w:t xml:space="preserve"> </w:t>
      </w:r>
      <w:r>
        <w:t xml:space="preserve">April-May 2025</w:t>
      </w:r>
    </w:p>
    <w:bookmarkEnd w:id="136"/>
    <w:bookmarkStart w:id="137" w:name="supplementary-materials"/>
    <w:p>
      <w:pPr>
        <w:pStyle w:val="Heading4"/>
      </w:pPr>
      <w:r>
        <w:t xml:space="preserve">Supplementary Materials</w:t>
      </w:r>
    </w:p>
    <w:p>
      <w:pPr>
        <w:pStyle w:val="Compact"/>
        <w:numPr>
          <w:ilvl w:val="0"/>
          <w:numId w:val="1041"/>
        </w:numPr>
      </w:pPr>
      <w:r>
        <w:t xml:space="preserve">Open access data repository (Zenodo)</w:t>
      </w:r>
    </w:p>
    <w:p>
      <w:pPr>
        <w:pStyle w:val="Compact"/>
        <w:numPr>
          <w:ilvl w:val="0"/>
          <w:numId w:val="1041"/>
        </w:numPr>
      </w:pPr>
      <w:r>
        <w:t xml:space="preserve">Interactive web visualization platform</w:t>
      </w:r>
    </w:p>
    <w:p>
      <w:pPr>
        <w:pStyle w:val="Compact"/>
        <w:numPr>
          <w:ilvl w:val="0"/>
          <w:numId w:val="1041"/>
        </w:numPr>
      </w:pPr>
      <w:r>
        <w:t xml:space="preserve">Raw data availability via GitHub</w:t>
      </w:r>
    </w:p>
    <w:p>
      <w:pPr>
        <w:pStyle w:val="Compact"/>
        <w:numPr>
          <w:ilvl w:val="0"/>
          <w:numId w:val="1041"/>
        </w:numPr>
      </w:pPr>
      <w:r>
        <w:t xml:space="preserve">Clinical translation guidelines</w:t>
      </w:r>
    </w:p>
    <w:bookmarkEnd w:id="137"/>
    <w:bookmarkStart w:id="138" w:name="knowledge-translation"/>
    <w:p>
      <w:pPr>
        <w:pStyle w:val="Heading4"/>
      </w:pPr>
      <w:r>
        <w:t xml:space="preserve">Knowledge Translation</w:t>
      </w:r>
    </w:p>
    <w:p>
      <w:pPr>
        <w:pStyle w:val="Compact"/>
        <w:numPr>
          <w:ilvl w:val="0"/>
          <w:numId w:val="1042"/>
        </w:numPr>
      </w:pPr>
      <w:r>
        <w:t xml:space="preserve">Professional society presentations (AAAAI, ECACI, WAO)</w:t>
      </w:r>
    </w:p>
    <w:p>
      <w:pPr>
        <w:pStyle w:val="Compact"/>
        <w:numPr>
          <w:ilvl w:val="0"/>
          <w:numId w:val="1042"/>
        </w:numPr>
      </w:pPr>
      <w:r>
        <w:t xml:space="preserve">Scientific conference platforms (ASCO, ESMO, ATS)</w:t>
      </w:r>
    </w:p>
    <w:p>
      <w:pPr>
        <w:pStyle w:val="Compact"/>
        <w:numPr>
          <w:ilvl w:val="0"/>
          <w:numId w:val="1042"/>
        </w:numPr>
      </w:pPr>
      <w:r>
        <w:t xml:space="preserve">Public health community engagement</w:t>
      </w:r>
    </w:p>
    <w:p>
      <w:pPr>
        <w:pStyle w:val="Compact"/>
        <w:numPr>
          <w:ilvl w:val="0"/>
          <w:numId w:val="1042"/>
        </w:numPr>
      </w:pPr>
      <w:r>
        <w:t xml:space="preserve">Media communication for public awareness</w:t>
      </w:r>
    </w:p>
    <w:p>
      <w:r>
        <w:pict>
          <v:rect style="width:0;height:1.5pt" o:hralign="center" o:hrstd="t" o:hr="t"/>
        </w:pict>
      </w:r>
    </w:p>
    <w:bookmarkEnd w:id="138"/>
    <w:bookmarkEnd w:id="139"/>
    <w:bookmarkEnd w:id="140"/>
    <w:bookmarkStart w:id="146" w:name="timeline-and-milestones"/>
    <w:p>
      <w:pPr>
        <w:pStyle w:val="Heading2"/>
      </w:pPr>
      <w:r>
        <w:t xml:space="preserve">TIMELINE AND MILESTONES</w:t>
      </w:r>
    </w:p>
    <w:bookmarkStart w:id="141" w:name="X6a93525b379e029e12033fddef3b98b5e5ae52c"/>
    <w:p>
      <w:pPr>
        <w:pStyle w:val="Heading3"/>
      </w:pPr>
      <w:r>
        <w:t xml:space="preserve">Phase 1: Planning and Recruitment (December 2024)</w:t>
      </w:r>
    </w:p>
    <w:p>
      <w:pPr>
        <w:pStyle w:val="Compact"/>
        <w:numPr>
          <w:ilvl w:val="0"/>
          <w:numId w:val="1043"/>
        </w:numPr>
      </w:pPr>
      <w:r>
        <w:t xml:space="preserve">PROSPERO registration: ✓ Complete</w:t>
      </w:r>
    </w:p>
    <w:p>
      <w:pPr>
        <w:pStyle w:val="Compact"/>
        <w:numPr>
          <w:ilvl w:val="0"/>
          <w:numId w:val="1043"/>
        </w:numPr>
      </w:pPr>
      <w:r>
        <w:t xml:space="preserve">Review team finalization: ✓ Complete</w:t>
      </w:r>
    </w:p>
    <w:p>
      <w:pPr>
        <w:pStyle w:val="Compact"/>
        <w:numPr>
          <w:ilvl w:val="0"/>
          <w:numId w:val="1043"/>
        </w:numPr>
      </w:pPr>
      <w:r>
        <w:t xml:space="preserve">Pilot testing and calibration: ✓ Complete</w:t>
      </w:r>
    </w:p>
    <w:p>
      <w:pPr>
        <w:pStyle w:val="Compact"/>
        <w:numPr>
          <w:ilvl w:val="0"/>
          <w:numId w:val="1043"/>
        </w:numPr>
      </w:pPr>
      <w:r>
        <w:t xml:space="preserve">Ethics approval (if needed): N/A</w:t>
      </w:r>
    </w:p>
    <w:bookmarkEnd w:id="141"/>
    <w:bookmarkStart w:id="142" w:name="X01a0735d1e8190cbad8311d0c5ca7dbcee93170"/>
    <w:p>
      <w:pPr>
        <w:pStyle w:val="Heading3"/>
      </w:pPr>
      <w:r>
        <w:t xml:space="preserve">Phase 2: Searches and Screening (December 2024)</w:t>
      </w:r>
    </w:p>
    <w:p>
      <w:pPr>
        <w:pStyle w:val="Compact"/>
        <w:numPr>
          <w:ilvl w:val="0"/>
          <w:numId w:val="1044"/>
        </w:numPr>
      </w:pPr>
      <w:r>
        <w:t xml:space="preserve">Database searches: ✓ Complete</w:t>
      </w:r>
    </w:p>
    <w:p>
      <w:pPr>
        <w:pStyle w:val="Compact"/>
        <w:numPr>
          <w:ilvl w:val="0"/>
          <w:numId w:val="1044"/>
        </w:numPr>
      </w:pPr>
      <w:r>
        <w:t xml:space="preserve">Title/abstract screening: In progress</w:t>
      </w:r>
    </w:p>
    <w:p>
      <w:pPr>
        <w:pStyle w:val="Compact"/>
        <w:numPr>
          <w:ilvl w:val="0"/>
          <w:numId w:val="1044"/>
        </w:numPr>
      </w:pPr>
      <w:r>
        <w:t xml:space="preserve">Full-text review: Pending</w:t>
      </w:r>
    </w:p>
    <w:p>
      <w:pPr>
        <w:pStyle w:val="Compact"/>
        <w:numPr>
          <w:ilvl w:val="0"/>
          <w:numId w:val="1044"/>
        </w:numPr>
      </w:pPr>
      <w:r>
        <w:t xml:space="preserve">Data extraction: Pending</w:t>
      </w:r>
    </w:p>
    <w:bookmarkEnd w:id="142"/>
    <w:bookmarkStart w:id="143" w:name="Xa6f1e1f151d6bd6b90773b0990f198d66d940b2"/>
    <w:p>
      <w:pPr>
        <w:pStyle w:val="Heading3"/>
      </w:pPr>
      <w:r>
        <w:t xml:space="preserve">Phase 3: Synthesis and Analysis (January-March 2025)</w:t>
      </w:r>
    </w:p>
    <w:p>
      <w:pPr>
        <w:pStyle w:val="Compact"/>
        <w:numPr>
          <w:ilvl w:val="0"/>
          <w:numId w:val="1045"/>
        </w:numPr>
      </w:pPr>
      <w:r>
        <w:t xml:space="preserve">Quality assessment: Pending</w:t>
      </w:r>
    </w:p>
    <w:p>
      <w:pPr>
        <w:pStyle w:val="Compact"/>
        <w:numPr>
          <w:ilvl w:val="0"/>
          <w:numId w:val="1045"/>
        </w:numPr>
      </w:pPr>
      <w:r>
        <w:t xml:space="preserve">Meta-analysis statistical synthesis: Pending</w:t>
      </w:r>
    </w:p>
    <w:p>
      <w:pPr>
        <w:pStyle w:val="Compact"/>
        <w:numPr>
          <w:ilvl w:val="0"/>
          <w:numId w:val="1045"/>
        </w:numPr>
      </w:pPr>
      <w:r>
        <w:t xml:space="preserve">Heterogeneity assessment: Pending</w:t>
      </w:r>
    </w:p>
    <w:p>
      <w:pPr>
        <w:pStyle w:val="Compact"/>
        <w:numPr>
          <w:ilvl w:val="0"/>
          <w:numId w:val="1045"/>
        </w:numPr>
      </w:pPr>
      <w:r>
        <w:t xml:space="preserve">Sensitivity analyses: Pending</w:t>
      </w:r>
    </w:p>
    <w:bookmarkEnd w:id="143"/>
    <w:bookmarkStart w:id="144" w:name="X1aefb1c6546067e9c3c95021e8e9e98ffb0bf32"/>
    <w:p>
      <w:pPr>
        <w:pStyle w:val="Heading3"/>
      </w:pPr>
      <w:r>
        <w:t xml:space="preserve">Phase 4: Manuscript Development (April-May 2025)</w:t>
      </w:r>
    </w:p>
    <w:p>
      <w:pPr>
        <w:pStyle w:val="Compact"/>
        <w:numPr>
          <w:ilvl w:val="0"/>
          <w:numId w:val="1046"/>
        </w:numPr>
      </w:pPr>
      <w:r>
        <w:t xml:space="preserve">Results interpretation: Pending</w:t>
      </w:r>
    </w:p>
    <w:p>
      <w:pPr>
        <w:pStyle w:val="Compact"/>
        <w:numPr>
          <w:ilvl w:val="0"/>
          <w:numId w:val="1046"/>
        </w:numPr>
      </w:pPr>
      <w:r>
        <w:t xml:space="preserve">Manuscript drafting: Pending</w:t>
      </w:r>
    </w:p>
    <w:p>
      <w:pPr>
        <w:pStyle w:val="Compact"/>
        <w:numPr>
          <w:ilvl w:val="0"/>
          <w:numId w:val="1046"/>
        </w:numPr>
      </w:pPr>
      <w:r>
        <w:t xml:space="preserve">Journal submission: Pending</w:t>
      </w:r>
    </w:p>
    <w:p>
      <w:pPr>
        <w:pStyle w:val="Compact"/>
        <w:numPr>
          <w:ilvl w:val="0"/>
          <w:numId w:val="1046"/>
        </w:numPr>
      </w:pPr>
      <w:r>
        <w:t xml:space="preserve">Revision and publication: Pending</w:t>
      </w:r>
    </w:p>
    <w:bookmarkEnd w:id="144"/>
    <w:bookmarkStart w:id="145" w:name="X68f3a56e72f719d87cd80aa2784bd6f020c8875"/>
    <w:p>
      <w:pPr>
        <w:pStyle w:val="Heading3"/>
      </w:pPr>
      <w:r>
        <w:t xml:space="preserve">Phase 5: Knowledge Dissemination (June 2025+)</w:t>
      </w:r>
    </w:p>
    <w:p>
      <w:pPr>
        <w:pStyle w:val="Compact"/>
        <w:numPr>
          <w:ilvl w:val="0"/>
          <w:numId w:val="1047"/>
        </w:numPr>
      </w:pPr>
      <w:r>
        <w:t xml:space="preserve">Conference presentations: Ongoing</w:t>
      </w:r>
    </w:p>
    <w:p>
      <w:pPr>
        <w:pStyle w:val="Compact"/>
        <w:numPr>
          <w:ilvl w:val="0"/>
          <w:numId w:val="1047"/>
        </w:numPr>
      </w:pPr>
      <w:r>
        <w:t xml:space="preserve">Professional society updates: Ongoing</w:t>
      </w:r>
    </w:p>
    <w:p>
      <w:pPr>
        <w:pStyle w:val="Compact"/>
        <w:numPr>
          <w:ilvl w:val="0"/>
          <w:numId w:val="1047"/>
        </w:numPr>
      </w:pPr>
      <w:r>
        <w:t xml:space="preserve">Public health translation: Ongoing</w:t>
      </w:r>
    </w:p>
    <w:p>
      <w:r>
        <w:pict>
          <v:rect style="width:0;height:1.5pt" o:hralign="center" o:hrstd="t" o:hr="t"/>
        </w:pict>
      </w:r>
    </w:p>
    <w:bookmarkEnd w:id="145"/>
    <w:bookmarkEnd w:id="146"/>
    <w:bookmarkStart w:id="152" w:name="supporting-information"/>
    <w:p>
      <w:pPr>
        <w:pStyle w:val="Heading2"/>
      </w:pPr>
      <w:r>
        <w:t xml:space="preserve">SUPPORTING INFORMATION</w:t>
      </w:r>
    </w:p>
    <w:bookmarkStart w:id="147" w:name="appendix-a-detailed-search-strategy-1"/>
    <w:p>
      <w:pPr>
        <w:pStyle w:val="Heading3"/>
      </w:pPr>
      <w:r>
        <w:t xml:space="preserve">Appendix A: Detailed Search Strategy</w:t>
      </w:r>
    </w:p>
    <w:p>
      <w:pPr>
        <w:pStyle w:val="Compact"/>
        <w:numPr>
          <w:ilvl w:val="0"/>
          <w:numId w:val="1048"/>
        </w:numPr>
      </w:pPr>
      <w:r>
        <w:t xml:space="preserve">Full PubMed/MEDLINE search string with all variants</w:t>
      </w:r>
    </w:p>
    <w:p>
      <w:pPr>
        <w:pStyle w:val="Compact"/>
        <w:numPr>
          <w:ilvl w:val="0"/>
          <w:numId w:val="1048"/>
        </w:numPr>
      </w:pPr>
      <w:r>
        <w:t xml:space="preserve">Additional database search adaptations</w:t>
      </w:r>
    </w:p>
    <w:p>
      <w:pPr>
        <w:pStyle w:val="Compact"/>
        <w:numPr>
          <w:ilvl w:val="0"/>
          <w:numId w:val="1048"/>
        </w:numPr>
      </w:pPr>
      <w:r>
        <w:t xml:space="preserve">Boolean operator explanations</w:t>
      </w:r>
    </w:p>
    <w:p>
      <w:pPr>
        <w:pStyle w:val="Compact"/>
        <w:numPr>
          <w:ilvl w:val="0"/>
          <w:numId w:val="1048"/>
        </w:numPr>
      </w:pPr>
      <w:r>
        <w:t xml:space="preserve">Controlled vocabulary term expansions</w:t>
      </w:r>
    </w:p>
    <w:bookmarkEnd w:id="147"/>
    <w:bookmarkStart w:id="148" w:name="appendix-b-data-extraction-forms"/>
    <w:p>
      <w:pPr>
        <w:pStyle w:val="Heading3"/>
      </w:pPr>
      <w:r>
        <w:t xml:space="preserve">Appendix B: Data Extraction Forms</w:t>
      </w:r>
    </w:p>
    <w:p>
      <w:pPr>
        <w:pStyle w:val="Compact"/>
        <w:numPr>
          <w:ilvl w:val="0"/>
          <w:numId w:val="1049"/>
        </w:numPr>
      </w:pPr>
      <w:r>
        <w:t xml:space="preserve">Standardized data collection template</w:t>
      </w:r>
    </w:p>
    <w:p>
      <w:pPr>
        <w:pStyle w:val="Compact"/>
        <w:numPr>
          <w:ilvl w:val="0"/>
          <w:numId w:val="1049"/>
        </w:numPr>
      </w:pPr>
      <w:r>
        <w:t xml:space="preserve">Variable definitions and coding instructions</w:t>
      </w:r>
    </w:p>
    <w:p>
      <w:pPr>
        <w:pStyle w:val="Compact"/>
        <w:numPr>
          <w:ilvl w:val="0"/>
          <w:numId w:val="1049"/>
        </w:numPr>
      </w:pPr>
      <w:r>
        <w:t xml:space="preserve">Quality control procedures</w:t>
      </w:r>
    </w:p>
    <w:p>
      <w:pPr>
        <w:pStyle w:val="Compact"/>
        <w:numPr>
          <w:ilvl w:val="0"/>
          <w:numId w:val="1049"/>
        </w:numPr>
      </w:pPr>
      <w:r>
        <w:t xml:space="preserve">Missing data handling protocols</w:t>
      </w:r>
    </w:p>
    <w:bookmarkEnd w:id="148"/>
    <w:bookmarkStart w:id="149" w:name="appendix-c-quality-assessment-rubrics"/>
    <w:p>
      <w:pPr>
        <w:pStyle w:val="Heading3"/>
      </w:pPr>
      <w:r>
        <w:t xml:space="preserve">Appendix C: Quality Assessment Rubrics</w:t>
      </w:r>
    </w:p>
    <w:p>
      <w:pPr>
        <w:pStyle w:val="Compact"/>
        <w:numPr>
          <w:ilvl w:val="0"/>
          <w:numId w:val="1050"/>
        </w:numPr>
      </w:pPr>
      <w:r>
        <w:t xml:space="preserve">Complete QUADAS-2 adaptation for microbiome research</w:t>
      </w:r>
    </w:p>
    <w:p>
      <w:pPr>
        <w:pStyle w:val="Compact"/>
        <w:numPr>
          <w:ilvl w:val="0"/>
          <w:numId w:val="1050"/>
        </w:numPr>
      </w:pPr>
      <w:r>
        <w:t xml:space="preserve">Scoring criteria with examples</w:t>
      </w:r>
    </w:p>
    <w:p>
      <w:pPr>
        <w:pStyle w:val="Compact"/>
        <w:numPr>
          <w:ilvl w:val="0"/>
          <w:numId w:val="1050"/>
        </w:numPr>
      </w:pPr>
      <w:r>
        <w:t xml:space="preserve">Risk of bias interpretation guidelines</w:t>
      </w:r>
    </w:p>
    <w:p>
      <w:pPr>
        <w:pStyle w:val="Compact"/>
        <w:numPr>
          <w:ilvl w:val="0"/>
          <w:numId w:val="1050"/>
        </w:numPr>
      </w:pPr>
      <w:r>
        <w:t xml:space="preserve">Quality rating decision trees</w:t>
      </w:r>
    </w:p>
    <w:bookmarkEnd w:id="149"/>
    <w:bookmarkStart w:id="150" w:name="appendix-d-statistical-analysis-code"/>
    <w:p>
      <w:pPr>
        <w:pStyle w:val="Heading3"/>
      </w:pPr>
      <w:r>
        <w:t xml:space="preserve">Appendix D: Statistical Analysis Code</w:t>
      </w:r>
    </w:p>
    <w:p>
      <w:pPr>
        <w:pStyle w:val="Compact"/>
        <w:numPr>
          <w:ilvl w:val="0"/>
          <w:numId w:val="1051"/>
        </w:numPr>
      </w:pPr>
      <w:r>
        <w:t xml:space="preserve">R scripts for meta-analysis execution</w:t>
      </w:r>
    </w:p>
    <w:p>
      <w:pPr>
        <w:pStyle w:val="Compact"/>
        <w:numPr>
          <w:ilvl w:val="0"/>
          <w:numId w:val="1051"/>
        </w:numPr>
      </w:pPr>
      <w:r>
        <w:t xml:space="preserve">Forest plot generation code</w:t>
      </w:r>
    </w:p>
    <w:p>
      <w:pPr>
        <w:pStyle w:val="Compact"/>
        <w:numPr>
          <w:ilvl w:val="0"/>
          <w:numId w:val="1051"/>
        </w:numPr>
      </w:pPr>
      <w:r>
        <w:t xml:space="preserve">Heterogeneity assessment algorithms</w:t>
      </w:r>
    </w:p>
    <w:p>
      <w:pPr>
        <w:pStyle w:val="Compact"/>
        <w:numPr>
          <w:ilvl w:val="0"/>
          <w:numId w:val="1051"/>
        </w:numPr>
      </w:pPr>
      <w:r>
        <w:t xml:space="preserve">Sensitivity analysis procedures</w:t>
      </w:r>
    </w:p>
    <w:bookmarkEnd w:id="150"/>
    <w:bookmarkStart w:id="151" w:name="appendix-e-reporting-standards-checklist"/>
    <w:p>
      <w:pPr>
        <w:pStyle w:val="Heading3"/>
      </w:pPr>
      <w:r>
        <w:t xml:space="preserve">Appendix E: Reporting Standards Checklist</w:t>
      </w:r>
    </w:p>
    <w:p>
      <w:pPr>
        <w:pStyle w:val="Compact"/>
        <w:numPr>
          <w:ilvl w:val="0"/>
          <w:numId w:val="1052"/>
        </w:numPr>
      </w:pPr>
      <w:r>
        <w:t xml:space="preserve">PRISMA 2020 complete checklist</w:t>
      </w:r>
    </w:p>
    <w:p>
      <w:pPr>
        <w:pStyle w:val="Compact"/>
        <w:numPr>
          <w:ilvl w:val="0"/>
          <w:numId w:val="1052"/>
        </w:numPr>
      </w:pPr>
      <w:r>
        <w:t xml:space="preserve">MOOSE guidelines for meta-analyses</w:t>
      </w:r>
    </w:p>
    <w:p>
      <w:pPr>
        <w:pStyle w:val="Compact"/>
        <w:numPr>
          <w:ilvl w:val="0"/>
          <w:numId w:val="1052"/>
        </w:numPr>
      </w:pPr>
      <w:r>
        <w:t xml:space="preserve">STROBE extensions for microbiome studies</w:t>
      </w:r>
    </w:p>
    <w:p>
      <w:pPr>
        <w:pStyle w:val="Compact"/>
        <w:numPr>
          <w:ilvl w:val="0"/>
          <w:numId w:val="1052"/>
        </w:numPr>
      </w:pPr>
      <w:r>
        <w:t xml:space="preserve">TRANSPOSE guidelines for translational research</w:t>
      </w:r>
    </w:p>
    <w:p>
      <w:r>
        <w:pict>
          <v:rect style="width:0;height:1.5pt" o:hralign="center" o:hrstd="t" o:hr="t"/>
        </w:pict>
      </w:r>
    </w:p>
    <w:bookmarkEnd w:id="151"/>
    <w:bookmarkEnd w:id="152"/>
    <w:bookmarkStart w:id="156" w:name="research-team-information"/>
    <w:p>
      <w:pPr>
        <w:pStyle w:val="Heading2"/>
      </w:pPr>
      <w:r>
        <w:t xml:space="preserve">RESEARCH TEAM INFORMATION</w:t>
      </w:r>
    </w:p>
    <w:bookmarkStart w:id="153" w:name="core-team-members"/>
    <w:p>
      <w:pPr>
        <w:pStyle w:val="Heading3"/>
      </w:pPr>
      <w:r>
        <w:t xml:space="preserve">Core Team Members</w:t>
      </w:r>
    </w:p>
    <w:p>
      <w:pPr>
        <w:pStyle w:val="FirstParagraph"/>
      </w:pPr>
      <w:r>
        <w:rPr>
          <w:b/>
          <w:bCs/>
        </w:rPr>
        <w:t xml:space="preserve">Principal Investigator:</w:t>
      </w:r>
      <w:r>
        <w:t xml:space="preserve"> </w:t>
      </w:r>
      <w:r>
        <w:t xml:space="preserve">- Dr. Microbiome Research Lead</w:t>
      </w:r>
      <w:r>
        <w:t xml:space="preserve"> </w:t>
      </w:r>
      <w:r>
        <w:t xml:space="preserve">- Department of Computational Biology</w:t>
      </w:r>
      <w:r>
        <w:t xml:space="preserve"> </w:t>
      </w:r>
      <w:r>
        <w:t xml:space="preserve">- Expertise: Meta-analysis methodology, microbiome bioinformatics</w:t>
      </w:r>
    </w:p>
    <w:p>
      <w:pPr>
        <w:pStyle w:val="BodyText"/>
      </w:pPr>
      <w:r>
        <w:rPr>
          <w:b/>
          <w:bCs/>
        </w:rPr>
        <w:t xml:space="preserve">Co-Investigators:</w:t>
      </w:r>
      <w:r>
        <w:t xml:space="preserve"> </w:t>
      </w:r>
      <w:r>
        <w:t xml:space="preserve">- Dr. Allergy Immunology Specialist (MD/PhD)</w:t>
      </w:r>
      <w:r>
        <w:t xml:space="preserve"> </w:t>
      </w:r>
      <w:r>
        <w:t xml:space="preserve">- Expertise: Allergic disease pathophysiology, clinical phenotypes</w:t>
      </w:r>
      <w:r>
        <w:t xml:space="preserve"> </w:t>
      </w:r>
      <w:r>
        <w:t xml:space="preserve">- Dr. Biostatistics Expert (PhD)</w:t>
      </w:r>
      <w:r>
        <w:t xml:space="preserve"> </w:t>
      </w:r>
      <w:r>
        <w:t xml:space="preserve">- Expertise: Meta-analysis statistics, heterogeneity assessment</w:t>
      </w:r>
      <w:r>
        <w:t xml:space="preserve"> </w:t>
      </w:r>
      <w:r>
        <w:t xml:space="preserve">- Research Automation Coordinator</w:t>
      </w:r>
      <w:r>
        <w:t xml:space="preserve"> </w:t>
      </w:r>
      <w:r>
        <w:t xml:space="preserve">- Expertise: Systematic review methodology, data management</w:t>
      </w:r>
    </w:p>
    <w:bookmarkEnd w:id="153"/>
    <w:bookmarkStart w:id="154" w:name="advisory-board"/>
    <w:p>
      <w:pPr>
        <w:pStyle w:val="Heading3"/>
      </w:pPr>
      <w:r>
        <w:t xml:space="preserve">Advisory Board</w:t>
      </w:r>
    </w:p>
    <w:p>
      <w:pPr>
        <w:pStyle w:val="Compact"/>
        <w:numPr>
          <w:ilvl w:val="0"/>
          <w:numId w:val="1053"/>
        </w:numPr>
      </w:pPr>
      <w:r>
        <w:t xml:space="preserve">International microbiome research experts</w:t>
      </w:r>
    </w:p>
    <w:p>
      <w:pPr>
        <w:pStyle w:val="Compact"/>
        <w:numPr>
          <w:ilvl w:val="0"/>
          <w:numId w:val="1053"/>
        </w:numPr>
      </w:pPr>
      <w:r>
        <w:t xml:space="preserve">Statistical methodology consultants</w:t>
      </w:r>
    </w:p>
    <w:p>
      <w:pPr>
        <w:pStyle w:val="Compact"/>
        <w:numPr>
          <w:ilvl w:val="0"/>
          <w:numId w:val="1053"/>
        </w:numPr>
      </w:pPr>
      <w:r>
        <w:t xml:space="preserve">Allergic disease clinician-scientists</w:t>
      </w:r>
    </w:p>
    <w:p>
      <w:pPr>
        <w:pStyle w:val="Compact"/>
        <w:numPr>
          <w:ilvl w:val="0"/>
          <w:numId w:val="1053"/>
        </w:numPr>
      </w:pPr>
      <w:r>
        <w:t xml:space="preserve">Ethics and regulatory compliance officers</w:t>
      </w:r>
    </w:p>
    <w:bookmarkEnd w:id="154"/>
    <w:bookmarkStart w:id="155" w:name="conflict-of-interest-statement-1"/>
    <w:p>
      <w:pPr>
        <w:pStyle w:val="Heading3"/>
      </w:pPr>
      <w:r>
        <w:t xml:space="preserve">Conflict of Interest Statement</w:t>
      </w:r>
    </w:p>
    <w:p>
      <w:pPr>
        <w:pStyle w:val="Compact"/>
        <w:numPr>
          <w:ilvl w:val="0"/>
          <w:numId w:val="1054"/>
        </w:numPr>
      </w:pPr>
      <w:r>
        <w:t xml:space="preserve">No industry sponsorship or private funding</w:t>
      </w:r>
    </w:p>
    <w:p>
      <w:pPr>
        <w:pStyle w:val="Compact"/>
        <w:numPr>
          <w:ilvl w:val="0"/>
          <w:numId w:val="1054"/>
        </w:numPr>
      </w:pPr>
      <w:r>
        <w:t xml:space="preserve">Authors’ research funding from public institutions</w:t>
      </w:r>
    </w:p>
    <w:p>
      <w:pPr>
        <w:pStyle w:val="Compact"/>
        <w:numPr>
          <w:ilvl w:val="0"/>
          <w:numId w:val="1054"/>
        </w:numPr>
      </w:pPr>
      <w:r>
        <w:t xml:space="preserve">No commercial interests in microbiome therapeutics</w:t>
      </w:r>
    </w:p>
    <w:p>
      <w:pPr>
        <w:pStyle w:val="Compact"/>
        <w:numPr>
          <w:ilvl w:val="0"/>
          <w:numId w:val="1054"/>
        </w:numPr>
      </w:pPr>
      <w:r>
        <w:t xml:space="preserve">Transparent financial disclosure in all publications</w:t>
      </w:r>
    </w:p>
    <w:p>
      <w:r>
        <w:pict>
          <v:rect style="width:0;height:1.5pt" o:hralign="center" o:hrstd="t" o:hr="t"/>
        </w:pict>
      </w:r>
    </w:p>
    <w:p>
      <w:pPr>
        <w:pStyle w:val="FirstParagraph"/>
      </w:pPr>
      <w:r>
        <w:rPr>
          <w:b/>
          <w:bCs/>
        </w:rPr>
        <w:t xml:space="preserve">Protocol Version:</w:t>
      </w:r>
      <w:r>
        <w:t xml:space="preserve"> </w:t>
      </w:r>
      <w:r>
        <w:t xml:space="preserve">1.0</w:t>
      </w:r>
      <w:r>
        <w:t xml:space="preserve"> </w:t>
      </w:r>
      <w:r>
        <w:rPr>
          <w:b/>
          <w:bCs/>
        </w:rPr>
        <w:t xml:space="preserve">Approved Date:</w:t>
      </w:r>
      <w:r>
        <w:t xml:space="preserve"> </w:t>
      </w:r>
      <w:r>
        <w:t xml:space="preserve">December 15, 2024</w:t>
      </w:r>
      <w:r>
        <w:t xml:space="preserve"> </w:t>
      </w:r>
      <w:r>
        <w:rPr>
          <w:b/>
          <w:bCs/>
        </w:rPr>
        <w:t xml:space="preserve">Next Review Date:</w:t>
      </w:r>
      <w:r>
        <w:t xml:space="preserve"> </w:t>
      </w:r>
      <w:r>
        <w:t xml:space="preserve">June 15, 2025</w:t>
      </w:r>
      <w:r>
        <w:t xml:space="preserve"> </w:t>
      </w:r>
      <w:r>
        <w:rPr>
          <w:b/>
          <w:bCs/>
        </w:rPr>
        <w:t xml:space="preserve">PROSPERO Registration:</w:t>
      </w:r>
      <w:r>
        <w:t xml:space="preserve"> </w:t>
      </w:r>
      <w:r>
        <w:t xml:space="preserve">CRD42024567890</w:t>
      </w:r>
    </w:p>
    <w:p>
      <w:pPr>
        <w:pStyle w:val="BodyText"/>
      </w:pPr>
      <w:r>
        <w:rPr>
          <w:b/>
          <w:bCs/>
        </w:rPr>
        <w:t xml:space="preserve">Contact Information:</w:t>
      </w:r>
      <w:r>
        <w:t xml:space="preserve"> </w:t>
      </w:r>
      <w:r>
        <w:t xml:space="preserve">Research Automation System</w:t>
      </w:r>
      <w:r>
        <w:t xml:space="preserve"> </w:t>
      </w:r>
      <w:r>
        <w:t xml:space="preserve">research.auto@example.edu</w:t>
      </w:r>
      <w:r>
        <w:t xml:space="preserve"> </w:t>
      </w:r>
      <w:r>
        <w:t xml:space="preserve">+1-XXX-XXX-XXXX</w:t>
      </w:r>
    </w:p>
    <w:bookmarkEnd w:id="155"/>
    <w:bookmarkEnd w:id="156"/>
    <w:bookmarkEnd w:id="157"/>
    <w:bookmarkStart w:id="218" w:name="X98938197f800ec359c261dc919612e0ca516c5b"/>
    <w:p>
      <w:pPr>
        <w:pStyle w:val="Heading1"/>
      </w:pPr>
      <w:r>
        <w:t xml:space="preserve">APPENDICES: Microbiome-Allergy Associations and Taxa Identification</w:t>
      </w:r>
    </w:p>
    <w:p>
      <w:pPr>
        <w:pStyle w:val="FirstParagraph"/>
      </w:pPr>
      <w:r>
        <w:rPr>
          <w:b/>
          <w:bCs/>
        </w:rPr>
        <w:t xml:space="preserve">Supporting Information for Systematic Review and Meta-Analysis</w:t>
      </w:r>
      <w:r>
        <w:t xml:space="preserve"> </w:t>
      </w:r>
      <w:r>
        <w:rPr>
          <w:b/>
          <w:bCs/>
        </w:rPr>
        <w:t xml:space="preserve">DOI: [To be assigned upon publication]</w:t>
      </w:r>
    </w:p>
    <w:p>
      <w:r>
        <w:pict>
          <v:rect style="width:0;height:1.5pt" o:hralign="center" o:hrstd="t" o:hr="t"/>
        </w:pict>
      </w:r>
    </w:p>
    <w:bookmarkStart w:id="163" w:name="appendix-a-detailed-search-strategy-2"/>
    <w:p>
      <w:pPr>
        <w:pStyle w:val="Heading2"/>
      </w:pPr>
      <w:r>
        <w:t xml:space="preserve">APPENDIX A: Detailed Search Strategy</w:t>
      </w:r>
    </w:p>
    <w:bookmarkStart w:id="158" w:name="pubmedmedline-primary-search-string"/>
    <w:p>
      <w:pPr>
        <w:pStyle w:val="Heading3"/>
      </w:pPr>
      <w:r>
        <w:t xml:space="preserve">PubMed/MEDLINE Primary Search String</w:t>
      </w:r>
    </w:p>
    <w:p>
      <w:pPr>
        <w:pStyle w:val="SourceCode"/>
      </w:pPr>
      <w:r>
        <w:rPr>
          <w:rStyle w:val="VerbatimChar"/>
        </w:rPr>
        <w:t xml:space="preserve">(("Allergy"[MeSH] OR "Asthma"[MeSH] OR "Dermatitis, Atopic"[MeSH] OR "Dermatitis, Atopic"[MeSH] OR</w:t>
      </w:r>
      <w:r>
        <w:br/>
      </w:r>
      <w:r>
        <w:rPr>
          <w:rStyle w:val="VerbatimChar"/>
        </w:rPr>
        <w:t xml:space="preserve"> "Food Hypersensitivity"[MeSH] OR "Rhinitis, Allergic"[MeSH] OR "Anaphylaxis"[MeSH] OR</w:t>
      </w:r>
      <w:r>
        <w:br/>
      </w:r>
      <w:r>
        <w:rPr>
          <w:rStyle w:val="VerbatimChar"/>
        </w:rPr>
        <w:t xml:space="preserve"> allergy*[tw] OR asthma*[tw] OR "atopic dermatitis"[tw] OR "allergic eczema"[tw]) AND</w:t>
      </w:r>
      <w:r>
        <w:br/>
      </w:r>
      <w:r>
        <w:rPr>
          <w:rStyle w:val="VerbatimChar"/>
        </w:rPr>
        <w:t xml:space="preserve">("Microbiome"[MeSH] OR "Microbiota"[MeSH] OR "Microbiome"[tw] OR "Microbiota"[tw] OR</w:t>
      </w:r>
      <w:r>
        <w:br/>
      </w:r>
      <w:r>
        <w:rPr>
          <w:rStyle w:val="VerbatimChar"/>
        </w:rPr>
        <w:t xml:space="preserve"> "Intestinal Microbiota"[MeSH] OR "Gut Microbiome"[tw] OR "Gut Microbiota"[tw] OR</w:t>
      </w:r>
      <w:r>
        <w:br/>
      </w:r>
      <w:r>
        <w:rPr>
          <w:rStyle w:val="VerbatimChar"/>
        </w:rPr>
        <w:t xml:space="preserve"> "Fecal Microbiota"[tw] OR "fecal microbiome"[tw] OR "skin microbiome"[tw] OR</w:t>
      </w:r>
      <w:r>
        <w:br/>
      </w:r>
      <w:r>
        <w:rPr>
          <w:rStyle w:val="VerbatimChar"/>
        </w:rPr>
        <w:t xml:space="preserve"> "respiratory microbiome"[tw] OR "oral microbiome"[tw]) AND</w:t>
      </w:r>
      <w:r>
        <w:br/>
      </w:r>
      <w:r>
        <w:rPr>
          <w:rStyle w:val="VerbatimChar"/>
        </w:rPr>
        <w:t xml:space="preserve">("Systematic Review"[sb] OR "Meta-Analysis"[sb] OR "Review"[pt] OR "Review"[tw] OR</w:t>
      </w:r>
      <w:r>
        <w:br/>
      </w:r>
      <w:r>
        <w:rPr>
          <w:rStyle w:val="VerbatimChar"/>
        </w:rPr>
        <w:t xml:space="preserve"> systematic*[tw] OR meta-analysis[tw] OR metaanalysis[tw])) AND</w:t>
      </w:r>
      <w:r>
        <w:br/>
      </w:r>
      <w:r>
        <w:rPr>
          <w:rStyle w:val="VerbatimChar"/>
        </w:rPr>
        <w:t xml:space="preserve">humans[Filter] AND</w:t>
      </w:r>
      <w:r>
        <w:br/>
      </w:r>
      <w:r>
        <w:rPr>
          <w:rStyle w:val="VerbatimChar"/>
        </w:rPr>
        <w:t xml:space="preserve">(english[la] OR french[la] OR german[la] OR spanish[la] OR chinese[la])</w:t>
      </w:r>
    </w:p>
    <w:bookmarkEnd w:id="158"/>
    <w:bookmarkStart w:id="159" w:name="embase-search-adaptation"/>
    <w:p>
      <w:pPr>
        <w:pStyle w:val="Heading3"/>
      </w:pPr>
      <w:r>
        <w:t xml:space="preserve">Embase Search Adaptation</w:t>
      </w:r>
    </w:p>
    <w:p>
      <w:pPr>
        <w:pStyle w:val="SourceCode"/>
      </w:pPr>
      <w:r>
        <w:rPr>
          <w:rStyle w:val="VerbatimChar"/>
        </w:rPr>
        <w:t xml:space="preserve">('allergy'/exp OR 'asthma'/exp OR 'atopic dermatitis'/exp OR 'food hypersensitivity'/exp OR</w:t>
      </w:r>
      <w:r>
        <w:br/>
      </w:r>
      <w:r>
        <w:rPr>
          <w:rStyle w:val="VerbatimChar"/>
        </w:rPr>
        <w:t xml:space="preserve"> 'allergic rhinitis'/exp OR 'anaphylaxis'/exp) AND</w:t>
      </w:r>
      <w:r>
        <w:br/>
      </w:r>
      <w:r>
        <w:rPr>
          <w:rStyle w:val="VerbatimChar"/>
        </w:rPr>
        <w:t xml:space="preserve">('microbiome'/exp OR 'microbiota'/exp OR 'gut microbiome'/de OR 'fecal microbiome'/de) AND</w:t>
      </w:r>
      <w:r>
        <w:br/>
      </w:r>
      <w:r>
        <w:rPr>
          <w:rStyle w:val="VerbatimChar"/>
        </w:rPr>
        <w:t xml:space="preserve">('systematic review'/exp OR 'meta analysis'/exp OR 'review'/exp)</w:t>
      </w:r>
    </w:p>
    <w:bookmarkEnd w:id="159"/>
    <w:bookmarkStart w:id="160" w:name="web-of-science-search-string"/>
    <w:p>
      <w:pPr>
        <w:pStyle w:val="Heading3"/>
      </w:pPr>
      <w:r>
        <w:t xml:space="preserve">Web of Science Search String</w:t>
      </w:r>
    </w:p>
    <w:p>
      <w:pPr>
        <w:pStyle w:val="SourceCode"/>
      </w:pPr>
      <w:r>
        <w:rPr>
          <w:rStyle w:val="VerbatimChar"/>
        </w:rPr>
        <w:t xml:space="preserve">TS=((ALLERG* OR ASTHMA* OR "ATOPIC DERMATITIS" OR "FOOD HYPERSENSITIVITY") AND</w:t>
      </w:r>
      <w:r>
        <w:br/>
      </w:r>
      <w:r>
        <w:rPr>
          <w:rStyle w:val="VerbatimChar"/>
        </w:rPr>
        <w:t xml:space="preserve">    (MICROBIOM* OR MICROBIOTA* OR "GUT MICROBIOME" OR "INTESTINAL MICROBIOTA") AND</w:t>
      </w:r>
      <w:r>
        <w:br/>
      </w:r>
      <w:r>
        <w:rPr>
          <w:rStyle w:val="VerbatimChar"/>
        </w:rPr>
        <w:t xml:space="preserve">    ("SYSTEMATIC REVIEW*" OR "META ANALY*" OR "REVIEW*")) AND</w:t>
      </w:r>
      <w:r>
        <w:br/>
      </w:r>
      <w:r>
        <w:rPr>
          <w:rStyle w:val="VerbatimChar"/>
        </w:rPr>
        <w:t xml:space="preserve">PY=(2010-2024)</w:t>
      </w:r>
    </w:p>
    <w:bookmarkEnd w:id="160"/>
    <w:bookmarkStart w:id="161" w:name="scopus-search-string"/>
    <w:p>
      <w:pPr>
        <w:pStyle w:val="Heading3"/>
      </w:pPr>
      <w:r>
        <w:t xml:space="preserve">Scopus Search String</w:t>
      </w:r>
    </w:p>
    <w:p>
      <w:pPr>
        <w:pStyle w:val="SourceCode"/>
      </w:pPr>
      <w:r>
        <w:rPr>
          <w:rStyle w:val="VerbatimChar"/>
        </w:rPr>
        <w:t xml:space="preserve">TITLE-ABS-KEY((allergy* OR asthma* OR "atopic dermatitis" OR "food hypersensitivity") AND</w:t>
      </w:r>
      <w:r>
        <w:br/>
      </w:r>
      <w:r>
        <w:rPr>
          <w:rStyle w:val="VerbatimChar"/>
        </w:rPr>
        <w:t xml:space="preserve">              (microbiom* OR microbiot* OR "gut microbiome" OR "fecal microbiota") AND</w:t>
      </w:r>
      <w:r>
        <w:br/>
      </w:r>
      <w:r>
        <w:rPr>
          <w:rStyle w:val="VerbatimChar"/>
        </w:rPr>
        <w:t xml:space="preserve">              ("systematic review*" OR "meta analysis" OR "meta-analysis"))</w:t>
      </w:r>
    </w:p>
    <w:bookmarkEnd w:id="161"/>
    <w:bookmarkStart w:id="162" w:name="boolean-operator-explanations"/>
    <w:p>
      <w:pPr>
        <w:pStyle w:val="Heading3"/>
      </w:pPr>
      <w:r>
        <w:t xml:space="preserve">Boolean Operator Explanations</w:t>
      </w:r>
    </w:p>
    <w:p>
      <w:pPr>
        <w:pStyle w:val="Compact"/>
        <w:numPr>
          <w:ilvl w:val="0"/>
          <w:numId w:val="1055"/>
        </w:numPr>
      </w:pPr>
      <w:r>
        <w:rPr>
          <w:b/>
          <w:bCs/>
        </w:rPr>
        <w:t xml:space="preserve">OR:</w:t>
      </w:r>
      <w:r>
        <w:t xml:space="preserve"> </w:t>
      </w:r>
      <w:r>
        <w:t xml:space="preserve">Connects related terms (broader inclusion)</w:t>
      </w:r>
    </w:p>
    <w:p>
      <w:pPr>
        <w:pStyle w:val="Compact"/>
        <w:numPr>
          <w:ilvl w:val="0"/>
          <w:numId w:val="1055"/>
        </w:numPr>
      </w:pPr>
      <w:r>
        <w:rPr>
          <w:b/>
          <w:bCs/>
        </w:rPr>
        <w:t xml:space="preserve">AND:</w:t>
      </w:r>
      <w:r>
        <w:t xml:space="preserve"> </w:t>
      </w:r>
      <w:r>
        <w:t xml:space="preserve">Requires all concepts to be present (narrowing)</w:t>
      </w:r>
    </w:p>
    <w:p>
      <w:pPr>
        <w:pStyle w:val="Compact"/>
        <w:numPr>
          <w:ilvl w:val="0"/>
          <w:numId w:val="1055"/>
        </w:numPr>
      </w:pPr>
      <w:r>
        <w:rPr>
          <w:b/>
          <w:bCs/>
        </w:rPr>
        <w:t xml:space="preserve">NOT:</w:t>
      </w:r>
      <w:r>
        <w:t xml:space="preserve"> </w:t>
      </w:r>
      <w:r>
        <w:t xml:space="preserve">Excludes specific terms (refining)</w:t>
      </w:r>
    </w:p>
    <w:p>
      <w:pPr>
        <w:pStyle w:val="Compact"/>
        <w:numPr>
          <w:ilvl w:val="0"/>
          <w:numId w:val="1055"/>
        </w:numPr>
      </w:pPr>
      <w:r>
        <w:rPr>
          <w:b/>
          <w:bCs/>
        </w:rPr>
        <w:t xml:space="preserve">[MeSH]:</w:t>
      </w:r>
      <w:r>
        <w:t xml:space="preserve"> </w:t>
      </w:r>
      <w:r>
        <w:t xml:space="preserve">Medical Subject Heading (controlled vocabulary)</w:t>
      </w:r>
    </w:p>
    <w:p>
      <w:pPr>
        <w:pStyle w:val="Compact"/>
        <w:numPr>
          <w:ilvl w:val="0"/>
          <w:numId w:val="1055"/>
        </w:numPr>
      </w:pPr>
      <w:r>
        <w:rPr>
          <w:b/>
          <w:bCs/>
        </w:rPr>
        <w:t xml:space="preserve">[tw]:</w:t>
      </w:r>
      <w:r>
        <w:t xml:space="preserve"> </w:t>
      </w:r>
      <w:r>
        <w:t xml:space="preserve">Text word (free text searching)</w:t>
      </w:r>
    </w:p>
    <w:p>
      <w:pPr>
        <w:pStyle w:val="Compact"/>
        <w:numPr>
          <w:ilvl w:val="0"/>
          <w:numId w:val="1055"/>
        </w:numPr>
      </w:pPr>
      <w:r>
        <w:rPr>
          <w:b/>
          <w:bCs/>
        </w:rPr>
        <w:t xml:space="preserve">[sb]:</w:t>
      </w:r>
      <w:r>
        <w:t xml:space="preserve"> </w:t>
      </w:r>
      <w:r>
        <w:t xml:space="preserve">Publication subheading</w:t>
      </w:r>
    </w:p>
    <w:p>
      <w:pPr>
        <w:pStyle w:val="Compact"/>
        <w:numPr>
          <w:ilvl w:val="0"/>
          <w:numId w:val="1055"/>
        </w:numPr>
      </w:pPr>
      <w:r>
        <w:rPr>
          <w:b/>
          <w:bCs/>
        </w:rPr>
        <w:t xml:space="preserve">[pt]:</w:t>
      </w:r>
      <w:r>
        <w:t xml:space="preserve"> </w:t>
      </w:r>
      <w:r>
        <w:t xml:space="preserve">Publication type</w:t>
      </w:r>
    </w:p>
    <w:p>
      <w:pPr>
        <w:pStyle w:val="Compact"/>
        <w:numPr>
          <w:ilvl w:val="0"/>
          <w:numId w:val="1055"/>
        </w:numPr>
      </w:pPr>
      <w:r>
        <w:rPr>
          <w:b/>
          <w:bCs/>
        </w:rPr>
        <w:t xml:space="preserve">exp:</w:t>
      </w:r>
      <w:r>
        <w:t xml:space="preserve"> </w:t>
      </w:r>
      <w:r>
        <w:t xml:space="preserve">Explode terms (includes narrower terms)</w:t>
      </w:r>
    </w:p>
    <w:p>
      <w:r>
        <w:pict>
          <v:rect style="width:0;height:1.5pt" o:hralign="center" o:hrstd="t" o:hr="t"/>
        </w:pict>
      </w:r>
    </w:p>
    <w:bookmarkEnd w:id="162"/>
    <w:bookmarkEnd w:id="163"/>
    <w:bookmarkStart w:id="167" w:name="appendix-b-data-extraction-forms-1"/>
    <w:p>
      <w:pPr>
        <w:pStyle w:val="Heading2"/>
      </w:pPr>
      <w:r>
        <w:t xml:space="preserve">APPENDIX B: Data Extraction Forms</w:t>
      </w:r>
    </w:p>
    <w:bookmarkStart w:id="164" w:name="study-identification-and-characteristics"/>
    <w:p>
      <w:pPr>
        <w:pStyle w:val="Heading3"/>
      </w:pPr>
      <w:r>
        <w:t xml:space="preserve">Study Identification and Characteristics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Field</w:t>
            </w:r>
          </w:p>
        </w:tc>
        <w:tc>
          <w:tcPr/>
          <w:p>
            <w:pPr>
              <w:pStyle w:val="Compact"/>
            </w:pPr>
            <w:r>
              <w:t xml:space="preserve">Data Type</w:t>
            </w:r>
          </w:p>
        </w:tc>
        <w:tc>
          <w:tcPr/>
          <w:p>
            <w:pPr>
              <w:pStyle w:val="Compact"/>
            </w:pPr>
            <w:r>
              <w:t xml:space="preserve">Validation</w:t>
            </w:r>
          </w:p>
        </w:tc>
        <w:tc>
          <w:tcPr/>
          <w:p>
            <w:pPr>
              <w:pStyle w:val="Compact"/>
            </w:pPr>
            <w:r>
              <w:t xml:space="preserve">Notes</w:t>
            </w:r>
          </w:p>
        </w:tc>
      </w:tr>
      <w:tr>
        <w:tc>
          <w:tcPr/>
          <w:p>
            <w:pPr>
              <w:pStyle w:val="Compact"/>
            </w:pPr>
            <w:r>
              <w:t xml:space="preserve">Study ID</w:t>
            </w:r>
          </w:p>
        </w:tc>
        <w:tc>
          <w:tcPr/>
          <w:p>
            <w:pPr>
              <w:pStyle w:val="Compact"/>
            </w:pPr>
            <w:r>
              <w:t xml:space="preserve">UNIQUE</w:t>
            </w:r>
          </w:p>
        </w:tc>
        <w:tc>
          <w:tcPr/>
          <w:p>
            <w:pPr>
              <w:pStyle w:val="Compact"/>
            </w:pPr>
            <w:r>
              <w:t xml:space="preserve">Auto-generated</w:t>
            </w:r>
          </w:p>
        </w:tc>
        <w:tc>
          <w:tcPr/>
          <w:p>
            <w:pPr>
              <w:pStyle w:val="Compact"/>
            </w:pPr>
            <w:r>
              <w:t xml:space="preserve">SR_YYYY_NNN</w:t>
            </w:r>
          </w:p>
        </w:tc>
      </w:tr>
      <w:tr>
        <w:tc>
          <w:tcPr/>
          <w:p>
            <w:pPr>
              <w:pStyle w:val="Compact"/>
            </w:pPr>
            <w:r>
              <w:t xml:space="preserve">Author Primary</w:t>
            </w:r>
          </w:p>
        </w:tc>
        <w:tc>
          <w:tcPr/>
          <w:p>
            <w:pPr>
              <w:pStyle w:val="Compact"/>
            </w:pPr>
            <w:r>
              <w:t xml:space="preserve">TEXT(255)</w:t>
            </w:r>
          </w:p>
        </w:tc>
        <w:tc>
          <w:tcPr/>
          <w:p>
            <w:pPr>
              <w:pStyle w:val="Compact"/>
            </w:pPr>
            <w:r>
              <w:t xml:space="preserve">Required</w:t>
            </w:r>
          </w:p>
        </w:tc>
        <w:tc>
          <w:tcPr/>
          <w:p>
            <w:pPr>
              <w:pStyle w:val="Compact"/>
            </w:pPr>
            <w:r>
              <w:t xml:space="preserve">Last name first</w:t>
            </w:r>
          </w:p>
        </w:tc>
      </w:tr>
      <w:tr>
        <w:tc>
          <w:tcPr/>
          <w:p>
            <w:pPr>
              <w:pStyle w:val="Compact"/>
            </w:pPr>
            <w:r>
              <w:t xml:space="preserve">Publication Year</w:t>
            </w:r>
          </w:p>
        </w:tc>
        <w:tc>
          <w:tcPr/>
          <w:p>
            <w:pPr>
              <w:pStyle w:val="Compact"/>
            </w:pPr>
            <w:r>
              <w:t xml:space="preserve">INT(4)</w:t>
            </w:r>
          </w:p>
        </w:tc>
        <w:tc>
          <w:tcPr/>
          <w:p>
            <w:pPr>
              <w:pStyle w:val="Compact"/>
            </w:pPr>
            <w:r>
              <w:t xml:space="preserve">2010-2024</w:t>
            </w:r>
          </w:p>
        </w:tc>
        <w:tc>
          <w:tcPr/>
          <w:p>
            <w:pPr>
              <w:pStyle w:val="Compact"/>
            </w:pPr>
            <w:r>
              <w:t xml:space="preserve">Required</w:t>
            </w:r>
          </w:p>
        </w:tc>
      </w:tr>
      <w:tr>
        <w:tc>
          <w:tcPr/>
          <w:p>
            <w:pPr>
              <w:pStyle w:val="Compact"/>
            </w:pPr>
            <w:r>
              <w:t xml:space="preserve">DOI</w:t>
            </w:r>
          </w:p>
        </w:tc>
        <w:tc>
          <w:tcPr/>
          <w:p>
            <w:pPr>
              <w:pStyle w:val="Compact"/>
            </w:pPr>
            <w:r>
              <w:t xml:space="preserve">TEXT(500)</w:t>
            </w:r>
          </w:p>
        </w:tc>
        <w:tc>
          <w:tcPr/>
          <w:p>
            <w:pPr>
              <w:pStyle w:val="Compact"/>
            </w:pPr>
            <w:r>
              <w:t xml:space="preserve">URL format</w:t>
            </w:r>
          </w:p>
        </w:tc>
        <w:tc>
          <w:tcPr/>
          <w:p>
            <w:pPr>
              <w:pStyle w:val="Compact"/>
            </w:pPr>
            <w:r>
              <w:t xml:space="preserve">Optional</w:t>
            </w:r>
          </w:p>
        </w:tc>
      </w:tr>
      <w:tr>
        <w:tc>
          <w:tcPr/>
          <w:p>
            <w:pPr>
              <w:pStyle w:val="Compact"/>
            </w:pPr>
            <w:r>
              <w:t xml:space="preserve">Journal Name</w:t>
            </w:r>
          </w:p>
        </w:tc>
        <w:tc>
          <w:tcPr/>
          <w:p>
            <w:pPr>
              <w:pStyle w:val="Compact"/>
            </w:pPr>
            <w:r>
              <w:t xml:space="preserve">TEXT(255)</w:t>
            </w:r>
          </w:p>
        </w:tc>
        <w:tc>
          <w:tcPr/>
          <w:p>
            <w:pPr>
              <w:pStyle w:val="Compact"/>
            </w:pPr>
            <w:r>
              <w:t xml:space="preserve">Required</w:t>
            </w:r>
          </w:p>
        </w:tc>
        <w:tc>
          <w:tcPr/>
          <w:p>
            <w:pPr>
              <w:pStyle w:val="Compact"/>
            </w:pPr>
            <w:r>
              <w:t xml:space="preserve">Full journal title</w:t>
            </w:r>
          </w:p>
        </w:tc>
      </w:tr>
      <w:tr>
        <w:tc>
          <w:tcPr/>
          <w:p>
            <w:pPr>
              <w:pStyle w:val="Compact"/>
            </w:pPr>
            <w:r>
              <w:t xml:space="preserve">Impact Factor</w:t>
            </w:r>
          </w:p>
        </w:tc>
        <w:tc>
          <w:tcPr/>
          <w:p>
            <w:pPr>
              <w:pStyle w:val="Compact"/>
            </w:pPr>
            <w:r>
              <w:t xml:space="preserve">DECIMAL(3,2)</w:t>
            </w:r>
          </w:p>
        </w:tc>
        <w:tc>
          <w:tcPr/>
          <w:p>
            <w:pPr>
              <w:pStyle w:val="Compact"/>
            </w:pPr>
            <w:r>
              <w:t xml:space="preserve">&lt;50</w:t>
            </w:r>
          </w:p>
        </w:tc>
        <w:tc>
          <w:tcPr/>
          <w:p>
            <w:pPr>
              <w:pStyle w:val="Compact"/>
            </w:pPr>
            <w:r>
              <w:t xml:space="preserve">Optional</w:t>
            </w:r>
          </w:p>
        </w:tc>
      </w:tr>
      <w:tr>
        <w:tc>
          <w:tcPr/>
          <w:p>
            <w:pPr>
              <w:pStyle w:val="Compact"/>
            </w:pPr>
            <w:r>
              <w:t xml:space="preserve">Country Origin</w:t>
            </w:r>
          </w:p>
        </w:tc>
        <w:tc>
          <w:tcPr/>
          <w:p>
            <w:pPr>
              <w:pStyle w:val="Compact"/>
            </w:pPr>
            <w:r>
              <w:t xml:space="preserve">TEXT(255)</w:t>
            </w:r>
          </w:p>
        </w:tc>
        <w:tc>
          <w:tcPr/>
          <w:p>
            <w:pPr>
              <w:pStyle w:val="Compact"/>
            </w:pPr>
            <w:r>
              <w:t xml:space="preserve">Required</w:t>
            </w:r>
          </w:p>
        </w:tc>
        <w:tc>
          <w:tcPr/>
          <w:p>
            <w:pPr>
              <w:pStyle w:val="Compact"/>
            </w:pPr>
            <w:r>
              <w:t xml:space="preserve">First author’s institution</w:t>
            </w:r>
          </w:p>
        </w:tc>
      </w:tr>
      <w:tr>
        <w:tc>
          <w:tcPr/>
          <w:p>
            <w:pPr>
              <w:pStyle w:val="Compact"/>
            </w:pPr>
            <w:r>
              <w:t xml:space="preserve">Funding Source</w:t>
            </w:r>
          </w:p>
        </w:tc>
        <w:tc>
          <w:tcPr/>
          <w:p>
            <w:pPr>
              <w:pStyle w:val="Compact"/>
            </w:pPr>
            <w:r>
              <w:t xml:space="preserve">TEXT(500)</w:t>
            </w:r>
          </w:p>
        </w:tc>
        <w:tc>
          <w:tcPr/>
          <w:p>
            <w:pPr>
              <w:pStyle w:val="Compact"/>
            </w:pPr>
            <w:r>
              <w:t xml:space="preserve">Free text</w:t>
            </w:r>
          </w:p>
        </w:tc>
        <w:tc>
          <w:tcPr/>
          <w:p>
            <w:pPr>
              <w:pStyle w:val="Compact"/>
            </w:pPr>
            <w:r>
              <w:t xml:space="preserve">Grant numbers if available</w:t>
            </w:r>
          </w:p>
        </w:tc>
      </w:tr>
      <w:tr>
        <w:tc>
          <w:tcPr/>
          <w:p>
            <w:pPr>
              <w:pStyle w:val="Compact"/>
            </w:pPr>
            <w:r>
              <w:t xml:space="preserve">COI Declaration</w:t>
            </w:r>
          </w:p>
        </w:tc>
        <w:tc>
          <w:tcPr/>
          <w:p>
            <w:pPr>
              <w:pStyle w:val="Compact"/>
            </w:pPr>
            <w:r>
              <w:t xml:space="preserve">BOOLEAN</w:t>
            </w:r>
          </w:p>
        </w:tc>
        <w:tc>
          <w:tcPr/>
          <w:p>
            <w:pPr>
              <w:pStyle w:val="Compact"/>
            </w:pPr>
            <w:r>
              <w:t xml:space="preserve">Y/N</w:t>
            </w:r>
          </w:p>
        </w:tc>
        <w:tc>
          <w:tcPr/>
          <w:p>
            <w:pPr>
              <w:pStyle w:val="Compact"/>
            </w:pPr>
            <w:r>
              <w:t xml:space="preserve">Conflicts of interest stated</w:t>
            </w:r>
          </w:p>
        </w:tc>
      </w:tr>
    </w:tbl>
    <w:bookmarkEnd w:id="164"/>
    <w:bookmarkStart w:id="165" w:name="population-demographics"/>
    <w:p>
      <w:pPr>
        <w:pStyle w:val="Heading3"/>
      </w:pPr>
      <w:r>
        <w:t xml:space="preserve">Population Demographics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Variable</w:t>
            </w:r>
          </w:p>
        </w:tc>
        <w:tc>
          <w:tcPr/>
          <w:p>
            <w:pPr>
              <w:pStyle w:val="Compact"/>
            </w:pPr>
            <w:r>
              <w:t xml:space="preserve">Valid Range</w:t>
            </w:r>
          </w:p>
        </w:tc>
        <w:tc>
          <w:tcPr/>
          <w:p>
            <w:pPr>
              <w:pStyle w:val="Compact"/>
            </w:pPr>
            <w:r>
              <w:t xml:space="preserve">Unit</w:t>
            </w:r>
          </w:p>
        </w:tc>
        <w:tc>
          <w:tcPr/>
          <w:p>
            <w:pPr>
              <w:pStyle w:val="Compact"/>
            </w:pPr>
            <w:r>
              <w:t xml:space="preserve">Precision</w:t>
            </w:r>
          </w:p>
        </w:tc>
        <w:tc>
          <w:tcPr/>
          <w:p>
            <w:pPr>
              <w:pStyle w:val="Compact"/>
            </w:pPr>
            <w:r>
              <w:t xml:space="preserve">Missing Data</w:t>
            </w:r>
          </w:p>
        </w:tc>
      </w:tr>
      <w:tr>
        <w:tc>
          <w:tcPr/>
          <w:p>
            <w:pPr>
              <w:pStyle w:val="Compact"/>
            </w:pPr>
            <w:r>
              <w:t xml:space="preserve">Sample Size Total</w:t>
            </w:r>
          </w:p>
        </w:tc>
        <w:tc>
          <w:tcPr/>
          <w:p>
            <w:pPr>
              <w:pStyle w:val="Compact"/>
            </w:pPr>
            <w:r>
              <w:t xml:space="preserve">50-500,000</w:t>
            </w:r>
          </w:p>
        </w:tc>
        <w:tc>
          <w:tcPr/>
          <w:p>
            <w:pPr>
              <w:pStyle w:val="Compact"/>
            </w:pPr>
            <w:r>
              <w:t xml:space="preserve">Count</w:t>
            </w:r>
          </w:p>
        </w:tc>
        <w:tc>
          <w:tcPr/>
          <w:p>
            <w:pPr>
              <w:pStyle w:val="Compact"/>
            </w:pPr>
            <w:r>
              <w:t xml:space="preserve">Integer</w:t>
            </w:r>
          </w:p>
        </w:tc>
        <w:tc>
          <w:tcPr/>
          <w:p>
            <w:pPr>
              <w:pStyle w:val="Compact"/>
            </w:pPr>
            <w:r>
              <w:t xml:space="preserve">Unacceptable</w:t>
            </w:r>
          </w:p>
        </w:tc>
      </w:tr>
      <w:tr>
        <w:tc>
          <w:tcPr/>
          <w:p>
            <w:pPr>
              <w:pStyle w:val="Compact"/>
            </w:pPr>
            <w:r>
              <w:t xml:space="preserve">Sample Size Allergic</w:t>
            </w:r>
          </w:p>
        </w:tc>
        <w:tc>
          <w:tcPr/>
          <w:p>
            <w:pPr>
              <w:pStyle w:val="Compact"/>
            </w:pPr>
            <w:r>
              <w:t xml:space="preserve">10-250,000</w:t>
            </w:r>
          </w:p>
        </w:tc>
        <w:tc>
          <w:tcPr/>
          <w:p>
            <w:pPr>
              <w:pStyle w:val="Compact"/>
            </w:pPr>
            <w:r>
              <w:t xml:space="preserve">Count</w:t>
            </w:r>
          </w:p>
        </w:tc>
        <w:tc>
          <w:tcPr/>
          <w:p>
            <w:pPr>
              <w:pStyle w:val="Compact"/>
            </w:pPr>
            <w:r>
              <w:t xml:space="preserve">Integer</w:t>
            </w:r>
          </w:p>
        </w:tc>
        <w:tc>
          <w:tcPr/>
          <w:p>
            <w:pPr>
              <w:pStyle w:val="Compact"/>
            </w:pPr>
            <w:r>
              <w:t xml:space="preserve">Unacceptable</w:t>
            </w:r>
          </w:p>
        </w:tc>
      </w:tr>
      <w:tr>
        <w:tc>
          <w:tcPr/>
          <w:p>
            <w:pPr>
              <w:pStyle w:val="Compact"/>
            </w:pPr>
            <w:r>
              <w:t xml:space="preserve">Sample Size Control</w:t>
            </w:r>
          </w:p>
        </w:tc>
        <w:tc>
          <w:tcPr/>
          <w:p>
            <w:pPr>
              <w:pStyle w:val="Compact"/>
            </w:pPr>
            <w:r>
              <w:t xml:space="preserve">10-250,000</w:t>
            </w:r>
          </w:p>
        </w:tc>
        <w:tc>
          <w:tcPr/>
          <w:p>
            <w:pPr>
              <w:pStyle w:val="Compact"/>
            </w:pPr>
            <w:r>
              <w:t xml:space="preserve">Count</w:t>
            </w:r>
          </w:p>
        </w:tc>
        <w:tc>
          <w:tcPr/>
          <w:p>
            <w:pPr>
              <w:pStyle w:val="Compact"/>
            </w:pPr>
            <w:r>
              <w:t xml:space="preserve">Integer</w:t>
            </w:r>
          </w:p>
        </w:tc>
        <w:tc>
          <w:tcPr/>
          <w:p>
            <w:pPr>
              <w:pStyle w:val="Compact"/>
            </w:pPr>
            <w:r>
              <w:t xml:space="preserve">Unacceptable</w:t>
            </w:r>
          </w:p>
        </w:tc>
      </w:tr>
      <w:tr>
        <w:tc>
          <w:tcPr/>
          <w:p>
            <w:pPr>
              <w:pStyle w:val="Compact"/>
            </w:pPr>
            <w:r>
              <w:t xml:space="preserve">Age Mean Allergic</w:t>
            </w:r>
          </w:p>
        </w:tc>
        <w:tc>
          <w:tcPr/>
          <w:p>
            <w:pPr>
              <w:pStyle w:val="Compact"/>
            </w:pPr>
            <w:r>
              <w:t xml:space="preserve">0-100</w:t>
            </w:r>
          </w:p>
        </w:tc>
        <w:tc>
          <w:tcPr/>
          <w:p>
            <w:pPr>
              <w:pStyle w:val="Compact"/>
            </w:pPr>
            <w:r>
              <w:t xml:space="preserve">Years</w:t>
            </w:r>
          </w:p>
        </w:tc>
        <w:tc>
          <w:tcPr/>
          <w:p>
            <w:pPr>
              <w:pStyle w:val="Compact"/>
            </w:pPr>
            <w:r>
              <w:t xml:space="preserve">1 decimal</w:t>
            </w:r>
          </w:p>
        </w:tc>
        <w:tc>
          <w:tcPr/>
          <w:p>
            <w:pPr>
              <w:pStyle w:val="Compact"/>
            </w:pPr>
            <w:r>
              <w:t xml:space="preserve">Acceptable</w:t>
            </w:r>
          </w:p>
        </w:tc>
      </w:tr>
      <w:tr>
        <w:tc>
          <w:tcPr/>
          <w:p>
            <w:pPr>
              <w:pStyle w:val="Compact"/>
            </w:pPr>
            <w:r>
              <w:t xml:space="preserve">Age SD Allergic</w:t>
            </w:r>
          </w:p>
        </w:tc>
        <w:tc>
          <w:tcPr/>
          <w:p>
            <w:pPr>
              <w:pStyle w:val="Compact"/>
            </w:pPr>
            <w:r>
              <w:t xml:space="preserve">0-50</w:t>
            </w:r>
          </w:p>
        </w:tc>
        <w:tc>
          <w:tcPr/>
          <w:p>
            <w:pPr>
              <w:pStyle w:val="Compact"/>
            </w:pPr>
            <w:r>
              <w:t xml:space="preserve">Years</w:t>
            </w:r>
          </w:p>
        </w:tc>
        <w:tc>
          <w:tcPr/>
          <w:p>
            <w:pPr>
              <w:pStyle w:val="Compact"/>
            </w:pPr>
            <w:r>
              <w:t xml:space="preserve">1 decimal</w:t>
            </w:r>
          </w:p>
        </w:tc>
        <w:tc>
          <w:tcPr/>
          <w:p>
            <w:pPr>
              <w:pStyle w:val="Compact"/>
            </w:pPr>
            <w:r>
              <w:t xml:space="preserve">Acceptable</w:t>
            </w:r>
          </w:p>
        </w:tc>
      </w:tr>
      <w:tr>
        <w:tc>
          <w:tcPr/>
          <w:p>
            <w:pPr>
              <w:pStyle w:val="Compact"/>
            </w:pPr>
            <w:r>
              <w:t xml:space="preserve">Age Mean Control</w:t>
            </w:r>
          </w:p>
        </w:tc>
        <w:tc>
          <w:tcPr/>
          <w:p>
            <w:pPr>
              <w:pStyle w:val="Compact"/>
            </w:pPr>
            <w:r>
              <w:t xml:space="preserve">0-100</w:t>
            </w:r>
          </w:p>
        </w:tc>
        <w:tc>
          <w:tcPr/>
          <w:p>
            <w:pPr>
              <w:pStyle w:val="Compact"/>
            </w:pPr>
            <w:r>
              <w:t xml:space="preserve">Years</w:t>
            </w:r>
          </w:p>
        </w:tc>
        <w:tc>
          <w:tcPr/>
          <w:p>
            <w:pPr>
              <w:pStyle w:val="Compact"/>
            </w:pPr>
            <w:r>
              <w:t xml:space="preserve">1 decimal</w:t>
            </w:r>
          </w:p>
        </w:tc>
        <w:tc>
          <w:tcPr/>
          <w:p>
            <w:pPr>
              <w:pStyle w:val="Compact"/>
            </w:pPr>
            <w:r>
              <w:t xml:space="preserve">Acceptable</w:t>
            </w:r>
          </w:p>
        </w:tc>
      </w:tr>
      <w:tr>
        <w:tc>
          <w:tcPr/>
          <w:p>
            <w:pPr>
              <w:pStyle w:val="Compact"/>
            </w:pPr>
            <w:r>
              <w:t xml:space="preserve">Age SD Control</w:t>
            </w:r>
          </w:p>
        </w:tc>
        <w:tc>
          <w:tcPr/>
          <w:p>
            <w:pPr>
              <w:pStyle w:val="Compact"/>
            </w:pPr>
            <w:r>
              <w:t xml:space="preserve">0-50</w:t>
            </w:r>
          </w:p>
        </w:tc>
        <w:tc>
          <w:tcPr/>
          <w:p>
            <w:pPr>
              <w:pStyle w:val="Compact"/>
            </w:pPr>
            <w:r>
              <w:t xml:space="preserve">Years</w:t>
            </w:r>
          </w:p>
        </w:tc>
        <w:tc>
          <w:tcPr/>
          <w:p>
            <w:pPr>
              <w:pStyle w:val="Compact"/>
            </w:pPr>
            <w:r>
              <w:t xml:space="preserve">1 decimal</w:t>
            </w:r>
          </w:p>
        </w:tc>
        <w:tc>
          <w:tcPr/>
          <w:p>
            <w:pPr>
              <w:pStyle w:val="Compact"/>
            </w:pPr>
            <w:r>
              <w:t xml:space="preserve">Acceptable</w:t>
            </w:r>
          </w:p>
        </w:tc>
      </w:tr>
      <w:tr>
        <w:tc>
          <w:tcPr/>
          <w:p>
            <w:pPr>
              <w:pStyle w:val="Compact"/>
            </w:pPr>
            <w:r>
              <w:t xml:space="preserve">Gender Male %</w:t>
            </w:r>
          </w:p>
        </w:tc>
        <w:tc>
          <w:tcPr/>
          <w:p>
            <w:pPr>
              <w:pStyle w:val="Compact"/>
            </w:pPr>
            <w:r>
              <w:t xml:space="preserve">0-100</w:t>
            </w:r>
          </w:p>
        </w:tc>
        <w:tc>
          <w:tcPr/>
          <w:p>
            <w:pPr>
              <w:pStyle w:val="Compact"/>
            </w:pPr>
            <w:r>
              <w:t xml:space="preserve">Percentage</w:t>
            </w:r>
          </w:p>
        </w:tc>
        <w:tc>
          <w:tcPr/>
          <w:p>
            <w:pPr>
              <w:pStyle w:val="Compact"/>
            </w:pPr>
            <w:r>
              <w:t xml:space="preserve">1 decimal</w:t>
            </w:r>
          </w:p>
        </w:tc>
        <w:tc>
          <w:tcPr/>
          <w:p>
            <w:pPr>
              <w:pStyle w:val="Compact"/>
            </w:pPr>
            <w:r>
              <w:t xml:space="preserve">Acceptable</w:t>
            </w:r>
          </w:p>
        </w:tc>
      </w:tr>
      <w:tr>
        <w:tc>
          <w:tcPr/>
          <w:p>
            <w:pPr>
              <w:pStyle w:val="Compact"/>
            </w:pPr>
            <w:r>
              <w:t xml:space="preserve">Age Group Category</w:t>
            </w:r>
          </w:p>
        </w:tc>
        <w:tc>
          <w:tcPr/>
          <w:p>
            <w:pPr>
              <w:pStyle w:val="Compact"/>
            </w:pPr>
            <w:r>
              <w:t xml:space="preserve">Categorical</w:t>
            </w:r>
          </w:p>
        </w:tc>
        <w:tc>
          <w:tcPr/>
          <w:p>
            <w:pPr>
              <w:pStyle w:val="Compact"/>
            </w:pPr>
            <w:r>
              <w:t xml:space="preserve">Text</w:t>
            </w:r>
          </w:p>
        </w:tc>
        <w:tc>
          <w:tcPr/>
          <w:p>
            <w:pPr>
              <w:pStyle w:val="Compact"/>
            </w:pPr>
            <w:r>
              <w:t xml:space="preserve">N/A</w:t>
            </w:r>
          </w:p>
        </w:tc>
        <w:tc>
          <w:tcPr/>
          <w:p>
            <w:pPr>
              <w:pStyle w:val="Compact"/>
            </w:pPr>
            <w:r>
              <w:t xml:space="preserve">Required</w:t>
            </w:r>
          </w:p>
        </w:tc>
      </w:tr>
    </w:tbl>
    <w:bookmarkEnd w:id="165"/>
    <w:bookmarkStart w:id="166" w:name="technical-specifications"/>
    <w:p>
      <w:pPr>
        <w:pStyle w:val="Heading3"/>
      </w:pPr>
      <w:r>
        <w:t xml:space="preserve">Technical Specifications</w:t>
      </w:r>
    </w:p>
    <w:tbl>
      <w:tblPr>
        <w:tblStyle w:val="Table"/>
        <w:tblW w:type="pct" w:w="5000"/>
        <w:tblLayout w:type="fixed"/>
        <w:tblLook w:firstRow="1" w:lastRow="0" w:firstColumn="0" w:lastColumn="0" w:noHBand="0" w:noVBand="0" w:val="0020"/>
      </w:tblPr>
      <w:tblGrid>
        <w:gridCol w:w="2121"/>
        <w:gridCol w:w="1980"/>
        <w:gridCol w:w="2545"/>
        <w:gridCol w:w="1272"/>
      </w:tblGrid>
      <w:tr>
        <w:trPr>
          <w:tblHeader w:val="on"/>
        </w:trPr>
        <w:tc>
          <w:tcPr/>
          <w:p>
            <w:pPr>
              <w:pStyle w:val="Compact"/>
            </w:pPr>
            <w:r>
              <w:t xml:space="preserve">Sri Variable</w:t>
            </w:r>
          </w:p>
        </w:tc>
        <w:tc>
          <w:tcPr/>
          <w:p>
            <w:pPr>
              <w:pStyle w:val="Compact"/>
            </w:pPr>
            <w:r>
              <w:t xml:space="preserve">Valid Values</w:t>
            </w:r>
          </w:p>
        </w:tc>
        <w:tc>
          <w:tcPr/>
          <w:p>
            <w:pPr>
              <w:pStyle w:val="Compact"/>
            </w:pPr>
            <w:r>
              <w:t xml:space="preserve">Validation Rules</w:t>
            </w:r>
          </w:p>
        </w:tc>
        <w:tc>
          <w:tcPr/>
          <w:p>
            <w:pPr>
              <w:pStyle w:val="Compact"/>
            </w:pPr>
            <w:r>
              <w:t xml:space="preserve">Example</w:t>
            </w:r>
          </w:p>
        </w:tc>
      </w:tr>
      <w:tr>
        <w:tc>
          <w:tcPr/>
          <w:p>
            <w:pPr>
              <w:pStyle w:val="Compact"/>
            </w:pPr>
            <w:r>
              <w:t xml:space="preserve">Sample Type</w:t>
            </w:r>
          </w:p>
        </w:tc>
        <w:tc>
          <w:tcPr/>
          <w:p>
            <w:pPr>
              <w:pStyle w:val="Compact"/>
            </w:pPr>
            <w:r>
              <w:t xml:space="preserve">Fecal, Skin, Respiratory, Blood, Breast Milk</w:t>
            </w:r>
          </w:p>
        </w:tc>
        <w:tc>
          <w:tcPr/>
          <w:p>
            <w:pPr>
              <w:pStyle w:val="Compact"/>
            </w:pPr>
            <w:r>
              <w:t xml:space="preserve">Pick list</w:t>
            </w:r>
          </w:p>
        </w:tc>
        <w:tc>
          <w:tcPr/>
          <w:p>
            <w:pPr>
              <w:pStyle w:val="Compact"/>
            </w:pPr>
            <w:r>
              <w:t xml:space="preserve">Fecal</w:t>
            </w:r>
          </w:p>
        </w:tc>
      </w:tr>
      <w:tr>
        <w:tc>
          <w:tcPr/>
          <w:p>
            <w:pPr>
              <w:pStyle w:val="Compact"/>
            </w:pPr>
            <w:r>
              <w:t xml:space="preserve">Sequencing Platform</w:t>
            </w:r>
          </w:p>
        </w:tc>
        <w:tc>
          <w:tcPr/>
          <w:p>
            <w:pPr>
              <w:pStyle w:val="Compact"/>
            </w:pPr>
            <w:r>
              <w:t xml:space="preserve">Illumina MiSeq/HiSeq, Roche 454, PacBio RS, Ion Torrent</w:t>
            </w:r>
          </w:p>
        </w:tc>
        <w:tc>
          <w:tcPr/>
          <w:p>
            <w:pPr>
              <w:pStyle w:val="Compact"/>
            </w:pPr>
            <w:r>
              <w:t xml:space="preserve">Pick list</w:t>
            </w:r>
          </w:p>
        </w:tc>
        <w:tc>
          <w:tcPr/>
          <w:p>
            <w:pPr>
              <w:pStyle w:val="Compact"/>
            </w:pPr>
            <w:r>
              <w:t xml:space="preserve">Illumina MiSeq</w:t>
            </w:r>
          </w:p>
        </w:tc>
      </w:tr>
      <w:tr>
        <w:tc>
          <w:tcPr/>
          <w:p>
            <w:pPr>
              <w:pStyle w:val="Compact"/>
            </w:pPr>
            <w:r>
              <w:t xml:space="preserve">Sequencing Region</w:t>
            </w:r>
          </w:p>
        </w:tc>
        <w:tc>
          <w:tcPr/>
          <w:p>
            <w:pPr>
              <w:pStyle w:val="Compact"/>
            </w:pPr>
            <w:r>
              <w:t xml:space="preserve">V1-V2, V3-V4, V4-V5, V6-V8, Full-length 16S</w:t>
            </w:r>
          </w:p>
        </w:tc>
        <w:tc>
          <w:tcPr/>
          <w:p>
            <w:pPr>
              <w:pStyle w:val="Compact"/>
            </w:pPr>
            <w:r>
              <w:t xml:space="preserve">Pick list</w:t>
            </w:r>
          </w:p>
        </w:tc>
        <w:tc>
          <w:tcPr/>
          <w:p>
            <w:pPr>
              <w:pStyle w:val="Compact"/>
            </w:pPr>
            <w:r>
              <w:t xml:space="preserve">V3-V4</w:t>
            </w:r>
          </w:p>
        </w:tc>
      </w:tr>
      <w:tr>
        <w:tc>
          <w:tcPr/>
          <w:p>
            <w:pPr>
              <w:pStyle w:val="Compact"/>
            </w:pPr>
            <w:r>
              <w:t xml:space="preserve">Read Length</w:t>
            </w:r>
          </w:p>
        </w:tc>
        <w:tc>
          <w:tcPr/>
          <w:p>
            <w:pPr>
              <w:pStyle w:val="Compact"/>
            </w:pPr>
            <w:r>
              <w:t xml:space="preserve">100-600</w:t>
            </w:r>
          </w:p>
        </w:tc>
        <w:tc>
          <w:tcPr/>
          <w:p>
            <w:pPr>
              <w:pStyle w:val="Compact"/>
            </w:pPr>
            <w:r>
              <w:t xml:space="preserve">Numeric range</w:t>
            </w:r>
          </w:p>
        </w:tc>
        <w:tc>
          <w:tcPr/>
          <w:p>
            <w:pPr>
              <w:pStyle w:val="Compact"/>
            </w:pPr>
            <w:r>
              <w:t xml:space="preserve">300</w:t>
            </w:r>
          </w:p>
        </w:tc>
      </w:tr>
      <w:tr>
        <w:tc>
          <w:tcPr/>
          <w:p>
            <w:pPr>
              <w:pStyle w:val="Compact"/>
            </w:pPr>
            <w:r>
              <w:t xml:space="preserve">Sequencing Depth</w:t>
            </w:r>
          </w:p>
        </w:tc>
        <w:tc>
          <w:tcPr/>
          <w:p>
            <w:pPr>
              <w:pStyle w:val="Compact"/>
            </w:pPr>
            <w:r>
              <w:t xml:space="preserve">1,000-50,000</w:t>
            </w:r>
          </w:p>
        </w:tc>
        <w:tc>
          <w:tcPr/>
          <w:p>
            <w:pPr>
              <w:pStyle w:val="Compact"/>
            </w:pPr>
            <w:r>
              <w:t xml:space="preserve">Numeric range</w:t>
            </w:r>
          </w:p>
        </w:tc>
        <w:tc>
          <w:tcPr/>
          <w:p>
            <w:pPr>
              <w:pStyle w:val="Compact"/>
            </w:pPr>
            <w:r>
              <w:t xml:space="preserve">5,000</w:t>
            </w:r>
          </w:p>
        </w:tc>
      </w:tr>
      <w:tr>
        <w:tc>
          <w:tcPr/>
          <w:p>
            <w:pPr>
              <w:pStyle w:val="Compact"/>
            </w:pPr>
            <w:r>
              <w:t xml:space="preserve">Paired End</w:t>
            </w:r>
          </w:p>
        </w:tc>
        <w:tc>
          <w:tcPr/>
          <w:p>
            <w:pPr>
              <w:pStyle w:val="Compact"/>
            </w:pPr>
            <w:r>
              <w:t xml:space="preserve">Yes/No</w:t>
            </w:r>
          </w:p>
        </w:tc>
        <w:tc>
          <w:tcPr/>
          <w:p>
            <w:pPr>
              <w:pStyle w:val="Compact"/>
            </w:pPr>
            <w:r>
              <w:t xml:space="preserve">Boolean</w:t>
            </w:r>
          </w:p>
        </w:tc>
        <w:tc>
          <w:tcPr/>
          <w:p>
            <w:pPr>
              <w:pStyle w:val="Compact"/>
            </w:pPr>
            <w:r>
              <w:t xml:space="preserve">Yes</w:t>
            </w:r>
          </w:p>
        </w:tc>
      </w:tr>
      <w:tr>
        <w:tc>
          <w:tcPr/>
          <w:p>
            <w:pPr>
              <w:pStyle w:val="Compact"/>
            </w:pPr>
            <w:r>
              <w:t xml:space="preserve">Bioinformatic Pipeline</w:t>
            </w:r>
          </w:p>
        </w:tc>
        <w:tc>
          <w:tcPr/>
          <w:p>
            <w:pPr>
              <w:pStyle w:val="Compact"/>
            </w:pPr>
            <w:r>
              <w:t xml:space="preserve">QIIME2, mothur, DADA2, USEARCH, VSEARCH, MOTHUR</w:t>
            </w:r>
          </w:p>
        </w:tc>
        <w:tc>
          <w:tcPr/>
          <w:p>
            <w:pPr>
              <w:pStyle w:val="Compact"/>
            </w:pPr>
            <w:r>
              <w:t xml:space="preserve">Pick list</w:t>
            </w:r>
          </w:p>
        </w:tc>
        <w:tc>
          <w:tcPr/>
          <w:p>
            <w:pPr>
              <w:pStyle w:val="Compact"/>
            </w:pPr>
            <w:r>
              <w:t xml:space="preserve">QIIME2</w:t>
            </w:r>
          </w:p>
        </w:tc>
      </w:tr>
      <w:tr>
        <w:tc>
          <w:tcPr/>
          <w:p>
            <w:pPr>
              <w:pStyle w:val="Compact"/>
            </w:pPr>
            <w:r>
              <w:t xml:space="preserve">Quality Filtering</w:t>
            </w:r>
          </w:p>
        </w:tc>
        <w:tc>
          <w:tcPr/>
          <w:p>
            <w:pPr>
              <w:pStyle w:val="Compact"/>
            </w:pPr>
            <w:r>
              <w:t xml:space="preserve">Variable length cut-off</w:t>
            </w:r>
          </w:p>
        </w:tc>
        <w:tc>
          <w:tcPr/>
          <w:p>
            <w:pPr>
              <w:pStyle w:val="Compact"/>
            </w:pPr>
            <w:r>
              <w:t xml:space="preserve">Free text</w:t>
            </w:r>
          </w:p>
        </w:tc>
        <w:tc>
          <w:tcPr/>
          <w:p>
            <w:pPr>
              <w:pStyle w:val="Compact"/>
            </w:pPr>
            <w:r>
              <w:t xml:space="preserve">Q&lt;25,Length&lt;200</w:t>
            </w:r>
          </w:p>
        </w:tc>
      </w:tr>
    </w:tbl>
    <w:bookmarkEnd w:id="166"/>
    <w:bookmarkEnd w:id="167"/>
    <w:bookmarkStart w:id="174" w:name="appendix-c-quality-assessment-rubrics-1"/>
    <w:p>
      <w:pPr>
        <w:pStyle w:val="Heading2"/>
      </w:pPr>
      <w:r>
        <w:t xml:space="preserve">APPENDIX C: Quality Assessment Rubrics</w:t>
      </w:r>
    </w:p>
    <w:bookmarkStart w:id="172" w:name="quadas-2-framework-scoring-criteria"/>
    <w:p>
      <w:pPr>
        <w:pStyle w:val="Heading3"/>
      </w:pPr>
      <w:r>
        <w:t xml:space="preserve">QUADAS-2 Framework Scoring Criteria</w:t>
      </w:r>
    </w:p>
    <w:bookmarkStart w:id="168" w:name="domain-1-patient-selection"/>
    <w:p>
      <w:pPr>
        <w:pStyle w:val="Heading4"/>
      </w:pPr>
      <w:r>
        <w:t xml:space="preserve">Domain 1: Patient Selection</w:t>
      </w:r>
    </w:p>
    <w:p>
      <w:pPr>
        <w:pStyle w:val="FirstParagraph"/>
      </w:pPr>
      <w:r>
        <w:rPr>
          <w:b/>
          <w:bCs/>
        </w:rPr>
        <w:t xml:space="preserve">Low Risk:</w:t>
      </w:r>
      <w:r>
        <w:t xml:space="preserve"> </w:t>
      </w:r>
      <w:r>
        <w:t xml:space="preserve">Study population appropriately justified, geographical diversity demonstrated, clear inclusion/exclusion criteria, clinical diagnosis validation, consecutive or random sampling.</w:t>
      </w:r>
    </w:p>
    <w:p>
      <w:pPr>
        <w:pStyle w:val="BodyText"/>
      </w:pPr>
      <w:r>
        <w:rPr>
          <w:b/>
          <w:bCs/>
        </w:rPr>
        <w:t xml:space="preserve">High Risk:</w:t>
      </w:r>
      <w:r>
        <w:t xml:space="preserve"> </w:t>
      </w:r>
      <w:r>
        <w:t xml:space="preserve">Convenience sampling only, single geographical location, unclear diagnostic criteria, difference &gt;10% in age/sex between groups.</w:t>
      </w:r>
    </w:p>
    <w:p>
      <w:pPr>
        <w:pStyle w:val="BodyText"/>
      </w:pPr>
      <w:r>
        <w:rPr>
          <w:b/>
          <w:bCs/>
        </w:rPr>
        <w:t xml:space="preserve">Unclear:</w:t>
      </w:r>
      <w:r>
        <w:t xml:space="preserve"> </w:t>
      </w:r>
      <w:r>
        <w:t xml:space="preserve">Insufficient information provided, no description of population sampling or diagnostic verification.</w:t>
      </w:r>
    </w:p>
    <w:bookmarkEnd w:id="168"/>
    <w:bookmarkStart w:id="169" w:name="X012ce88544ec6a5e4e59e5c1ef8ad9db837f85d"/>
    <w:p>
      <w:pPr>
        <w:pStyle w:val="Heading4"/>
      </w:pPr>
      <w:r>
        <w:t xml:space="preserve">Domain 2: Index Test (Microbiome Measurement)</w:t>
      </w:r>
    </w:p>
    <w:p>
      <w:pPr>
        <w:pStyle w:val="FirstParagraph"/>
      </w:pPr>
      <w:r>
        <w:rPr>
          <w:b/>
          <w:bCs/>
        </w:rPr>
        <w:t xml:space="preserve">Low Risk:</w:t>
      </w:r>
      <w:r>
        <w:t xml:space="preserve"> </w:t>
      </w:r>
      <w:r>
        <w:t xml:space="preserve">Comprehensive quality control (extraction efficiencies, negative controls), consistent sequencing depth, well-established bioinformatic pipeline, taxonomy assignment validation.</w:t>
      </w:r>
    </w:p>
    <w:p>
      <w:pPr>
        <w:pStyle w:val="BodyText"/>
      </w:pPr>
      <w:r>
        <w:rPr>
          <w:b/>
          <w:bCs/>
        </w:rPr>
        <w:t xml:space="preserve">High Risk:</w:t>
      </w:r>
      <w:r>
        <w:t xml:space="preserve"> </w:t>
      </w:r>
      <w:r>
        <w:t xml:space="preserve">No quality controls mentioned, variable sequencing depth, inappropriate taxonomy classification, different pipelines between groups.</w:t>
      </w:r>
    </w:p>
    <w:p>
      <w:pPr>
        <w:pStyle w:val="BodyText"/>
      </w:pPr>
      <w:r>
        <w:rPr>
          <w:b/>
          <w:bCs/>
        </w:rPr>
        <w:t xml:space="preserve">Unclear:</w:t>
      </w:r>
      <w:r>
        <w:t xml:space="preserve"> </w:t>
      </w:r>
      <w:r>
        <w:t xml:space="preserve">Insufficient description of laboratory protocols, no mention of quality metrics.</w:t>
      </w:r>
    </w:p>
    <w:bookmarkEnd w:id="169"/>
    <w:bookmarkStart w:id="170" w:name="X925bcbb7e71d01c8f74fcf5260282663033a7d5"/>
    <w:p>
      <w:pPr>
        <w:pStyle w:val="Heading4"/>
      </w:pPr>
      <w:r>
        <w:t xml:space="preserve">Domain 3: Reference Standard (Allergic Disease Diagnosis)</w:t>
      </w:r>
    </w:p>
    <w:p>
      <w:pPr>
        <w:pStyle w:val="FirstParagraph"/>
      </w:pPr>
      <w:r>
        <w:rPr>
          <w:b/>
          <w:bCs/>
        </w:rPr>
        <w:t xml:space="preserve">Low Risk:</w:t>
      </w:r>
      <w:r>
        <w:t xml:space="preserve"> </w:t>
      </w:r>
      <w:r>
        <w:t xml:space="preserve">International diagnostic criteria used (GA2LEN, EAACI, NIH guidelines), physician diagnosis with objective measures, standardized diagnostic testing.</w:t>
      </w:r>
    </w:p>
    <w:p>
      <w:pPr>
        <w:pStyle w:val="BodyText"/>
      </w:pPr>
      <w:r>
        <w:rPr>
          <w:b/>
          <w:bCs/>
        </w:rPr>
        <w:t xml:space="preserve">High Risk:</w:t>
      </w:r>
      <w:r>
        <w:t xml:space="preserve"> </w:t>
      </w:r>
      <w:r>
        <w:t xml:space="preserve">Self-reported allergic disease, no diagnostic validation, unclear diagnostic criteria used.</w:t>
      </w:r>
    </w:p>
    <w:p>
      <w:pPr>
        <w:pStyle w:val="BodyText"/>
      </w:pPr>
      <w:r>
        <w:rPr>
          <w:b/>
          <w:bCs/>
        </w:rPr>
        <w:t xml:space="preserve">Unclear:</w:t>
      </w:r>
      <w:r>
        <w:t xml:space="preserve"> </w:t>
      </w:r>
      <w:r>
        <w:t xml:space="preserve">Insufficient description of diagnostic methods.</w:t>
      </w:r>
    </w:p>
    <w:bookmarkEnd w:id="170"/>
    <w:bookmarkStart w:id="171" w:name="domain-4-flow-and-timing"/>
    <w:p>
      <w:pPr>
        <w:pStyle w:val="Heading4"/>
      </w:pPr>
      <w:r>
        <w:t xml:space="preserve">Domain 4: Flow and Timing</w:t>
      </w:r>
    </w:p>
    <w:p>
      <w:pPr>
        <w:pStyle w:val="FirstParagraph"/>
      </w:pPr>
      <w:r>
        <w:rPr>
          <w:b/>
          <w:bCs/>
        </w:rPr>
        <w:t xml:space="preserve">Low Risk:</w:t>
      </w:r>
      <w:r>
        <w:t xml:space="preserve"> </w:t>
      </w:r>
      <w:r>
        <w:t xml:space="preserve">Sample collection protocols standardized, processing times documented, storage conditions controlled, contamination controls implemented, transportation consistency.</w:t>
      </w:r>
    </w:p>
    <w:p>
      <w:pPr>
        <w:pStyle w:val="BodyText"/>
      </w:pPr>
      <w:r>
        <w:rPr>
          <w:b/>
          <w:bCs/>
        </w:rPr>
        <w:t xml:space="preserve">High Risk:</w:t>
      </w:r>
      <w:r>
        <w:t xml:space="preserve"> </w:t>
      </w:r>
      <w:r>
        <w:t xml:space="preserve">Variable collection protocols, inconsistent storage conditions, potential contamination sources not addressed, different processing times between groups.</w:t>
      </w:r>
    </w:p>
    <w:p>
      <w:pPr>
        <w:pStyle w:val="BodyText"/>
      </w:pPr>
      <w:r>
        <w:rPr>
          <w:b/>
          <w:bCs/>
        </w:rPr>
        <w:t xml:space="preserve">Unclear:</w:t>
      </w:r>
      <w:r>
        <w:t xml:space="preserve"> </w:t>
      </w:r>
      <w:r>
        <w:t xml:space="preserve">Insufficient information about sample handling logistics.</w:t>
      </w:r>
    </w:p>
    <w:bookmarkEnd w:id="171"/>
    <w:bookmarkEnd w:id="172"/>
    <w:bookmarkStart w:id="173" w:name="risk-of-bias-summary-table-generation"/>
    <w:p>
      <w:pPr>
        <w:pStyle w:val="Heading3"/>
      </w:pPr>
      <w:r>
        <w:t xml:space="preserve">Risk of Bias Summary Table Generation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Domain</w:t>
            </w:r>
          </w:p>
        </w:tc>
        <w:tc>
          <w:tcPr/>
          <w:p>
            <w:pPr>
              <w:pStyle w:val="Compact"/>
            </w:pPr>
            <w:r>
              <w:t xml:space="preserve">Low Risk</w:t>
            </w:r>
          </w:p>
        </w:tc>
        <w:tc>
          <w:tcPr/>
          <w:p>
            <w:pPr>
              <w:pStyle w:val="Compact"/>
            </w:pPr>
            <w:r>
              <w:t xml:space="preserve">High Risk</w:t>
            </w:r>
          </w:p>
        </w:tc>
        <w:tc>
          <w:tcPr/>
          <w:p>
            <w:pPr>
              <w:pStyle w:val="Compact"/>
            </w:pPr>
            <w:r>
              <w:t xml:space="preserve">Unclear</w:t>
            </w:r>
          </w:p>
        </w:tc>
        <w:tc>
          <w:tcPr/>
          <w:p>
            <w:pPr>
              <w:pStyle w:val="Compact"/>
            </w:pPr>
            <w:r>
              <w:t xml:space="preserve">Total</w:t>
            </w:r>
          </w:p>
        </w:tc>
      </w:tr>
      <w:tr>
        <w:tc>
          <w:tcPr/>
          <w:p>
            <w:pPr>
              <w:pStyle w:val="Compact"/>
            </w:pPr>
            <w:r>
              <w:t xml:space="preserve">Patient Selection</w:t>
            </w:r>
          </w:p>
        </w:tc>
        <w:tc>
          <w:tcPr/>
          <w:p>
            <w:pPr>
              <w:pStyle w:val="Compact"/>
            </w:pPr>
            <w:r>
              <w:t xml:space="preserve">72 (84%)</w:t>
            </w:r>
          </w:p>
        </w:tc>
        <w:tc>
          <w:tcPr/>
          <w:p>
            <w:pPr>
              <w:pStyle w:val="Compact"/>
            </w:pPr>
            <w:r>
              <w:t xml:space="preserve">11 (13%)</w:t>
            </w:r>
          </w:p>
        </w:tc>
        <w:tc>
          <w:tcPr/>
          <w:p>
            <w:pPr>
              <w:pStyle w:val="Compact"/>
            </w:pPr>
            <w:r>
              <w:t xml:space="preserve">2 (2%)</w:t>
            </w:r>
          </w:p>
        </w:tc>
        <w:tc>
          <w:tcPr/>
          <w:p>
            <w:pPr>
              <w:pStyle w:val="Compact"/>
            </w:pPr>
            <w:r>
              <w:t xml:space="preserve">85</w:t>
            </w:r>
          </w:p>
        </w:tc>
      </w:tr>
      <w:tr>
        <w:tc>
          <w:tcPr/>
          <w:p>
            <w:pPr>
              <w:pStyle w:val="Compact"/>
            </w:pPr>
            <w:r>
              <w:t xml:space="preserve">Index Test</w:t>
            </w:r>
          </w:p>
        </w:tc>
        <w:tc>
          <w:tcPr/>
          <w:p>
            <w:pPr>
              <w:pStyle w:val="Compact"/>
            </w:pPr>
            <w:r>
              <w:t xml:space="preserve">68 (80%)</w:t>
            </w:r>
          </w:p>
        </w:tc>
        <w:tc>
          <w:tcPr/>
          <w:p>
            <w:pPr>
              <w:pStyle w:val="Compact"/>
            </w:pPr>
            <w:r>
              <w:t xml:space="preserve">13 (15%)</w:t>
            </w:r>
          </w:p>
        </w:tc>
        <w:tc>
          <w:tcPr/>
          <w:p>
            <w:pPr>
              <w:pStyle w:val="Compact"/>
            </w:pPr>
            <w:r>
              <w:t xml:space="preserve">4 (5%)</w:t>
            </w:r>
          </w:p>
        </w:tc>
        <w:tc>
          <w:tcPr/>
          <w:p>
            <w:pPr>
              <w:pStyle w:val="Compact"/>
            </w:pPr>
            <w:r>
              <w:t xml:space="preserve">85</w:t>
            </w:r>
          </w:p>
        </w:tc>
      </w:tr>
      <w:tr>
        <w:tc>
          <w:tcPr/>
          <w:p>
            <w:pPr>
              <w:pStyle w:val="Compact"/>
            </w:pPr>
            <w:r>
              <w:t xml:space="preserve">Reference Standard</w:t>
            </w:r>
          </w:p>
        </w:tc>
        <w:tc>
          <w:tcPr/>
          <w:p>
            <w:pPr>
              <w:pStyle w:val="Compact"/>
            </w:pPr>
            <w:r>
              <w:t xml:space="preserve">75 (88%)</w:t>
            </w:r>
          </w:p>
        </w:tc>
        <w:tc>
          <w:tcPr/>
          <w:p>
            <w:pPr>
              <w:pStyle w:val="Compact"/>
            </w:pPr>
            <w:r>
              <w:t xml:space="preserve">8 (9%)</w:t>
            </w:r>
          </w:p>
        </w:tc>
        <w:tc>
          <w:tcPr/>
          <w:p>
            <w:pPr>
              <w:pStyle w:val="Compact"/>
            </w:pPr>
            <w:r>
              <w:t xml:space="preserve">2 (2%)</w:t>
            </w:r>
          </w:p>
        </w:tc>
        <w:tc>
          <w:tcPr/>
          <w:p>
            <w:pPr>
              <w:pStyle w:val="Compact"/>
            </w:pPr>
            <w:r>
              <w:t xml:space="preserve">85</w:t>
            </w:r>
          </w:p>
        </w:tc>
      </w:tr>
      <w:tr>
        <w:tc>
          <w:tcPr/>
          <w:p>
            <w:pPr>
              <w:pStyle w:val="Compact"/>
            </w:pPr>
            <w:r>
              <w:t xml:space="preserve">Flow and Timing</w:t>
            </w:r>
          </w:p>
        </w:tc>
        <w:tc>
          <w:tcPr/>
          <w:p>
            <w:pPr>
              <w:pStyle w:val="Compact"/>
            </w:pPr>
            <w:r>
              <w:t xml:space="preserve">71 (84%)</w:t>
            </w:r>
          </w:p>
        </w:tc>
        <w:tc>
          <w:tcPr/>
          <w:p>
            <w:pPr>
              <w:pStyle w:val="Compact"/>
            </w:pPr>
            <w:r>
              <w:t xml:space="preserve">10 (12%)</w:t>
            </w:r>
          </w:p>
        </w:tc>
        <w:tc>
          <w:tcPr/>
          <w:p>
            <w:pPr>
              <w:pStyle w:val="Compact"/>
            </w:pPr>
            <w:r>
              <w:t xml:space="preserve">4 (5%)</w:t>
            </w:r>
          </w:p>
        </w:tc>
        <w:tc>
          <w:tcPr/>
          <w:p>
            <w:pPr>
              <w:pStyle w:val="Compact"/>
            </w:pPr>
            <w:r>
              <w:t xml:space="preserve">85</w:t>
            </w:r>
          </w:p>
        </w:tc>
      </w:tr>
      <w:tr>
        <w:tc>
          <w:tcPr/>
          <w:p>
            <w:pPr>
              <w:pStyle w:val="Compact"/>
            </w:pPr>
            <w:r>
              <w:rPr>
                <w:b/>
                <w:bCs/>
              </w:rPr>
              <w:t xml:space="preserve">Overall</w:t>
            </w:r>
          </w:p>
        </w:tc>
        <w:tc>
          <w:tcPr/>
          <w:p>
            <w:pPr>
              <w:pStyle w:val="Compact"/>
            </w:pPr>
            <w:r>
              <w:rPr>
                <w:b/>
                <w:bCs/>
              </w:rPr>
              <w:t xml:space="preserve">65 (76%)</w:t>
            </w:r>
          </w:p>
        </w:tc>
        <w:tc>
          <w:tcPr/>
          <w:p>
            <w:pPr>
              <w:pStyle w:val="Compact"/>
            </w:pPr>
            <w:r>
              <w:rPr>
                <w:b/>
                <w:bCs/>
              </w:rPr>
              <w:t xml:space="preserve">15 (18%)</w:t>
            </w:r>
          </w:p>
        </w:tc>
        <w:tc>
          <w:tcPr/>
          <w:p>
            <w:pPr>
              <w:pStyle w:val="Compact"/>
            </w:pPr>
            <w:r>
              <w:rPr>
                <w:b/>
                <w:bCs/>
              </w:rPr>
              <w:t xml:space="preserve">5 (6%)</w:t>
            </w:r>
          </w:p>
        </w:tc>
        <w:tc>
          <w:tcPr/>
          <w:p>
            <w:pPr>
              <w:pStyle w:val="Compact"/>
            </w:pPr>
            <w:r>
              <w:rPr>
                <w:b/>
                <w:bCs/>
              </w:rPr>
              <w:t xml:space="preserve">85</w:t>
            </w:r>
          </w:p>
        </w:tc>
      </w:tr>
    </w:tbl>
    <w:p>
      <w:r>
        <w:pict>
          <v:rect style="width:0;height:1.5pt" o:hralign="center" o:hrstd="t" o:hr="t"/>
        </w:pict>
      </w:r>
    </w:p>
    <w:bookmarkEnd w:id="173"/>
    <w:bookmarkEnd w:id="174"/>
    <w:bookmarkStart w:id="180" w:name="appendix-d-statistical-analysis-code-1"/>
    <w:p>
      <w:pPr>
        <w:pStyle w:val="Heading2"/>
      </w:pPr>
      <w:r>
        <w:t xml:space="preserve">APPENDIX D: Statistical Analysis Code</w:t>
      </w:r>
    </w:p>
    <w:bookmarkStart w:id="175" w:name="r-environment-setup"/>
    <w:p>
      <w:pPr>
        <w:pStyle w:val="Heading3"/>
      </w:pPr>
      <w:r>
        <w:t xml:space="preserve">R Environment Setup</w:t>
      </w:r>
    </w:p>
    <w:p>
      <w:pPr>
        <w:pStyle w:val="SourceCode"/>
      </w:pPr>
      <w:r>
        <w:rPr>
          <w:rStyle w:val="VerbatimChar"/>
        </w:rPr>
        <w:t xml:space="preserve"># Install required packages for meta-analysis</w:t>
      </w:r>
      <w:r>
        <w:br/>
      </w:r>
      <w:r>
        <w:rPr>
          <w:rStyle w:val="VerbatimChar"/>
        </w:rPr>
        <w:t xml:space="preserve">install.packages(c("metafor", "dmetar", "meta", "forestplot",</w:t>
      </w:r>
      <w:r>
        <w:br/>
      </w:r>
      <w:r>
        <w:rPr>
          <w:rStyle w:val="VerbatimChar"/>
        </w:rPr>
        <w:t xml:space="preserve">                   "ggplot2", "gridExtra", "dplyr", "tidyr"))</w:t>
      </w:r>
      <w:r>
        <w:br/>
      </w:r>
      <w:r>
        <w:br/>
      </w:r>
      <w:r>
        <w:rPr>
          <w:rStyle w:val="VerbatimChar"/>
        </w:rPr>
        <w:t xml:space="preserve"># Load required libraries</w:t>
      </w:r>
      <w:r>
        <w:br/>
      </w:r>
      <w:r>
        <w:rPr>
          <w:rStyle w:val="VerbatimChar"/>
        </w:rPr>
        <w:t xml:space="preserve">library(metafor)    # Random-effects meta-analysis</w:t>
      </w:r>
      <w:r>
        <w:br/>
      </w:r>
      <w:r>
        <w:rPr>
          <w:rStyle w:val="VerbatimChar"/>
        </w:rPr>
        <w:t xml:space="preserve">library(dmetar)     # Meta-analysis diagnostics</w:t>
      </w:r>
      <w:r>
        <w:br/>
      </w:r>
      <w:r>
        <w:rPr>
          <w:rStyle w:val="VerbatimChar"/>
        </w:rPr>
        <w:t xml:space="preserve">library(ggplot2)    # Visualization</w:t>
      </w:r>
      <w:r>
        <w:br/>
      </w:r>
      <w:r>
        <w:rPr>
          <w:rStyle w:val="VerbatimChar"/>
        </w:rPr>
        <w:t xml:space="preserve">library(dplyr)      # Data manipulation</w:t>
      </w:r>
      <w:r>
        <w:br/>
      </w:r>
      <w:r>
        <w:rPr>
          <w:rStyle w:val="VerbatimChar"/>
        </w:rPr>
        <w:t xml:space="preserve">library(forestplot) # Enhanced forest plots</w:t>
      </w:r>
      <w:r>
        <w:br/>
      </w:r>
      <w:r>
        <w:br/>
      </w:r>
      <w:r>
        <w:rPr>
          <w:rStyle w:val="VerbatimChar"/>
        </w:rPr>
        <w:t xml:space="preserve"># Set working directory</w:t>
      </w:r>
      <w:r>
        <w:br/>
      </w:r>
      <w:r>
        <w:rPr>
          <w:rStyle w:val="VerbatimChar"/>
        </w:rPr>
        <w:t xml:space="preserve">setwd("research-automation/")</w:t>
      </w:r>
    </w:p>
    <w:bookmarkEnd w:id="175"/>
    <w:bookmarkStart w:id="176" w:name="meta-analysis-execution-code"/>
    <w:p>
      <w:pPr>
        <w:pStyle w:val="Heading3"/>
      </w:pPr>
      <w:r>
        <w:t xml:space="preserve">Meta-Analysis Execution Code</w:t>
      </w:r>
    </w:p>
    <w:p>
      <w:pPr>
        <w:pStyle w:val="SourceCode"/>
      </w:pPr>
      <w:r>
        <w:rPr>
          <w:rStyle w:val="VerbatimChar"/>
        </w:rPr>
        <w:t xml:space="preserve"># Load and prepare microbiome abundance data</w:t>
      </w:r>
      <w:r>
        <w:br/>
      </w:r>
      <w:r>
        <w:rPr>
          <w:rStyle w:val="VerbatimChar"/>
        </w:rPr>
        <w:t xml:space="preserve">microbiome_data &lt;- read.csv("results/microbiome_allergy_results.csv")</w:t>
      </w:r>
      <w:r>
        <w:br/>
      </w:r>
      <w:r>
        <w:br/>
      </w:r>
      <w:r>
        <w:rPr>
          <w:rStyle w:val="VerbatimChar"/>
        </w:rPr>
        <w:t xml:space="preserve"># Fit random-effects model for microbiota abundance</w:t>
      </w:r>
      <w:r>
        <w:br/>
      </w:r>
      <w:r>
        <w:rPr>
          <w:rStyle w:val="VerbatimChar"/>
        </w:rPr>
        <w:t xml:space="preserve">res.firmicutes &lt;- rma(yi = Firmicutes_SMD, sei = Firmicutes_SE,</w:t>
      </w:r>
      <w:r>
        <w:br/>
      </w:r>
      <w:r>
        <w:rPr>
          <w:rStyle w:val="VerbatimChar"/>
        </w:rPr>
        <w:t xml:space="preserve">                      data = microbiome_data, method = "REML")</w:t>
      </w:r>
      <w:r>
        <w:br/>
      </w:r>
      <w:r>
        <w:br/>
      </w:r>
      <w:r>
        <w:rPr>
          <w:rStyle w:val="VerbatimChar"/>
        </w:rPr>
        <w:t xml:space="preserve"># Compute prediction intervals</w:t>
      </w:r>
      <w:r>
        <w:br/>
      </w:r>
      <w:r>
        <w:rPr>
          <w:rStyle w:val="VerbatimChar"/>
        </w:rPr>
        <w:t xml:space="preserve">pred.int &lt;- predict(res.firmicutes, digits = 2)</w:t>
      </w:r>
      <w:r>
        <w:br/>
      </w:r>
      <w:r>
        <w:br/>
      </w:r>
      <w:r>
        <w:rPr>
          <w:rStyle w:val="VerbatimChar"/>
        </w:rPr>
        <w:t xml:space="preserve"># Forest plot generation</w:t>
      </w:r>
      <w:r>
        <w:br/>
      </w:r>
      <w:r>
        <w:rPr>
          <w:rStyle w:val="VerbatimChar"/>
        </w:rPr>
        <w:t xml:space="preserve">forest(res.firmicutes,</w:t>
      </w:r>
      <w:r>
        <w:br/>
      </w:r>
      <w:r>
        <w:rPr>
          <w:rStyle w:val="VerbatimChar"/>
        </w:rPr>
        <w:t xml:space="preserve">       slab = paste(microbiome_data$Author, microbiome_data$Year),</w:t>
      </w:r>
      <w:r>
        <w:br/>
      </w:r>
      <w:r>
        <w:rPr>
          <w:rStyle w:val="VerbatimChar"/>
        </w:rPr>
        <w:t xml:space="preserve">       xlab = "Standardized Mean Difference (SMD)",</w:t>
      </w:r>
      <w:r>
        <w:br/>
      </w:r>
      <w:r>
        <w:rPr>
          <w:rStyle w:val="VerbatimChar"/>
        </w:rPr>
        <w:t xml:space="preserve">       mlab = "Overall Effect Size",</w:t>
      </w:r>
      <w:r>
        <w:br/>
      </w:r>
      <w:r>
        <w:rPr>
          <w:rStyle w:val="VerbatimChar"/>
        </w:rPr>
        <w:t xml:space="preserve">       ilab = microbiome_data$Sample_Size,</w:t>
      </w:r>
      <w:r>
        <w:br/>
      </w:r>
      <w:r>
        <w:rPr>
          <w:rStyle w:val="VerbatimChar"/>
        </w:rPr>
        <w:t xml:space="preserve">       ilab.xpos = -2,</w:t>
      </w:r>
      <w:r>
        <w:br/>
      </w:r>
      <w:r>
        <w:rPr>
          <w:rStyle w:val="VerbatimChar"/>
        </w:rPr>
        <w:t xml:space="preserve">       header = c("Study", "SMD [95% CI]", "Weight"),</w:t>
      </w:r>
      <w:r>
        <w:br/>
      </w:r>
      <w:r>
        <w:rPr>
          <w:rStyle w:val="VerbatimChar"/>
        </w:rPr>
        <w:t xml:space="preserve">       xlim = c(-4, 3),</w:t>
      </w:r>
      <w:r>
        <w:br/>
      </w:r>
      <w:r>
        <w:rPr>
          <w:rStyle w:val="VerbatimChar"/>
        </w:rPr>
        <w:t xml:space="preserve">       at = seq(-3, 2, 0.5))</w:t>
      </w:r>
    </w:p>
    <w:bookmarkEnd w:id="176"/>
    <w:bookmarkStart w:id="177" w:name="heterogeneity-assessment-code"/>
    <w:p>
      <w:pPr>
        <w:pStyle w:val="Heading3"/>
      </w:pPr>
      <w:r>
        <w:t xml:space="preserve">Heterogeneity Assessment Code</w:t>
      </w:r>
    </w:p>
    <w:p>
      <w:pPr>
        <w:pStyle w:val="SourceCode"/>
      </w:pPr>
      <w:r>
        <w:rPr>
          <w:rStyle w:val="VerbatimChar"/>
        </w:rPr>
        <w:t xml:space="preserve"># Calculate I² statistic (Heterogeneity quantification)</w:t>
      </w:r>
      <w:r>
        <w:br/>
      </w:r>
      <w:r>
        <w:rPr>
          <w:rStyle w:val="VerbatimChar"/>
        </w:rPr>
        <w:t xml:space="preserve"># I² = (Q - df) / Q * 100%</w:t>
      </w:r>
      <w:r>
        <w:br/>
      </w:r>
      <w:r>
        <w:rPr>
          <w:rStyle w:val="VerbatimChar"/>
        </w:rPr>
        <w:t xml:space="preserve">I_squared &lt;- function(model) {</w:t>
      </w:r>
      <w:r>
        <w:br/>
      </w:r>
      <w:r>
        <w:rPr>
          <w:rStyle w:val="VerbatimChar"/>
        </w:rPr>
        <w:t xml:space="preserve">  Q &lt;- model$QE               # Cochrane Q statistic</w:t>
      </w:r>
      <w:r>
        <w:br/>
      </w:r>
      <w:r>
        <w:rPr>
          <w:rStyle w:val="VerbatimChar"/>
        </w:rPr>
        <w:t xml:space="preserve">  df &lt;- model$k - 1          # Degrees of freedom</w:t>
      </w:r>
      <w:r>
        <w:br/>
      </w:r>
      <w:r>
        <w:rPr>
          <w:rStyle w:val="VerbatimChar"/>
        </w:rPr>
        <w:t xml:space="preserve">  I2 &lt;- (Q - df) / Q * 100</w:t>
      </w:r>
      <w:r>
        <w:br/>
      </w:r>
      <w:r>
        <w:rPr>
          <w:rStyle w:val="VerbatimChar"/>
        </w:rPr>
        <w:t xml:space="preserve">  return(I2)</w:t>
      </w:r>
      <w:r>
        <w:br/>
      </w:r>
      <w:r>
        <w:rPr>
          <w:rStyle w:val="VerbatimChar"/>
        </w:rPr>
        <w:t xml:space="preserve">}</w:t>
      </w:r>
      <w:r>
        <w:br/>
      </w:r>
      <w:r>
        <w:br/>
      </w:r>
      <w:r>
        <w:rPr>
          <w:rStyle w:val="VerbatimChar"/>
        </w:rPr>
        <w:t xml:space="preserve"># For each model, calculate heterogeneity</w:t>
      </w:r>
      <w:r>
        <w:br/>
      </w:r>
      <w:r>
        <w:rPr>
          <w:rStyle w:val="VerbatimChar"/>
        </w:rPr>
        <w:t xml:space="preserve">firmicutes_i2 &lt;- I_squared(res.firmicutes)</w:t>
      </w:r>
      <w:r>
        <w:br/>
      </w:r>
      <w:r>
        <w:rPr>
          <w:rStyle w:val="VerbatimChar"/>
        </w:rPr>
        <w:t xml:space="preserve">paste0("Firmicutes Heterogeneity I² = ", round(firmicutes_i2, 1), "%")</w:t>
      </w:r>
    </w:p>
    <w:bookmarkEnd w:id="177"/>
    <w:bookmarkStart w:id="178" w:name="publication-bias-assessment"/>
    <w:p>
      <w:pPr>
        <w:pStyle w:val="Heading3"/>
      </w:pPr>
      <w:r>
        <w:t xml:space="preserve">Publication Bias Assessment</w:t>
      </w:r>
    </w:p>
    <w:p>
      <w:pPr>
        <w:pStyle w:val="SourceCode"/>
      </w:pPr>
      <w:r>
        <w:rPr>
          <w:rStyle w:val="VerbatimChar"/>
        </w:rPr>
        <w:t xml:space="preserve"># Egger's regression test for funnel plot asymmetry</w:t>
      </w:r>
      <w:r>
        <w:br/>
      </w:r>
      <w:r>
        <w:rPr>
          <w:rStyle w:val="VerbatimChar"/>
        </w:rPr>
        <w:t xml:space="preserve">egger_test &lt;- regtest(res.firmicutes, model = "lm")</w:t>
      </w:r>
      <w:r>
        <w:br/>
      </w:r>
      <w:r>
        <w:br/>
      </w:r>
      <w:r>
        <w:rPr>
          <w:rStyle w:val="VerbatimChar"/>
        </w:rPr>
        <w:t xml:space="preserve"># Trim-and-fill analysis</w:t>
      </w:r>
      <w:r>
        <w:br/>
      </w:r>
      <w:r>
        <w:rPr>
          <w:rStyle w:val="VerbatimChar"/>
        </w:rPr>
        <w:t xml:space="preserve">trimfill_res &lt;- trimfill(res.firmicutes)</w:t>
      </w:r>
      <w:r>
        <w:br/>
      </w:r>
      <w:r>
        <w:br/>
      </w:r>
      <w:r>
        <w:rPr>
          <w:rStyle w:val="VerbatimChar"/>
        </w:rPr>
        <w:t xml:space="preserve"># Sensitivity analysis (one study removed)</w:t>
      </w:r>
      <w:r>
        <w:br/>
      </w:r>
      <w:r>
        <w:rPr>
          <w:rStyle w:val="VerbatimChar"/>
        </w:rPr>
        <w:t xml:space="preserve">influence_res &lt;- influence(res.firmicutes)</w:t>
      </w:r>
      <w:r>
        <w:br/>
      </w:r>
      <w:r>
        <w:br/>
      </w:r>
      <w:r>
        <w:rPr>
          <w:rStyle w:val="VerbatimChar"/>
        </w:rPr>
        <w:t xml:space="preserve"># Generate funnel plot</w:t>
      </w:r>
      <w:r>
        <w:br/>
      </w:r>
      <w:r>
        <w:rPr>
          <w:rStyle w:val="VerbatimChar"/>
        </w:rPr>
        <w:t xml:space="preserve">funnel(res.firmicutes, xlab = "Standardized Mean Difference",</w:t>
      </w:r>
      <w:r>
        <w:br/>
      </w:r>
      <w:r>
        <w:rPr>
          <w:rStyle w:val="VerbatimChar"/>
        </w:rPr>
        <w:t xml:space="preserve">       main = "Funnel Plot: Publication Bias Assessment")</w:t>
      </w:r>
    </w:p>
    <w:bookmarkEnd w:id="178"/>
    <w:bookmarkStart w:id="179" w:name="forest-plot-enhancement"/>
    <w:p>
      <w:pPr>
        <w:pStyle w:val="Heading3"/>
      </w:pPr>
      <w:r>
        <w:t xml:space="preserve">Forest Plot Enhancement</w:t>
      </w:r>
    </w:p>
    <w:p>
      <w:pPr>
        <w:pStyle w:val="SourceCode"/>
      </w:pPr>
      <w:r>
        <w:rPr>
          <w:rStyle w:val="VerbatimChar"/>
        </w:rPr>
        <w:t xml:space="preserve"># Enhanced forest plot with study characteristics</w:t>
      </w:r>
      <w:r>
        <w:br/>
      </w:r>
      <w:r>
        <w:rPr>
          <w:rStyle w:val="VerbatimChar"/>
        </w:rPr>
        <w:t xml:space="preserve">forest_data &lt;- data.frame(</w:t>
      </w:r>
      <w:r>
        <w:br/>
      </w:r>
      <w:r>
        <w:rPr>
          <w:rStyle w:val="VerbatimChar"/>
        </w:rPr>
        <w:t xml:space="preserve">  study = paste(microbiome_data$Author, microbiome_data$Year),</w:t>
      </w:r>
      <w:r>
        <w:br/>
      </w:r>
      <w:r>
        <w:rPr>
          <w:rStyle w:val="VerbatimChar"/>
        </w:rPr>
        <w:t xml:space="preserve">  mean = microbiome_data$Effect_Size,</w:t>
      </w:r>
      <w:r>
        <w:br/>
      </w:r>
      <w:r>
        <w:rPr>
          <w:rStyle w:val="VerbatimChar"/>
        </w:rPr>
        <w:t xml:space="preserve">  lower = microbiome_data$CI_Lower,</w:t>
      </w:r>
      <w:r>
        <w:br/>
      </w:r>
      <w:r>
        <w:rPr>
          <w:rStyle w:val="VerbatimChar"/>
        </w:rPr>
        <w:t xml:space="preserve">  upper = microbiome_data$CI_Upper,</w:t>
      </w:r>
      <w:r>
        <w:br/>
      </w:r>
      <w:r>
        <w:rPr>
          <w:rStyle w:val="VerbatimChar"/>
        </w:rPr>
        <w:t xml:space="preserve">  sample_size = microbiome_data$Sample_Size,</w:t>
      </w:r>
      <w:r>
        <w:br/>
      </w:r>
      <w:r>
        <w:rPr>
          <w:rStyle w:val="VerbatimChar"/>
        </w:rPr>
        <w:t xml:space="preserve">  disease_type = microbiome_data$Disease_Type</w:t>
      </w:r>
      <w:r>
        <w:br/>
      </w:r>
      <w:r>
        <w:rPr>
          <w:rStyle w:val="VerbatimChar"/>
        </w:rPr>
        <w:t xml:space="preserve">)</w:t>
      </w:r>
      <w:r>
        <w:br/>
      </w:r>
      <w:r>
        <w:br/>
      </w:r>
      <w:r>
        <w:rPr>
          <w:rStyle w:val="VerbatimChar"/>
        </w:rPr>
        <w:t xml:space="preserve"># Create color scheme for disease subtypes</w:t>
      </w:r>
      <w:r>
        <w:br/>
      </w:r>
      <w:r>
        <w:rPr>
          <w:rStyle w:val="VerbatimChar"/>
        </w:rPr>
        <w:t xml:space="preserve">study_colors &lt;- c(</w:t>
      </w:r>
      <w:r>
        <w:br/>
      </w:r>
      <w:r>
        <w:rPr>
          <w:rStyle w:val="VerbatimChar"/>
        </w:rPr>
        <w:t xml:space="preserve">  "Asthma" = "#3498db",</w:t>
      </w:r>
      <w:r>
        <w:br/>
      </w:r>
      <w:r>
        <w:rPr>
          <w:rStyle w:val="VerbatimChar"/>
        </w:rPr>
        <w:t xml:space="preserve">  "Atopic Dermatitis" = "#e67e22",</w:t>
      </w:r>
      <w:r>
        <w:br/>
      </w:r>
      <w:r>
        <w:rPr>
          <w:rStyle w:val="VerbatimChar"/>
        </w:rPr>
        <w:t xml:space="preserve">  "Food Allergy" = "#27ae60",</w:t>
      </w:r>
      <w:r>
        <w:br/>
      </w:r>
      <w:r>
        <w:rPr>
          <w:rStyle w:val="VerbatimChar"/>
        </w:rPr>
        <w:t xml:space="preserve">  "Allergic Rhinitis" = "#9b59b6"</w:t>
      </w:r>
      <w:r>
        <w:br/>
      </w:r>
      <w:r>
        <w:rPr>
          <w:rStyle w:val="VerbatimChar"/>
        </w:rPr>
        <w:t xml:space="preserve">)[forest_data$disease_type]</w:t>
      </w:r>
      <w:r>
        <w:br/>
      </w:r>
      <w:r>
        <w:br/>
      </w:r>
      <w:r>
        <w:rPr>
          <w:rStyle w:val="VerbatimChar"/>
        </w:rPr>
        <w:t xml:space="preserve"># Generate enhanced forest plot</w:t>
      </w:r>
      <w:r>
        <w:br/>
      </w:r>
      <w:r>
        <w:rPr>
          <w:rStyle w:val="VerbatimChar"/>
        </w:rPr>
        <w:t xml:space="preserve">forestplot(labeltext = forest_data[, c("study", "sample_size")],</w:t>
      </w:r>
      <w:r>
        <w:br/>
      </w:r>
      <w:r>
        <w:rPr>
          <w:rStyle w:val="VerbatimChar"/>
        </w:rPr>
        <w:t xml:space="preserve">           mean = forest_data$mean,</w:t>
      </w:r>
      <w:r>
        <w:br/>
      </w:r>
      <w:r>
        <w:rPr>
          <w:rStyle w:val="VerbatimChar"/>
        </w:rPr>
        <w:t xml:space="preserve">           lower = forest_data$lower,</w:t>
      </w:r>
      <w:r>
        <w:br/>
      </w:r>
      <w:r>
        <w:rPr>
          <w:rStyle w:val="VerbatimChar"/>
        </w:rPr>
        <w:t xml:space="preserve">           upper = forest_data$upper,</w:t>
      </w:r>
      <w:r>
        <w:br/>
      </w:r>
      <w:r>
        <w:rPr>
          <w:rStyle w:val="VerbatimChar"/>
        </w:rPr>
        <w:t xml:space="preserve">           xlab = "SMD (95% CI)",</w:t>
      </w:r>
      <w:r>
        <w:br/>
      </w:r>
      <w:r>
        <w:rPr>
          <w:rStyle w:val="VerbatimChar"/>
        </w:rPr>
        <w:t xml:space="preserve">           title = "Microbiome-Allergy Associations Meta-Analysis",</w:t>
      </w:r>
      <w:r>
        <w:br/>
      </w:r>
      <w:r>
        <w:rPr>
          <w:rStyle w:val="VerbatimChar"/>
        </w:rPr>
        <w:t xml:space="preserve">           boxsize = sqrt(forest_data$sample_size) / 20,</w:t>
      </w:r>
      <w:r>
        <w:br/>
      </w:r>
      <w:r>
        <w:rPr>
          <w:rStyle w:val="VerbatimChar"/>
        </w:rPr>
        <w:t xml:space="preserve">           col = list(box = study_colors, line = "black"),</w:t>
      </w:r>
      <w:r>
        <w:br/>
      </w:r>
      <w:r>
        <w:rPr>
          <w:rStyle w:val="VerbatimChar"/>
        </w:rPr>
        <w:t xml:space="preserve">           zero = 0,</w:t>
      </w:r>
      <w:r>
        <w:br/>
      </w:r>
      <w:r>
        <w:rPr>
          <w:rStyle w:val="VerbatimChar"/>
        </w:rPr>
        <w:t xml:space="preserve">           align = "l",</w:t>
      </w:r>
      <w:r>
        <w:br/>
      </w:r>
      <w:r>
        <w:rPr>
          <w:rStyle w:val="VerbatimChar"/>
        </w:rPr>
        <w:t xml:space="preserve">           is.summary = FALSE,</w:t>
      </w:r>
      <w:r>
        <w:br/>
      </w:r>
      <w:r>
        <w:rPr>
          <w:rStyle w:val="VerbatimChar"/>
        </w:rPr>
        <w:t xml:space="preserve">           txt_gp = fpTxtGp(label = gpar(fontsize = 10),</w:t>
      </w:r>
      <w:r>
        <w:br/>
      </w:r>
      <w:r>
        <w:rPr>
          <w:rStyle w:val="VerbatimChar"/>
        </w:rPr>
        <w:t xml:space="preserve">                           ticks = gpar(fontsize = 10),</w:t>
      </w:r>
      <w:r>
        <w:br/>
      </w:r>
      <w:r>
        <w:rPr>
          <w:rStyle w:val="VerbatimChar"/>
        </w:rPr>
        <w:t xml:space="preserve">                           xlab = gpar(fontsize = 12)))</w:t>
      </w:r>
    </w:p>
    <w:p>
      <w:r>
        <w:pict>
          <v:rect style="width:0;height:1.5pt" o:hralign="center" o:hrstd="t" o:hr="t"/>
        </w:pict>
      </w:r>
    </w:p>
    <w:bookmarkEnd w:id="179"/>
    <w:bookmarkEnd w:id="180"/>
    <w:bookmarkStart w:id="184" w:name="X30c8010aaebb9b57737ec3854a967bac42fa8b0"/>
    <w:p>
      <w:pPr>
        <w:pStyle w:val="Heading2"/>
      </w:pPr>
      <w:r>
        <w:t xml:space="preserve">APPENDIX E: Reporting Standards Checklist</w:t>
      </w:r>
    </w:p>
    <w:bookmarkStart w:id="181" w:name="prisma-2020-complete-checklist"/>
    <w:p>
      <w:pPr>
        <w:pStyle w:val="Heading3"/>
      </w:pPr>
      <w:r>
        <w:t xml:space="preserve">PRISMA 2020 Complete Checklist</w:t>
      </w:r>
    </w:p>
    <w:tbl>
      <w:tblPr>
        <w:tblStyle w:val="Table"/>
        <w:tblW w:type="pct" w:w="5000"/>
        <w:tblLayout w:type="fixed"/>
        <w:tblLook w:firstRow="1" w:lastRow="0" w:firstColumn="0" w:lastColumn="0" w:noHBand="0" w:noVBand="0" w:val="0020"/>
      </w:tblPr>
      <w:tblGrid>
        <w:gridCol w:w="1773"/>
        <w:gridCol w:w="1063"/>
        <w:gridCol w:w="1891"/>
        <w:gridCol w:w="2245"/>
        <w:gridCol w:w="945"/>
      </w:tblGrid>
      <w:tr>
        <w:trPr>
          <w:tblHeader w:val="on"/>
        </w:trPr>
        <w:tc>
          <w:tcPr/>
          <w:p>
            <w:pPr>
              <w:pStyle w:val="Compact"/>
            </w:pPr>
            <w:r>
              <w:t xml:space="preserve">Section/topic</w:t>
            </w:r>
          </w:p>
        </w:tc>
        <w:tc>
          <w:tcPr/>
          <w:p>
            <w:pPr>
              <w:pStyle w:val="Compact"/>
            </w:pPr>
            <w:r>
              <w:t xml:space="preserve">Item #</w:t>
            </w:r>
          </w:p>
        </w:tc>
        <w:tc>
          <w:tcPr/>
          <w:p>
            <w:pPr>
              <w:pStyle w:val="Compact"/>
            </w:pPr>
            <w:r>
              <w:t xml:space="preserve">Checklist item</w:t>
            </w:r>
          </w:p>
        </w:tc>
        <w:tc>
          <w:tcPr/>
          <w:p>
            <w:pPr>
              <w:pStyle w:val="Compact"/>
            </w:pPr>
            <w:r>
              <w:t xml:space="preserve">Reported on page #</w:t>
            </w:r>
          </w:p>
        </w:tc>
        <w:tc>
          <w:tcPr/>
          <w:p>
            <w:pPr>
              <w:pStyle w:val="Compact"/>
            </w:pPr>
            <w:r>
              <w:t xml:space="preserve">Status</w:t>
            </w:r>
          </w:p>
        </w:tc>
      </w:tr>
      <w:tr>
        <w:tc>
          <w:tcPr/>
          <w:p>
            <w:pPr>
              <w:pStyle w:val="Compact"/>
            </w:pPr>
            <w:r>
              <w:rPr>
                <w:b/>
                <w:bCs/>
              </w:rPr>
              <w:t xml:space="preserve">TITLE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Title</w:t>
            </w:r>
          </w:p>
        </w:tc>
        <w:tc>
          <w:tcPr/>
          <w:p>
            <w:pPr>
              <w:pStyle w:val="Compact"/>
            </w:pPr>
            <w:r>
              <w:t xml:space="preserve">Identify the report as a systematic review.</w:t>
            </w:r>
          </w:p>
        </w:tc>
        <w:tc>
          <w:tcPr/>
          <w:p>
            <w:pPr>
              <w:pStyle w:val="Compact"/>
            </w:pPr>
            <w:r>
              <w:t xml:space="preserve">1</w:t>
            </w:r>
          </w:p>
        </w:tc>
        <w:tc>
          <w:tcPr/>
          <w:p>
            <w:pPr>
              <w:pStyle w:val="Compact"/>
            </w:pPr>
            <w:r>
              <w:t xml:space="preserve">✓</w:t>
            </w:r>
          </w:p>
        </w:tc>
      </w:tr>
      <w:tr>
        <w:tc>
          <w:tcPr/>
          <w:p>
            <w:pPr>
              <w:pStyle w:val="Compact"/>
            </w:pPr>
            <w:r>
              <w:rPr>
                <w:b/>
                <w:bCs/>
              </w:rPr>
              <w:t xml:space="preserve">ABSTRACT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Abstract</w:t>
            </w:r>
          </w:p>
        </w:tc>
        <w:tc>
          <w:tcPr/>
          <w:p>
            <w:pPr>
              <w:pStyle w:val="Compact"/>
            </w:pPr>
            <w:r>
              <w:t xml:space="preserve">Structured summary with background, objectives, data sources, search criteria, study criteria, synthesis, findings</w:t>
            </w:r>
          </w:p>
        </w:tc>
        <w:tc>
          <w:tcPr/>
          <w:p>
            <w:pPr>
              <w:pStyle w:val="Compact"/>
            </w:pPr>
            <w:r>
              <w:t xml:space="preserve">2</w:t>
            </w:r>
          </w:p>
        </w:tc>
        <w:tc>
          <w:tcPr/>
          <w:p>
            <w:pPr>
              <w:pStyle w:val="Compact"/>
            </w:pPr>
            <w:r>
              <w:t xml:space="preserve">✓</w:t>
            </w:r>
          </w:p>
        </w:tc>
      </w:tr>
      <w:tr>
        <w:tc>
          <w:tcPr/>
          <w:p>
            <w:pPr>
              <w:pStyle w:val="Compact"/>
            </w:pPr>
          </w:p>
        </w:tc>
        <w:tc>
          <w:tcPr/>
          <w:p>
            <w:pPr>
              <w:pStyle w:val="Compact"/>
            </w:pPr>
            <w:r>
              <w:t xml:space="preserve">Abstract</w:t>
            </w:r>
          </w:p>
        </w:tc>
        <w:tc>
          <w:tcPr/>
          <w:p>
            <w:pPr>
              <w:pStyle w:val="Compact"/>
            </w:pPr>
            <w:r>
              <w:t xml:space="preserve">Description of effect measures</w:t>
            </w:r>
          </w:p>
        </w:tc>
        <w:tc>
          <w:tcPr/>
          <w:p>
            <w:pPr>
              <w:pStyle w:val="Compact"/>
            </w:pPr>
            <w:r>
              <w:t xml:space="preserve">2</w:t>
            </w:r>
          </w:p>
        </w:tc>
        <w:tc>
          <w:tcPr/>
          <w:p>
            <w:pPr>
              <w:pStyle w:val="Compact"/>
            </w:pPr>
            <w:r>
              <w:t xml:space="preserve">✓</w:t>
            </w:r>
          </w:p>
        </w:tc>
      </w:tr>
      <w:tr>
        <w:tc>
          <w:tcPr/>
          <w:p>
            <w:pPr>
              <w:pStyle w:val="Compact"/>
            </w:pPr>
            <w:r>
              <w:rPr>
                <w:b/>
                <w:bCs/>
              </w:rPr>
              <w:t xml:space="preserve">INTRODUCTION</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Introduction</w:t>
            </w:r>
          </w:p>
        </w:tc>
        <w:tc>
          <w:tcPr/>
          <w:p>
            <w:pPr>
              <w:pStyle w:val="Compact"/>
            </w:pPr>
            <w:r>
              <w:t xml:space="preserve">Rationale for systematic review including problem formulation</w:t>
            </w:r>
          </w:p>
        </w:tc>
        <w:tc>
          <w:tcPr/>
          <w:p>
            <w:pPr>
              <w:pStyle w:val="Compact"/>
            </w:pPr>
            <w:r>
              <w:t xml:space="preserve">3-4</w:t>
            </w:r>
          </w:p>
        </w:tc>
        <w:tc>
          <w:tcPr/>
          <w:p>
            <w:pPr>
              <w:pStyle w:val="Compact"/>
            </w:pPr>
            <w:r>
              <w:t xml:space="preserve">✓</w:t>
            </w:r>
          </w:p>
        </w:tc>
      </w:tr>
      <w:tr>
        <w:tc>
          <w:tcPr/>
          <w:p>
            <w:pPr>
              <w:pStyle w:val="Compact"/>
            </w:pPr>
          </w:p>
        </w:tc>
        <w:tc>
          <w:tcPr/>
          <w:p>
            <w:pPr>
              <w:pStyle w:val="Compact"/>
            </w:pPr>
            <w:r>
              <w:t xml:space="preserve">Introduction</w:t>
            </w:r>
          </w:p>
        </w:tc>
        <w:tc>
          <w:tcPr/>
          <w:p>
            <w:pPr>
              <w:pStyle w:val="Compact"/>
            </w:pPr>
            <w:r>
              <w:t xml:space="preserve">Objectives of the systematic review including questions and intended use</w:t>
            </w:r>
          </w:p>
        </w:tc>
        <w:tc>
          <w:tcPr/>
          <w:p>
            <w:pPr>
              <w:pStyle w:val="Compact"/>
            </w:pPr>
            <w:r>
              <w:t xml:space="preserve">5</w:t>
            </w:r>
          </w:p>
        </w:tc>
        <w:tc>
          <w:tcPr/>
          <w:p>
            <w:pPr>
              <w:pStyle w:val="Compact"/>
            </w:pPr>
            <w:r>
              <w:t xml:space="preserve">✓</w:t>
            </w:r>
          </w:p>
        </w:tc>
      </w:tr>
      <w:tr>
        <w:tc>
          <w:tcPr/>
          <w:p>
            <w:pPr>
              <w:pStyle w:val="Compact"/>
            </w:pPr>
            <w:r>
              <w:rPr>
                <w:b/>
                <w:bCs/>
              </w:rPr>
              <w:t xml:space="preserve">METHODS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Methods</w:t>
            </w:r>
          </w:p>
        </w:tc>
        <w:tc>
          <w:tcPr/>
          <w:p>
            <w:pPr>
              <w:pStyle w:val="Compact"/>
            </w:pPr>
            <w:r>
              <w:t xml:space="preserve">Eligibility criteria for studies and study selection</w:t>
            </w:r>
          </w:p>
        </w:tc>
        <w:tc>
          <w:tcPr/>
          <w:p>
            <w:pPr>
              <w:pStyle w:val="Compact"/>
            </w:pPr>
            <w:r>
              <w:t xml:space="preserve">6-7</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Sources searched including date last searched and search strategy</w:t>
            </w:r>
          </w:p>
        </w:tc>
        <w:tc>
          <w:tcPr/>
          <w:p>
            <w:pPr>
              <w:pStyle w:val="Compact"/>
            </w:pPr>
            <w:r>
              <w:t xml:space="preserve">8-9</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Data sources and selection criteria for data extraction</w:t>
            </w:r>
          </w:p>
        </w:tc>
        <w:tc>
          <w:tcPr/>
          <w:p>
            <w:pPr>
              <w:pStyle w:val="Compact"/>
            </w:pPr>
            <w:r>
              <w:t xml:space="preserve">10-11</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Risk-of-bias assessment in included studies</w:t>
            </w:r>
          </w:p>
        </w:tc>
        <w:tc>
          <w:tcPr/>
          <w:p>
            <w:pPr>
              <w:pStyle w:val="Compact"/>
            </w:pPr>
            <w:r>
              <w:t xml:space="preserve">12</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Effect measures used and any methods for combining data</w:t>
            </w:r>
          </w:p>
        </w:tc>
        <w:tc>
          <w:tcPr/>
          <w:p>
            <w:pPr>
              <w:pStyle w:val="Compact"/>
            </w:pPr>
            <w:r>
              <w:t xml:space="preserve">13</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Criteria for study inclusion in meta-analysis</w:t>
            </w:r>
          </w:p>
        </w:tc>
        <w:tc>
          <w:tcPr/>
          <w:p>
            <w:pPr>
              <w:pStyle w:val="Compact"/>
            </w:pPr>
            <w:r>
              <w:t xml:space="preserve">14</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Risk of bias across studies</w:t>
            </w:r>
          </w:p>
        </w:tc>
        <w:tc>
          <w:tcPr/>
          <w:p>
            <w:pPr>
              <w:pStyle w:val="Compact"/>
            </w:pPr>
            <w:r>
              <w:t xml:space="preserve">15</w:t>
            </w:r>
          </w:p>
        </w:tc>
        <w:tc>
          <w:tcPr/>
          <w:p>
            <w:pPr>
              <w:pStyle w:val="Compact"/>
            </w:pPr>
            <w:r>
              <w:t xml:space="preserve">✓</w:t>
            </w:r>
          </w:p>
        </w:tc>
      </w:tr>
      <w:tr>
        <w:tc>
          <w:tcPr/>
          <w:p>
            <w:pPr>
              <w:pStyle w:val="Compact"/>
            </w:pPr>
          </w:p>
        </w:tc>
        <w:tc>
          <w:tcPr/>
          <w:p>
            <w:pPr>
              <w:pStyle w:val="Compact"/>
            </w:pPr>
            <w:r>
              <w:t xml:space="preserve">Methods</w:t>
            </w:r>
          </w:p>
        </w:tc>
        <w:tc>
          <w:tcPr/>
          <w:p>
            <w:pPr>
              <w:pStyle w:val="Compact"/>
            </w:pPr>
            <w:r>
              <w:t xml:space="preserve">Planned methods for using IPD</w:t>
            </w:r>
          </w:p>
        </w:tc>
        <w:tc>
          <w:tcPr/>
          <w:p>
            <w:pPr>
              <w:pStyle w:val="Compact"/>
            </w:pPr>
            <w:r>
              <w:t xml:space="preserve">N/A</w:t>
            </w:r>
          </w:p>
        </w:tc>
        <w:tc>
          <w:tcPr/>
          <w:p>
            <w:pPr>
              <w:pStyle w:val="Compact"/>
            </w:pPr>
            <w:r>
              <w:t xml:space="preserve">✗</w:t>
            </w:r>
          </w:p>
        </w:tc>
      </w:tr>
      <w:tr>
        <w:tc>
          <w:tcPr/>
          <w:p>
            <w:pPr>
              <w:pStyle w:val="Compact"/>
            </w:pPr>
            <w:r>
              <w:rPr>
                <w:b/>
                <w:bCs/>
              </w:rPr>
              <w:t xml:space="preserve">RESULTS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Results</w:t>
            </w:r>
          </w:p>
        </w:tc>
        <w:tc>
          <w:tcPr/>
          <w:p>
            <w:pPr>
              <w:pStyle w:val="Compact"/>
            </w:pPr>
            <w:r>
              <w:t xml:space="preserve">PRISMA flow diagram for study selection</w:t>
            </w:r>
          </w:p>
        </w:tc>
        <w:tc>
          <w:tcPr/>
          <w:p>
            <w:pPr>
              <w:pStyle w:val="Compact"/>
            </w:pPr>
            <w:r>
              <w:t xml:space="preserve">16-17</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Date range and other characteristics of studies</w:t>
            </w:r>
          </w:p>
        </w:tc>
        <w:tc>
          <w:tcPr/>
          <w:p>
            <w:pPr>
              <w:pStyle w:val="Compact"/>
            </w:pPr>
            <w:r>
              <w:t xml:space="preserve">18</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Risk-of-bias summary</w:t>
            </w:r>
          </w:p>
        </w:tc>
        <w:tc>
          <w:tcPr/>
          <w:p>
            <w:pPr>
              <w:pStyle w:val="Compact"/>
            </w:pPr>
            <w:r>
              <w:t xml:space="preserve">19</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Effect synthesis methods</w:t>
            </w:r>
          </w:p>
        </w:tc>
        <w:tc>
          <w:tcPr/>
          <w:p>
            <w:pPr>
              <w:pStyle w:val="Compact"/>
            </w:pPr>
            <w:r>
              <w:t xml:space="preserve">20</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Naming convention for studies and exposure/outcome</w:t>
            </w:r>
          </w:p>
        </w:tc>
        <w:tc>
          <w:tcPr/>
          <w:p>
            <w:pPr>
              <w:pStyle w:val="Compact"/>
            </w:pPr>
            <w:r>
              <w:t xml:space="preserve">21</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Critical appraisal within sources of evidence</w:t>
            </w:r>
          </w:p>
        </w:tc>
        <w:tc>
          <w:tcPr/>
          <w:p>
            <w:pPr>
              <w:pStyle w:val="Compact"/>
            </w:pPr>
            <w:r>
              <w:t xml:space="preserve">22</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Assessment of risk of bias in included studies</w:t>
            </w:r>
          </w:p>
        </w:tc>
        <w:tc>
          <w:tcPr/>
          <w:p>
            <w:pPr>
              <w:pStyle w:val="Compact"/>
            </w:pPr>
            <w:r>
              <w:t xml:space="preserve">23</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Synthesis of results</w:t>
            </w:r>
          </w:p>
        </w:tc>
        <w:tc>
          <w:tcPr/>
          <w:p>
            <w:pPr>
              <w:pStyle w:val="Compact"/>
            </w:pPr>
            <w:r>
              <w:t xml:space="preserve">24-25</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Exploration of heterogeneity including sources</w:t>
            </w:r>
          </w:p>
        </w:tc>
        <w:tc>
          <w:tcPr/>
          <w:p>
            <w:pPr>
              <w:pStyle w:val="Compact"/>
            </w:pPr>
            <w:r>
              <w:t xml:space="preserve">26</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Synthesis of IPD</w:t>
            </w:r>
          </w:p>
        </w:tc>
        <w:tc>
          <w:tcPr/>
          <w:p>
            <w:pPr>
              <w:pStyle w:val="Compact"/>
            </w:pPr>
            <w:r>
              <w:t xml:space="preserve">N/A</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Results of certainty assessment</w:t>
            </w:r>
          </w:p>
        </w:tc>
        <w:tc>
          <w:tcPr/>
          <w:p>
            <w:pPr>
              <w:pStyle w:val="Compact"/>
            </w:pPr>
            <w:r>
              <w:t xml:space="preserve">27</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Study characteristics of IPD</w:t>
            </w:r>
          </w:p>
        </w:tc>
        <w:tc>
          <w:tcPr/>
          <w:p>
            <w:pPr>
              <w:pStyle w:val="Compact"/>
            </w:pPr>
            <w:r>
              <w:t xml:space="preserve">N/A</w:t>
            </w:r>
          </w:p>
        </w:tc>
        <w:tc>
          <w:tcPr/>
          <w:p>
            <w:pPr>
              <w:pStyle w:val="Compact"/>
            </w:pPr>
            <w:r>
              <w:t xml:space="preserve">✗</w:t>
            </w:r>
          </w:p>
        </w:tc>
      </w:tr>
      <w:tr>
        <w:tc>
          <w:tcPr/>
          <w:p>
            <w:pPr>
              <w:pStyle w:val="Compact"/>
            </w:pPr>
          </w:p>
        </w:tc>
        <w:tc>
          <w:tcPr/>
          <w:p>
            <w:pPr>
              <w:pStyle w:val="Compact"/>
            </w:pPr>
            <w:r>
              <w:t xml:space="preserve">Results</w:t>
            </w:r>
          </w:p>
        </w:tc>
        <w:tc>
          <w:tcPr/>
          <w:p>
            <w:pPr>
              <w:pStyle w:val="Compact"/>
            </w:pPr>
            <w:r>
              <w:t xml:space="preserve">Certainty of evidence for main outcomes</w:t>
            </w:r>
          </w:p>
        </w:tc>
        <w:tc>
          <w:tcPr/>
          <w:p>
            <w:pPr>
              <w:pStyle w:val="Compact"/>
            </w:pPr>
            <w:r>
              <w:t xml:space="preserve">28</w:t>
            </w:r>
          </w:p>
        </w:tc>
        <w:tc>
          <w:tcPr/>
          <w:p>
            <w:pPr>
              <w:pStyle w:val="Compact"/>
            </w:pPr>
            <w:r>
              <w:t xml:space="preserve">✓</w:t>
            </w:r>
          </w:p>
        </w:tc>
      </w:tr>
      <w:tr>
        <w:tc>
          <w:tcPr/>
          <w:p>
            <w:pPr>
              <w:pStyle w:val="Compact"/>
            </w:pPr>
            <w:r>
              <w:rPr>
                <w:b/>
                <w:bCs/>
              </w:rPr>
              <w:t xml:space="preserve">OTHER INFORMATION</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Other information</w:t>
            </w:r>
          </w:p>
        </w:tc>
        <w:tc>
          <w:tcPr/>
          <w:p>
            <w:pPr>
              <w:pStyle w:val="Compact"/>
            </w:pPr>
            <w:r>
              <w:t xml:space="preserve">Registration and protocol</w:t>
            </w:r>
          </w:p>
        </w:tc>
        <w:tc>
          <w:tcPr/>
          <w:p>
            <w:pPr>
              <w:pStyle w:val="Compact"/>
            </w:pPr>
            <w:r>
              <w:t xml:space="preserve">29</w:t>
            </w:r>
          </w:p>
        </w:tc>
        <w:tc>
          <w:tcPr/>
          <w:p>
            <w:pPr>
              <w:pStyle w:val="Compact"/>
            </w:pPr>
            <w:r>
              <w:t xml:space="preserve">✓</w:t>
            </w:r>
          </w:p>
        </w:tc>
      </w:tr>
      <w:tr>
        <w:tc>
          <w:tcPr/>
          <w:p>
            <w:pPr>
              <w:pStyle w:val="Compact"/>
            </w:pPr>
          </w:p>
        </w:tc>
        <w:tc>
          <w:tcPr/>
          <w:p>
            <w:pPr>
              <w:pStyle w:val="Compact"/>
            </w:pPr>
            <w:r>
              <w:t xml:space="preserve">Other information</w:t>
            </w:r>
          </w:p>
        </w:tc>
        <w:tc>
          <w:tcPr/>
          <w:p>
            <w:pPr>
              <w:pStyle w:val="Compact"/>
            </w:pPr>
            <w:r>
              <w:t xml:space="preserve">Availability of data, code, and other materials</w:t>
            </w:r>
          </w:p>
        </w:tc>
        <w:tc>
          <w:tcPr/>
          <w:p>
            <w:pPr>
              <w:pStyle w:val="Compact"/>
            </w:pPr>
            <w:r>
              <w:t xml:space="preserve">30</w:t>
            </w:r>
          </w:p>
        </w:tc>
        <w:tc>
          <w:tcPr/>
          <w:p>
            <w:pPr>
              <w:pStyle w:val="Compact"/>
            </w:pPr>
            <w:r>
              <w:t xml:space="preserve">✓</w:t>
            </w:r>
          </w:p>
        </w:tc>
      </w:tr>
      <w:tr>
        <w:tc>
          <w:tcPr/>
          <w:p>
            <w:pPr>
              <w:pStyle w:val="Compact"/>
            </w:pPr>
          </w:p>
        </w:tc>
        <w:tc>
          <w:tcPr/>
          <w:p>
            <w:pPr>
              <w:pStyle w:val="Compact"/>
            </w:pPr>
            <w:r>
              <w:t xml:space="preserve">Other information</w:t>
            </w:r>
          </w:p>
        </w:tc>
        <w:tc>
          <w:tcPr/>
          <w:p>
            <w:pPr>
              <w:pStyle w:val="Compact"/>
            </w:pPr>
            <w:r>
              <w:t xml:space="preserve">Conflict of interest statement</w:t>
            </w:r>
          </w:p>
        </w:tc>
        <w:tc>
          <w:tcPr/>
          <w:p>
            <w:pPr>
              <w:pStyle w:val="Compact"/>
            </w:pPr>
            <w:r>
              <w:t xml:space="preserve">31</w:t>
            </w:r>
          </w:p>
        </w:tc>
        <w:tc>
          <w:tcPr/>
          <w:p>
            <w:pPr>
              <w:pStyle w:val="Compact"/>
            </w:pPr>
            <w:r>
              <w:t xml:space="preserve">✓</w:t>
            </w:r>
          </w:p>
        </w:tc>
      </w:tr>
      <w:tr>
        <w:tc>
          <w:tcPr/>
          <w:p>
            <w:pPr>
              <w:pStyle w:val="Compact"/>
            </w:pPr>
          </w:p>
        </w:tc>
        <w:tc>
          <w:tcPr/>
          <w:p>
            <w:pPr>
              <w:pStyle w:val="Compact"/>
            </w:pPr>
            <w:r>
              <w:t xml:space="preserve">Other information</w:t>
            </w:r>
          </w:p>
        </w:tc>
        <w:tc>
          <w:tcPr/>
          <w:p>
            <w:pPr>
              <w:pStyle w:val="Compact"/>
            </w:pPr>
            <w:r>
              <w:t xml:space="preserve">Funding statement</w:t>
            </w:r>
          </w:p>
        </w:tc>
        <w:tc>
          <w:tcPr/>
          <w:p>
            <w:pPr>
              <w:pStyle w:val="Compact"/>
            </w:pPr>
            <w:r>
              <w:t xml:space="preserve">32</w:t>
            </w:r>
          </w:p>
        </w:tc>
        <w:tc>
          <w:tcPr/>
          <w:p>
            <w:pPr>
              <w:pStyle w:val="Compact"/>
            </w:pPr>
            <w:r>
              <w:t xml:space="preserve">✓</w:t>
            </w:r>
          </w:p>
        </w:tc>
      </w:tr>
    </w:tbl>
    <w:bookmarkEnd w:id="181"/>
    <w:bookmarkStart w:id="183" w:name="Xa8d7a399847a5440d0798950b936cae12da7d7a"/>
    <w:p>
      <w:pPr>
        <w:pStyle w:val="Heading3"/>
      </w:pPr>
      <w:r>
        <w:t xml:space="preserve">STROBE Extensions for Microbiome Research</w:t>
      </w:r>
    </w:p>
    <w:bookmarkStart w:id="182" w:name="X16b11ece048ff100f8fe836c1d3e8625eea39db"/>
    <w:p>
      <w:pPr>
        <w:pStyle w:val="Heading4"/>
      </w:pPr>
      <w:r>
        <w:t xml:space="preserve">Additional STROBE Items for Microbiome Studies</w:t>
      </w:r>
    </w:p>
    <w:p>
      <w:pPr>
        <w:pStyle w:val="Compact"/>
        <w:numPr>
          <w:ilvl w:val="0"/>
          <w:numId w:val="1056"/>
        </w:numPr>
      </w:pPr>
      <w:r>
        <w:rPr>
          <w:b/>
          <w:bCs/>
        </w:rPr>
        <w:t xml:space="preserve">Sample Collection:</w:t>
      </w:r>
      <w:r>
        <w:t xml:space="preserve"> </w:t>
      </w:r>
      <w:r>
        <w:t xml:space="preserve">Describe microbiome samples (type, timing, collection method)</w:t>
      </w:r>
    </w:p>
    <w:p>
      <w:pPr>
        <w:pStyle w:val="Compact"/>
        <w:numPr>
          <w:ilvl w:val="0"/>
          <w:numId w:val="1056"/>
        </w:numPr>
      </w:pPr>
      <w:r>
        <w:rPr>
          <w:b/>
          <w:bCs/>
        </w:rPr>
        <w:t xml:space="preserve">Handling and Storage:</w:t>
      </w:r>
      <w:r>
        <w:t xml:space="preserve"> </w:t>
      </w:r>
      <w:r>
        <w:t xml:space="preserve">Describe stabilization, storage, and transport conditions</w:t>
      </w:r>
    </w:p>
    <w:p>
      <w:pPr>
        <w:pStyle w:val="Compact"/>
        <w:numPr>
          <w:ilvl w:val="0"/>
          <w:numId w:val="1056"/>
        </w:numPr>
      </w:pPr>
      <w:r>
        <w:rPr>
          <w:b/>
          <w:bCs/>
        </w:rPr>
        <w:t xml:space="preserve">Processing:</w:t>
      </w:r>
      <w:r>
        <w:t xml:space="preserve"> </w:t>
      </w:r>
      <w:r>
        <w:t xml:space="preserve">Describe DNA extraction, quality control, sequencing protocol</w:t>
      </w:r>
    </w:p>
    <w:p>
      <w:pPr>
        <w:pStyle w:val="Compact"/>
        <w:numPr>
          <w:ilvl w:val="0"/>
          <w:numId w:val="1056"/>
        </w:numPr>
      </w:pPr>
      <w:r>
        <w:rPr>
          <w:b/>
          <w:bCs/>
        </w:rPr>
        <w:t xml:space="preserve">Sequencing Details:</w:t>
      </w:r>
      <w:r>
        <w:t xml:space="preserve"> </w:t>
      </w:r>
      <w:r>
        <w:t xml:space="preserve">Report platform, region sequenced, read length, depth</w:t>
      </w:r>
    </w:p>
    <w:p>
      <w:pPr>
        <w:pStyle w:val="Compact"/>
        <w:numPr>
          <w:ilvl w:val="0"/>
          <w:numId w:val="1056"/>
        </w:numPr>
      </w:pPr>
      <w:r>
        <w:rPr>
          <w:b/>
          <w:bCs/>
        </w:rPr>
        <w:t xml:space="preserve">Bioinformatics:</w:t>
      </w:r>
      <w:r>
        <w:t xml:space="preserve"> </w:t>
      </w:r>
      <w:r>
        <w:t xml:space="preserve">Describe trimming, merging, taxonomic assignment methods</w:t>
      </w:r>
    </w:p>
    <w:p>
      <w:pPr>
        <w:pStyle w:val="Compact"/>
        <w:numPr>
          <w:ilvl w:val="0"/>
          <w:numId w:val="1056"/>
        </w:numPr>
      </w:pPr>
      <w:r>
        <w:rPr>
          <w:b/>
          <w:bCs/>
        </w:rPr>
        <w:t xml:space="preserve">Negative Controls:</w:t>
      </w:r>
      <w:r>
        <w:t xml:space="preserve"> </w:t>
      </w:r>
      <w:r>
        <w:t xml:space="preserve">Report contamination assessment and mitigation</w:t>
      </w:r>
    </w:p>
    <w:p>
      <w:pPr>
        <w:pStyle w:val="Compact"/>
        <w:numPr>
          <w:ilvl w:val="0"/>
          <w:numId w:val="1056"/>
        </w:numPr>
      </w:pPr>
      <w:r>
        <w:rPr>
          <w:b/>
          <w:bCs/>
        </w:rPr>
        <w:t xml:space="preserve">Taxonomic Verification:</w:t>
      </w:r>
      <w:r>
        <w:t xml:space="preserve"> </w:t>
      </w:r>
      <w:r>
        <w:t xml:space="preserve">Describe reference databases and validation</w:t>
      </w:r>
    </w:p>
    <w:p>
      <w:pPr>
        <w:pStyle w:val="Compact"/>
        <w:numPr>
          <w:ilvl w:val="0"/>
          <w:numId w:val="1056"/>
        </w:numPr>
      </w:pPr>
      <w:r>
        <w:rPr>
          <w:b/>
          <w:bCs/>
        </w:rPr>
        <w:t xml:space="preserve">Normalization:</w:t>
      </w:r>
      <w:r>
        <w:t xml:space="preserve"> </w:t>
      </w:r>
      <w:r>
        <w:t xml:space="preserve">Report abundance normalization and transformation methods</w:t>
      </w:r>
    </w:p>
    <w:p>
      <w:r>
        <w:pict>
          <v:rect style="width:0;height:1.5pt" o:hralign="center" o:hrstd="t" o:hr="t"/>
        </w:pict>
      </w:r>
    </w:p>
    <w:bookmarkEnd w:id="182"/>
    <w:bookmarkEnd w:id="183"/>
    <w:bookmarkEnd w:id="184"/>
    <w:bookmarkStart w:id="195" w:name="X371e8d77c185f187da3f9779b35a34313107d07"/>
    <w:p>
      <w:pPr>
        <w:pStyle w:val="Heading2"/>
      </w:pPr>
      <w:r>
        <w:t xml:space="preserve">APPENDIX F: Statistical Analysis Plan (SAP) Details</w:t>
      </w:r>
    </w:p>
    <w:bookmarkStart w:id="187" w:name="effect-size-specifications"/>
    <w:p>
      <w:pPr>
        <w:pStyle w:val="Heading3"/>
      </w:pPr>
      <w:r>
        <w:t xml:space="preserve">Effect Size Specifications</w:t>
      </w:r>
    </w:p>
    <w:bookmarkStart w:id="185" w:name="X06b2f127c46dbcb03be28dc8683690c0055a07d"/>
    <w:p>
      <w:pPr>
        <w:pStyle w:val="Heading4"/>
      </w:pPr>
      <w:r>
        <w:t xml:space="preserve">Standardized Mean Difference (SMD) Calculation</w:t>
      </w:r>
    </w:p>
    <w:p>
      <w:pPr>
        <w:pStyle w:val="FirstParagraph"/>
      </w:pPr>
      <w:r>
        <w:rPr>
          <w:b/>
          <w:bCs/>
        </w:rPr>
        <w:t xml:space="preserve">Hedges’ g formula (unbiased estimator):</w:t>
      </w:r>
    </w:p>
    <w:p>
      <w:pPr>
        <w:pStyle w:val="SourceCode"/>
      </w:pPr>
      <w:r>
        <w:rPr>
          <w:rStyle w:val="VerbatimChar"/>
        </w:rPr>
        <w:t xml:space="preserve">g = M₁ - M₂ / SD_pooled * J(N-1)</w:t>
      </w:r>
      <w:r>
        <w:br/>
      </w:r>
      <w:r>
        <w:br/>
      </w:r>
      <w:r>
        <w:rPr>
          <w:rStyle w:val="VerbatimChar"/>
        </w:rPr>
        <w:t xml:space="preserve">Where:</w:t>
      </w:r>
      <w:r>
        <w:br/>
      </w:r>
      <w:r>
        <w:rPr>
          <w:rStyle w:val="VerbatimChar"/>
        </w:rPr>
        <w:t xml:space="preserve">J(N-1) = 1 - (3/4N-1) * γ correction factor</w:t>
      </w:r>
      <w:r>
        <w:br/>
      </w:r>
      <w:r>
        <w:rPr>
          <w:rStyle w:val="VerbatimChar"/>
        </w:rPr>
        <w:t xml:space="preserve">SD_pooled = sqrt((SD₁²(N₁-1) + SD₂²(N₂-1))/(N₁+N₂-2))</w:t>
      </w:r>
    </w:p>
    <w:bookmarkEnd w:id="185"/>
    <w:bookmarkStart w:id="186" w:name="common-microbiome-effect-sizes-used"/>
    <w:p>
      <w:pPr>
        <w:pStyle w:val="Heading4"/>
      </w:pPr>
      <w:r>
        <w:t xml:space="preserve">Common Microbiome Effect Sizes Used</w:t>
      </w:r>
    </w:p>
    <w:p>
      <w:pPr>
        <w:pStyle w:val="SourceCode"/>
      </w:pPr>
      <w:r>
        <w:rPr>
          <w:rStyle w:val="VerbatimChar"/>
        </w:rPr>
        <w:t xml:space="preserve">Log Fold Change (LFC):</w:t>
      </w:r>
      <w:r>
        <w:br/>
      </w:r>
      <w:r>
        <w:rPr>
          <w:rStyle w:val="VerbatimChar"/>
        </w:rPr>
        <w:t xml:space="preserve">  LFC = log₂((Mean_Allergic + ε)/(Mean_Control + ε))</w:t>
      </w:r>
      <w:r>
        <w:br/>
      </w:r>
      <w:r>
        <w:rPr>
          <w:rStyle w:val="VerbatimChar"/>
        </w:rPr>
        <w:t xml:space="preserve">  ε = small constant to avoid division by zero</w:t>
      </w:r>
      <w:r>
        <w:br/>
      </w:r>
      <w:r>
        <w:br/>
      </w:r>
      <w:r>
        <w:rPr>
          <w:rStyle w:val="VerbatimChar"/>
        </w:rPr>
        <w:t xml:space="preserve">Proportion Odds Ratio (POR):</w:t>
      </w:r>
      <w:r>
        <w:br/>
      </w:r>
      <w:r>
        <w:rPr>
          <w:rStyle w:val="VerbatimChar"/>
        </w:rPr>
        <w:t xml:space="preserve">  POR = (Adherent/Allergic) / (Adherent/Control)</w:t>
      </w:r>
      <w:r>
        <w:br/>
      </w:r>
      <w:r>
        <w:rPr>
          <w:rStyle w:val="VerbatimChar"/>
        </w:rPr>
        <w:t xml:space="preserve">  For taxa presence/absence data</w:t>
      </w:r>
      <w:r>
        <w:br/>
      </w:r>
      <w:r>
        <w:br/>
      </w:r>
      <w:r>
        <w:rPr>
          <w:rStyle w:val="VerbatimChar"/>
        </w:rPr>
        <w:t xml:space="preserve">Relative Risk (RR):</w:t>
      </w:r>
      <w:r>
        <w:br/>
      </w:r>
      <w:r>
        <w:rPr>
          <w:rStyle w:val="VerbatimChar"/>
        </w:rPr>
        <w:t xml:space="preserve">  RR = Probability(Enriched in Allergic) /</w:t>
      </w:r>
      <w:r>
        <w:br/>
      </w:r>
      <w:r>
        <w:rPr>
          <w:rStyle w:val="VerbatimChar"/>
        </w:rPr>
        <w:t xml:space="preserve">       Probability(Enriched in Control)</w:t>
      </w:r>
    </w:p>
    <w:bookmarkEnd w:id="186"/>
    <w:bookmarkEnd w:id="187"/>
    <w:bookmarkStart w:id="190" w:name="meta-analysis-model-specifications"/>
    <w:p>
      <w:pPr>
        <w:pStyle w:val="Heading3"/>
      </w:pPr>
      <w:r>
        <w:t xml:space="preserve">Meta-Analysis Model Specifications</w:t>
      </w:r>
    </w:p>
    <w:bookmarkStart w:id="188" w:name="random-effects-model-primary-model"/>
    <w:p>
      <w:pPr>
        <w:pStyle w:val="Heading4"/>
      </w:pPr>
      <w:r>
        <w:t xml:space="preserve">Random Effects Model (Primary Model)</w:t>
      </w:r>
    </w:p>
    <w:p>
      <w:pPr>
        <w:pStyle w:val="SourceCode"/>
      </w:pPr>
      <w:r>
        <w:rPr>
          <w:rStyle w:val="VerbatimChar"/>
        </w:rPr>
        <w:t xml:space="preserve"># DerSimonian-Laird method for τ² estimation</w:t>
      </w:r>
      <w:r>
        <w:br/>
      </w:r>
      <w:r>
        <w:rPr>
          <w:rStyle w:val="VerbatimChar"/>
        </w:rPr>
        <w:t xml:space="preserve">res &lt;- rma(yi, sei = SE, data = data,</w:t>
      </w:r>
      <w:r>
        <w:br/>
      </w:r>
      <w:r>
        <w:rPr>
          <w:rStyle w:val="VerbatimChar"/>
        </w:rPr>
        <w:t xml:space="preserve">           method = "DL",        # DerSimonian-Laird</w:t>
      </w:r>
      <w:r>
        <w:br/>
      </w:r>
      <w:r>
        <w:rPr>
          <w:rStyle w:val="VerbatimChar"/>
        </w:rPr>
        <w:t xml:space="preserve">           test = "knha",        # Knapp-Hartung adjustment</w:t>
      </w:r>
      <w:r>
        <w:br/>
      </w:r>
      <w:r>
        <w:rPr>
          <w:rStyle w:val="VerbatimChar"/>
        </w:rPr>
        <w:t xml:space="preserve">           digits = 4)</w:t>
      </w:r>
      <w:r>
        <w:br/>
      </w:r>
      <w:r>
        <w:br/>
      </w:r>
      <w:r>
        <w:rPr>
          <w:rStyle w:val="VerbatimChar"/>
        </w:rPr>
        <w:t xml:space="preserve"># Likelihood-based methods (alternative)</w:t>
      </w:r>
      <w:r>
        <w:br/>
      </w:r>
      <w:r>
        <w:rPr>
          <w:rStyle w:val="VerbatimChar"/>
        </w:rPr>
        <w:t xml:space="preserve">res.ML &lt;- rma(yi, sei = SE, method = "ML")</w:t>
      </w:r>
      <w:r>
        <w:br/>
      </w:r>
      <w:r>
        <w:rPr>
          <w:rStyle w:val="VerbatimChar"/>
        </w:rPr>
        <w:t xml:space="preserve">res.REML &lt;- rma(yi, sei = "REMl")</w:t>
      </w:r>
    </w:p>
    <w:bookmarkEnd w:id="188"/>
    <w:bookmarkStart w:id="189" w:name="fixed-effects-model-sensitivity-analysis"/>
    <w:p>
      <w:pPr>
        <w:pStyle w:val="Heading4"/>
      </w:pPr>
      <w:r>
        <w:t xml:space="preserve">Fixed Effects Model (Sensitivity Analysis)</w:t>
      </w:r>
    </w:p>
    <w:p>
      <w:pPr>
        <w:pStyle w:val="SourceCode"/>
      </w:pPr>
      <w:r>
        <w:rPr>
          <w:rStyle w:val="VerbatimChar"/>
        </w:rPr>
        <w:t xml:space="preserve"># Inverse variance weighted model</w:t>
      </w:r>
      <w:r>
        <w:br/>
      </w:r>
      <w:r>
        <w:rPr>
          <w:rStyle w:val="VerbatimChar"/>
        </w:rPr>
        <w:t xml:space="preserve">res.fe &lt;- rma(yi, sei = SE, method = "FE")</w:t>
      </w:r>
    </w:p>
    <w:bookmarkEnd w:id="189"/>
    <w:bookmarkEnd w:id="190"/>
    <w:bookmarkStart w:id="194" w:name="heterogeneity-investigation-protocol"/>
    <w:p>
      <w:pPr>
        <w:pStyle w:val="Heading3"/>
      </w:pPr>
      <w:r>
        <w:t xml:space="preserve">Heterogeneity Investigation Protocol</w:t>
      </w:r>
    </w:p>
    <w:bookmarkStart w:id="191" w:name="step-1-visual-assessment"/>
    <w:p>
      <w:pPr>
        <w:pStyle w:val="Heading4"/>
      </w:pPr>
      <w:r>
        <w:t xml:space="preserve">Step 1: Visual Assessment</w:t>
      </w:r>
    </w:p>
    <w:p>
      <w:pPr>
        <w:pStyle w:val="SourceCode"/>
      </w:pPr>
      <w:r>
        <w:rPr>
          <w:rStyle w:val="VerbatimChar"/>
        </w:rPr>
        <w:t xml:space="preserve"># Forest plot inspection for outlier studies</w:t>
      </w:r>
      <w:r>
        <w:br/>
      </w:r>
      <w:r>
        <w:rPr>
          <w:rStyle w:val="VerbatimChar"/>
        </w:rPr>
        <w:t xml:space="preserve"># Search for studies with different magnitude/direction</w:t>
      </w:r>
      <w:r>
        <w:br/>
      </w:r>
      <w:r>
        <w:rPr>
          <w:rStyle w:val="VerbatimChar"/>
        </w:rPr>
        <w:t xml:space="preserve">plot(forest(res, size = study.weights))</w:t>
      </w:r>
    </w:p>
    <w:bookmarkEnd w:id="191"/>
    <w:bookmarkStart w:id="192" w:name="step-2-statistical-testing"/>
    <w:p>
      <w:pPr>
        <w:pStyle w:val="Heading4"/>
      </w:pPr>
      <w:r>
        <w:t xml:space="preserve">Step 2: Statistical Testing</w:t>
      </w:r>
    </w:p>
    <w:p>
      <w:pPr>
        <w:pStyle w:val="SourceCode"/>
      </w:pPr>
      <w:r>
        <w:rPr>
          <w:rStyle w:val="VerbatimChar"/>
        </w:rPr>
        <w:t xml:space="preserve"># Cochrane Q test p-value</w:t>
      </w:r>
      <w:r>
        <w:br/>
      </w:r>
      <w:r>
        <w:rPr>
          <w:rStyle w:val="VerbatimChar"/>
        </w:rPr>
        <w:t xml:space="preserve">Q_test &lt;- anova(res)</w:t>
      </w:r>
      <w:r>
        <w:br/>
      </w:r>
      <w:r>
        <w:br/>
      </w:r>
      <w:r>
        <w:rPr>
          <w:rStyle w:val="VerbatimChar"/>
        </w:rPr>
        <w:t xml:space="preserve"># I² interpretation</w:t>
      </w:r>
      <w:r>
        <w:br/>
      </w:r>
      <w:r>
        <w:rPr>
          <w:rStyle w:val="VerbatimChar"/>
        </w:rPr>
        <w:t xml:space="preserve"># 0-25%: Low heterogeneity</w:t>
      </w:r>
      <w:r>
        <w:br/>
      </w:r>
      <w:r>
        <w:rPr>
          <w:rStyle w:val="VerbatimChar"/>
        </w:rPr>
        <w:t xml:space="preserve"># 25-50%: Moderate heterogeneity</w:t>
      </w:r>
      <w:r>
        <w:br/>
      </w:r>
      <w:r>
        <w:rPr>
          <w:rStyle w:val="VerbatimChar"/>
        </w:rPr>
        <w:t xml:space="preserve"># 50-75%: High heterogeneity</w:t>
      </w:r>
      <w:r>
        <w:br/>
      </w:r>
      <w:r>
        <w:rPr>
          <w:rStyle w:val="VerbatimChar"/>
        </w:rPr>
        <w:t xml:space="preserve"># 75%+: Very high heterogeneity</w:t>
      </w:r>
    </w:p>
    <w:bookmarkEnd w:id="192"/>
    <w:bookmarkStart w:id="193" w:name="step-3-subgroup-analysis-planning"/>
    <w:p>
      <w:pPr>
        <w:pStyle w:val="Heading4"/>
      </w:pPr>
      <w:r>
        <w:t xml:space="preserve">Step 3: Subgroup Analysis Planning</w:t>
      </w:r>
    </w:p>
    <w:p>
      <w:pPr>
        <w:pStyle w:val="SourceCode"/>
      </w:pPr>
      <w:r>
        <w:rPr>
          <w:rStyle w:val="VerbatimChar"/>
        </w:rPr>
        <w:t xml:space="preserve"># Disease subtype stratification</w:t>
      </w:r>
      <w:r>
        <w:br/>
      </w:r>
      <w:r>
        <w:rPr>
          <w:rStyle w:val="VerbatimChar"/>
        </w:rPr>
        <w:t xml:space="preserve">res.asthma &lt;- rma(yi, sei, subset = (disease == "asthma"))</w:t>
      </w:r>
      <w:r>
        <w:br/>
      </w:r>
      <w:r>
        <w:rPr>
          <w:rStyle w:val="VerbatimChar"/>
        </w:rPr>
        <w:t xml:space="preserve">res.ad &lt;- rma(yi, sei, subset = (disease == "atopic_dermatitis"))</w:t>
      </w:r>
      <w:r>
        <w:br/>
      </w:r>
      <w:r>
        <w:br/>
      </w:r>
      <w:r>
        <w:rPr>
          <w:rStyle w:val="VerbatimChar"/>
        </w:rPr>
        <w:t xml:space="preserve"># Age group stratification</w:t>
      </w:r>
      <w:r>
        <w:br/>
      </w:r>
      <w:r>
        <w:rPr>
          <w:rStyle w:val="VerbatimChar"/>
        </w:rPr>
        <w:t xml:space="preserve">res.children &lt;- rma(yi, sei, subset = (age_group == "children"))</w:t>
      </w:r>
      <w:r>
        <w:br/>
      </w:r>
      <w:r>
        <w:rPr>
          <w:rStyle w:val="VerbatimChar"/>
        </w:rPr>
        <w:t xml:space="preserve">res.adults &lt;- rma(yi, sei, subset = (age_group == "adults"))</w:t>
      </w:r>
      <w:r>
        <w:br/>
      </w:r>
      <w:r>
        <w:br/>
      </w:r>
      <w:r>
        <w:rPr>
          <w:rStyle w:val="VerbatimChar"/>
        </w:rPr>
        <w:t xml:space="preserve"># Meta-regression for continuous moderators</w:t>
      </w:r>
      <w:r>
        <w:br/>
      </w:r>
      <w:r>
        <w:rPr>
          <w:rStyle w:val="VerbatimChar"/>
        </w:rPr>
        <w:t xml:space="preserve">res.metareg &lt;- rmeta(yi, sei, mods = ~ age_mean + sample_size + seq_platform)</w:t>
      </w:r>
    </w:p>
    <w:p>
      <w:r>
        <w:pict>
          <v:rect style="width:0;height:1.5pt" o:hralign="center" o:hrstd="t" o:hr="t"/>
        </w:pict>
      </w:r>
    </w:p>
    <w:bookmarkEnd w:id="193"/>
    <w:bookmarkEnd w:id="194"/>
    <w:bookmarkEnd w:id="195"/>
    <w:bookmarkStart w:id="202" w:name="appendix-g-study-protocol-documents"/>
    <w:p>
      <w:pPr>
        <w:pStyle w:val="Heading2"/>
      </w:pPr>
      <w:r>
        <w:t xml:space="preserve">APPENDIX G: Study Protocol Documents</w:t>
      </w:r>
    </w:p>
    <w:bookmarkStart w:id="196" w:name="X4033a1d416a814b728da82c979c80661d5bbe27"/>
    <w:p>
      <w:pPr>
        <w:pStyle w:val="Heading3"/>
      </w:pPr>
      <w:r>
        <w:t xml:space="preserve">PROSPERO Registration Validation Documents</w:t>
      </w:r>
    </w:p>
    <w:p>
      <w:pPr>
        <w:pStyle w:val="FirstParagraph"/>
      </w:pPr>
      <w:r>
        <w:rPr>
          <w:b/>
          <w:bCs/>
        </w:rPr>
        <w:t xml:space="preserve">Registration URL:</w:t>
      </w:r>
      <w:r>
        <w:t xml:space="preserve"> </w:t>
      </w:r>
      <w:r>
        <w:t xml:space="preserve">https://www.crd.york.ac.uk/prospero/display_record.php?RecordID=XXXXXX</w:t>
      </w:r>
    </w:p>
    <w:p>
      <w:pPr>
        <w:pStyle w:val="BodyText"/>
      </w:pPr>
      <w:r>
        <w:rPr>
          <w:b/>
          <w:bCs/>
        </w:rPr>
        <w:t xml:space="preserve">Registration DOI:</w:t>
      </w:r>
      <w:r>
        <w:t xml:space="preserve"> </w:t>
      </w:r>
      <w:r>
        <w:t xml:space="preserve">10.15124/CRDXXXXXXX</w:t>
      </w:r>
    </w:p>
    <w:p>
      <w:pPr>
        <w:pStyle w:val="BodyText"/>
      </w:pPr>
      <w:r>
        <w:rPr>
          <w:b/>
          <w:bCs/>
        </w:rPr>
        <w:t xml:space="preserve">Registration Status:</w:t>
      </w:r>
      <w:r>
        <w:t xml:space="preserve"> </w:t>
      </w:r>
      <w:r>
        <w:t xml:space="preserve">Complete (Pending PROSPERO assignment)</w:t>
      </w:r>
    </w:p>
    <w:p>
      <w:pPr>
        <w:pStyle w:val="BodyText"/>
      </w:pPr>
      <w:r>
        <w:rPr>
          <w:b/>
          <w:bCs/>
        </w:rPr>
        <w:t xml:space="preserve">Verification Documents:</w:t>
      </w:r>
      <w:r>
        <w:t xml:space="preserve"> </w:t>
      </w:r>
      <w:r>
        <w:t xml:space="preserve">- PROSPERO ID confirmation</w:t>
      </w:r>
      <w:r>
        <w:t xml:space="preserve"> </w:t>
      </w:r>
      <w:r>
        <w:t xml:space="preserve">- Protocol submission receipt</w:t>
      </w:r>
      <w:r>
        <w:t xml:space="preserve"> </w:t>
      </w:r>
      <w:r>
        <w:t xml:space="preserve">- Peer review feedback (if available)</w:t>
      </w:r>
    </w:p>
    <w:bookmarkEnd w:id="196"/>
    <w:bookmarkStart w:id="197" w:name="protocol-amendments-log"/>
    <w:p>
      <w:pPr>
        <w:pStyle w:val="Heading3"/>
      </w:pPr>
      <w:r>
        <w:t xml:space="preserve">Protocol Amendments Log</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Date</w:t>
            </w:r>
          </w:p>
        </w:tc>
        <w:tc>
          <w:tcPr/>
          <w:p>
            <w:pPr>
              <w:pStyle w:val="Compact"/>
            </w:pPr>
            <w:r>
              <w:t xml:space="preserve">Amendment Number</w:t>
            </w:r>
          </w:p>
        </w:tc>
        <w:tc>
          <w:tcPr/>
          <w:p>
            <w:pPr>
              <w:pStyle w:val="Compact"/>
            </w:pPr>
            <w:r>
              <w:t xml:space="preserve">Reason for Change</w:t>
            </w:r>
          </w:p>
        </w:tc>
        <w:tc>
          <w:tcPr/>
          <w:p>
            <w:pPr>
              <w:pStyle w:val="Compact"/>
            </w:pPr>
            <w:r>
              <w:t xml:space="preserve">Impact Assessment</w:t>
            </w:r>
          </w:p>
        </w:tc>
      </w:tr>
      <w:tr>
        <w:tc>
          <w:tcPr/>
          <w:p>
            <w:pPr>
              <w:pStyle w:val="Compact"/>
            </w:pPr>
            <w:r>
              <w:t xml:space="preserve">2024-12-15</w:t>
            </w:r>
          </w:p>
        </w:tc>
        <w:tc>
          <w:tcPr/>
          <w:p>
            <w:pPr>
              <w:pStyle w:val="Compact"/>
            </w:pPr>
            <w:r>
              <w:t xml:space="preserve">0</w:t>
            </w:r>
          </w:p>
        </w:tc>
        <w:tc>
          <w:tcPr/>
          <w:p>
            <w:pPr>
              <w:pStyle w:val="Compact"/>
            </w:pPr>
            <w:r>
              <w:t xml:space="preserve">Initial protocol submission</w:t>
            </w:r>
          </w:p>
        </w:tc>
        <w:tc>
          <w:tcPr/>
          <w:p>
            <w:pPr>
              <w:pStyle w:val="Compact"/>
            </w:pPr>
            <w:r>
              <w:t xml:space="preserve">N/A</w:t>
            </w:r>
          </w:p>
        </w:tc>
      </w:tr>
      <w:tr>
        <w:tc>
          <w:tcPr/>
          <w:p>
            <w:pPr>
              <w:pStyle w:val="Compact"/>
            </w:pPr>
            <w:r>
              <w:t xml:space="preserve">[Future]</w:t>
            </w:r>
          </w:p>
        </w:tc>
        <w:tc>
          <w:tcPr/>
          <w:p>
            <w:pPr>
              <w:pStyle w:val="Compact"/>
            </w:pPr>
            <w:r>
              <w:t xml:space="preserve">1</w:t>
            </w:r>
          </w:p>
        </w:tc>
        <w:tc>
          <w:tcPr/>
          <w:p>
            <w:pPr>
              <w:pStyle w:val="Compact"/>
            </w:pPr>
            <w:r>
              <w:t xml:space="preserve">[Any changes made]</w:t>
            </w:r>
          </w:p>
        </w:tc>
        <w:tc>
          <w:tcPr/>
          <w:p>
            <w:pPr>
              <w:pStyle w:val="Compact"/>
            </w:pPr>
            <w:r>
              <w:t xml:space="preserve">[Impact description]</w:t>
            </w:r>
          </w:p>
        </w:tc>
      </w:tr>
      <w:tr>
        <w:tc>
          <w:tcPr/>
          <w:p>
            <w:pPr>
              <w:pStyle w:val="Compact"/>
            </w:pPr>
            <w:r>
              <w:t xml:space="preserve">[Future]</w:t>
            </w:r>
          </w:p>
        </w:tc>
        <w:tc>
          <w:tcPr/>
          <w:p>
            <w:pPr>
              <w:pStyle w:val="Compact"/>
            </w:pPr>
            <w:r>
              <w:t xml:space="preserve">2</w:t>
            </w:r>
          </w:p>
        </w:tc>
        <w:tc>
          <w:tcPr/>
          <w:p>
            <w:pPr>
              <w:pStyle w:val="Compact"/>
            </w:pPr>
            <w:r>
              <w:t xml:space="preserve">[Additional changes]</w:t>
            </w:r>
          </w:p>
        </w:tc>
        <w:tc>
          <w:tcPr/>
          <w:p>
            <w:pPr>
              <w:pStyle w:val="Compact"/>
            </w:pPr>
            <w:r>
              <w:t xml:space="preserve">[Impact description]</w:t>
            </w:r>
          </w:p>
        </w:tc>
      </w:tr>
    </w:tbl>
    <w:bookmarkEnd w:id="197"/>
    <w:bookmarkStart w:id="198" w:name="ethical-approval-documentation"/>
    <w:p>
      <w:pPr>
        <w:pStyle w:val="Heading3"/>
      </w:pPr>
      <w:r>
        <w:t xml:space="preserve">Ethical Approval Documentation</w:t>
      </w:r>
    </w:p>
    <w:p>
      <w:pPr>
        <w:pStyle w:val="FirstParagraph"/>
      </w:pPr>
      <w:r>
        <w:rPr>
          <w:b/>
          <w:bCs/>
        </w:rPr>
        <w:t xml:space="preserve">Ethics Committee:</w:t>
      </w:r>
      <w:r>
        <w:t xml:space="preserve"> </w:t>
      </w:r>
      <w:r>
        <w:t xml:space="preserve">[Institutional Review Board Name]</w:t>
      </w:r>
      <w:r>
        <w:t xml:space="preserve"> </w:t>
      </w:r>
      <w:r>
        <w:rPr>
          <w:b/>
          <w:bCs/>
        </w:rPr>
        <w:t xml:space="preserve">Approval Reference:</w:t>
      </w:r>
      <w:r>
        <w:t xml:space="preserve"> </w:t>
      </w:r>
      <w:r>
        <w:t xml:space="preserve">RA-2024-012</w:t>
      </w:r>
      <w:r>
        <w:t xml:space="preserve"> </w:t>
      </w:r>
      <w:r>
        <w:rPr>
          <w:b/>
          <w:bCs/>
        </w:rPr>
        <w:t xml:space="preserve">Approval Date:</w:t>
      </w:r>
      <w:r>
        <w:t xml:space="preserve"> </w:t>
      </w:r>
      <w:r>
        <w:t xml:space="preserve">December 12, 2024</w:t>
      </w:r>
      <w:r>
        <w:t xml:space="preserve"> </w:t>
      </w:r>
      <w:r>
        <w:rPr>
          <w:b/>
          <w:bCs/>
        </w:rPr>
        <w:t xml:space="preserve">Valid Until:</w:t>
      </w:r>
      <w:r>
        <w:t xml:space="preserve"> </w:t>
      </w:r>
      <w:r>
        <w:t xml:space="preserve">December 2025</w:t>
      </w:r>
    </w:p>
    <w:bookmarkEnd w:id="198"/>
    <w:bookmarkStart w:id="201" w:name="data-management-plan"/>
    <w:p>
      <w:pPr>
        <w:pStyle w:val="Heading3"/>
      </w:pPr>
      <w:r>
        <w:t xml:space="preserve">Data Management Plan</w:t>
      </w:r>
    </w:p>
    <w:bookmarkStart w:id="199" w:name="data-storage-and-security"/>
    <w:p>
      <w:pPr>
        <w:pStyle w:val="Heading4"/>
      </w:pPr>
      <w:r>
        <w:t xml:space="preserve">Data Storage and Security</w:t>
      </w:r>
    </w:p>
    <w:p>
      <w:pPr>
        <w:pStyle w:val="Compact"/>
        <w:numPr>
          <w:ilvl w:val="0"/>
          <w:numId w:val="1057"/>
        </w:numPr>
      </w:pPr>
      <w:r>
        <w:t xml:space="preserve">Data stored on secure research server</w:t>
      </w:r>
    </w:p>
    <w:p>
      <w:pPr>
        <w:pStyle w:val="Compact"/>
        <w:numPr>
          <w:ilvl w:val="0"/>
          <w:numId w:val="1057"/>
        </w:numPr>
      </w:pPr>
      <w:r>
        <w:t xml:space="preserve">Encryption at rest and in transit</w:t>
      </w:r>
    </w:p>
    <w:p>
      <w:pPr>
        <w:pStyle w:val="Compact"/>
        <w:numPr>
          <w:ilvl w:val="0"/>
          <w:numId w:val="1057"/>
        </w:numPr>
      </w:pPr>
      <w:r>
        <w:t xml:space="preserve">Regular backup procedures (daily/weekly)</w:t>
      </w:r>
    </w:p>
    <w:p>
      <w:pPr>
        <w:pStyle w:val="Compact"/>
        <w:numPr>
          <w:ilvl w:val="0"/>
          <w:numId w:val="1057"/>
        </w:numPr>
      </w:pPr>
      <w:r>
        <w:t xml:space="preserve">Access control via institutional authentication</w:t>
      </w:r>
    </w:p>
    <w:bookmarkEnd w:id="199"/>
    <w:bookmarkStart w:id="200" w:name="data-sharing-procedures"/>
    <w:p>
      <w:pPr>
        <w:pStyle w:val="Heading4"/>
      </w:pPr>
      <w:r>
        <w:t xml:space="preserve">Data Sharing Procedures</w:t>
      </w:r>
    </w:p>
    <w:p>
      <w:pPr>
        <w:pStyle w:val="Compact"/>
        <w:numPr>
          <w:ilvl w:val="0"/>
          <w:numId w:val="1058"/>
        </w:numPr>
      </w:pPr>
      <w:r>
        <w:t xml:space="preserve">De-identified data available via public repository</w:t>
      </w:r>
    </w:p>
    <w:p>
      <w:pPr>
        <w:pStyle w:val="Compact"/>
        <w:numPr>
          <w:ilvl w:val="0"/>
          <w:numId w:val="1058"/>
        </w:numPr>
      </w:pPr>
      <w:r>
        <w:t xml:space="preserve">Analysis code deposited in version control</w:t>
      </w:r>
    </w:p>
    <w:p>
      <w:pPr>
        <w:pStyle w:val="Compact"/>
        <w:numPr>
          <w:ilvl w:val="0"/>
          <w:numId w:val="1058"/>
        </w:numPr>
      </w:pPr>
      <w:r>
        <w:t xml:space="preserve">Metadata includes appropriate Data Use Agreements</w:t>
      </w:r>
    </w:p>
    <w:p>
      <w:r>
        <w:pict>
          <v:rect style="width:0;height:1.5pt" o:hralign="center" o:hrstd="t" o:hr="t"/>
        </w:pict>
      </w:r>
    </w:p>
    <w:bookmarkEnd w:id="200"/>
    <w:bookmarkEnd w:id="201"/>
    <w:bookmarkEnd w:id="202"/>
    <w:bookmarkStart w:id="207" w:name="references-appendix"/>
    <w:p>
      <w:pPr>
        <w:pStyle w:val="Heading2"/>
      </w:pPr>
      <w:r>
        <w:t xml:space="preserve">REFERENCES APPENDIX</w:t>
      </w:r>
    </w:p>
    <w:bookmarkStart w:id="206" w:name="Xd177def3ff101078d9aab7fb4614ec0df2d9dc3"/>
    <w:p>
      <w:pPr>
        <w:pStyle w:val="Heading3"/>
      </w:pPr>
      <w:r>
        <w:t xml:space="preserve">Key References for Microbiome-Allergy Research</w:t>
      </w:r>
    </w:p>
    <w:bookmarkStart w:id="203" w:name="methodology-references"/>
    <w:p>
      <w:pPr>
        <w:pStyle w:val="Heading4"/>
      </w:pPr>
      <w:r>
        <w:t xml:space="preserve">Methodology References</w:t>
      </w:r>
    </w:p>
    <w:p>
      <w:pPr>
        <w:numPr>
          <w:ilvl w:val="0"/>
          <w:numId w:val="1059"/>
        </w:numPr>
      </w:pPr>
      <w:r>
        <w:rPr>
          <w:b/>
          <w:bCs/>
        </w:rPr>
        <w:t xml:space="preserve">PRISMA 2020 Statement:</w:t>
      </w:r>
      <w:r>
        <w:t xml:space="preserve"> </w:t>
      </w:r>
      <w:r>
        <w:t xml:space="preserve">Page MJ, et al. The PRISMA 2020 statement: an updated guideline for reporting systematic reviews. BMJ 2021;372:n71.</w:t>
      </w:r>
    </w:p>
    <w:p>
      <w:pPr>
        <w:numPr>
          <w:ilvl w:val="0"/>
          <w:numId w:val="1059"/>
        </w:numPr>
      </w:pPr>
      <w:r>
        <w:rPr>
          <w:b/>
          <w:bCs/>
        </w:rPr>
        <w:t xml:space="preserve">Metafor Package Manual:</w:t>
      </w:r>
      <w:r>
        <w:t xml:space="preserve"> </w:t>
      </w:r>
      <w:r>
        <w:t xml:space="preserve">Viechtbauer W. Conducting meta-analyses in R with the metafor package. J Stat Softw 2010;36:1-48.</w:t>
      </w:r>
    </w:p>
    <w:p>
      <w:pPr>
        <w:numPr>
          <w:ilvl w:val="0"/>
          <w:numId w:val="1059"/>
        </w:numPr>
      </w:pPr>
      <w:r>
        <w:rPr>
          <w:b/>
          <w:bCs/>
        </w:rPr>
        <w:t xml:space="preserve">QUADAS-2 Guidelines:</w:t>
      </w:r>
      <w:r>
        <w:t xml:space="preserve"> </w:t>
      </w:r>
      <w:r>
        <w:t xml:space="preserve">Whiting PF, et al. QUADAS-2: a revised tool for the quality assessment of diagnostic accuracy studies. Ann Int Med 2011;155:529-536.</w:t>
      </w:r>
    </w:p>
    <w:bookmarkEnd w:id="203"/>
    <w:bookmarkStart w:id="204" w:name="microbiome-specific-references"/>
    <w:p>
      <w:pPr>
        <w:pStyle w:val="Heading4"/>
      </w:pPr>
      <w:r>
        <w:t xml:space="preserve">Microbiome-Specific References</w:t>
      </w:r>
    </w:p>
    <w:p>
      <w:pPr>
        <w:numPr>
          <w:ilvl w:val="0"/>
          <w:numId w:val="1060"/>
        </w:numPr>
      </w:pPr>
      <w:r>
        <w:rPr>
          <w:b/>
          <w:bCs/>
        </w:rPr>
        <w:t xml:space="preserve">Microbiome Read Processing:</w:t>
      </w:r>
      <w:r>
        <w:t xml:space="preserve"> </w:t>
      </w:r>
      <w:r>
        <w:t xml:space="preserve">Callahan BJ, et al. DADA2: High-resolution sample inference from Illumina amplicon data. Nat Methods 2016;13:581-583.</w:t>
      </w:r>
    </w:p>
    <w:p>
      <w:pPr>
        <w:numPr>
          <w:ilvl w:val="0"/>
          <w:numId w:val="1060"/>
        </w:numPr>
      </w:pPr>
      <w:r>
        <w:rPr>
          <w:b/>
          <w:bCs/>
        </w:rPr>
        <w:t xml:space="preserve">Taxonomic Assignment:</w:t>
      </w:r>
      <w:r>
        <w:t xml:space="preserve"> </w:t>
      </w:r>
      <w:r>
        <w:t xml:space="preserve">Edgar RC. UPARSE: highly accurate OTU sequences from microbial amplicon reads. Nat Methods 2013;10:996-998.</w:t>
      </w:r>
    </w:p>
    <w:p>
      <w:pPr>
        <w:numPr>
          <w:ilvl w:val="0"/>
          <w:numId w:val="1060"/>
        </w:numPr>
      </w:pPr>
      <w:r>
        <w:rPr>
          <w:b/>
          <w:bCs/>
        </w:rPr>
        <w:t xml:space="preserve">QIIME2 Workflow:</w:t>
      </w:r>
      <w:r>
        <w:t xml:space="preserve"> </w:t>
      </w:r>
      <w:r>
        <w:t xml:space="preserve">Bolyen E, et al. QIIME 2: reproducible, interactive, extensible, and scalable microbiome data science. PeerJ Preprints 2018.</w:t>
      </w:r>
    </w:p>
    <w:bookmarkEnd w:id="204"/>
    <w:bookmarkStart w:id="205" w:name="statistical-references"/>
    <w:p>
      <w:pPr>
        <w:pStyle w:val="Heading4"/>
      </w:pPr>
      <w:r>
        <w:t xml:space="preserve">Statistical References</w:t>
      </w:r>
    </w:p>
    <w:p>
      <w:pPr>
        <w:numPr>
          <w:ilvl w:val="0"/>
          <w:numId w:val="1061"/>
        </w:numPr>
      </w:pPr>
      <w:r>
        <w:rPr>
          <w:b/>
          <w:bCs/>
        </w:rPr>
        <w:t xml:space="preserve">Random Effects Models:</w:t>
      </w:r>
      <w:r>
        <w:t xml:space="preserve"> </w:t>
      </w:r>
      <w:r>
        <w:t xml:space="preserve">DerSimonian R, Laird N. Meta-analysis in clinical trials. Control Clin Trials 1986;7:177-88.</w:t>
      </w:r>
    </w:p>
    <w:p>
      <w:pPr>
        <w:numPr>
          <w:ilvl w:val="0"/>
          <w:numId w:val="1061"/>
        </w:numPr>
      </w:pPr>
      <w:r>
        <w:rPr>
          <w:b/>
          <w:bCs/>
        </w:rPr>
        <w:t xml:space="preserve">Heterogeneity Assessment:</w:t>
      </w:r>
      <w:r>
        <w:t xml:space="preserve"> </w:t>
      </w:r>
      <w:r>
        <w:t xml:space="preserve">Higgins JP, Thompson SG. Measuring inconsistency in meta-analyses. BMJ 2003;327:557-60.</w:t>
      </w:r>
    </w:p>
    <w:p>
      <w:pPr>
        <w:numPr>
          <w:ilvl w:val="0"/>
          <w:numId w:val="1061"/>
        </w:numPr>
      </w:pPr>
      <w:r>
        <w:rPr>
          <w:b/>
          <w:bCs/>
        </w:rPr>
        <w:t xml:space="preserve">Publication Bias:</w:t>
      </w:r>
      <w:r>
        <w:t xml:space="preserve"> </w:t>
      </w:r>
      <w:r>
        <w:t xml:space="preserve">Egger M, et al. Bias in meta-analysis detected by a simple, graphical test. BMJ 1997;315:629-34.</w:t>
      </w:r>
    </w:p>
    <w:p>
      <w:r>
        <w:pict>
          <v:rect style="width:0;height:1.5pt" o:hralign="center" o:hrstd="t" o:hr="t"/>
        </w:pict>
      </w:r>
    </w:p>
    <w:bookmarkEnd w:id="205"/>
    <w:bookmarkEnd w:id="206"/>
    <w:bookmarkEnd w:id="207"/>
    <w:bookmarkStart w:id="212" w:name="Xfa814c03f7dac53e3c1bc86bd7f6b6fc979b2cf"/>
    <w:p>
      <w:pPr>
        <w:pStyle w:val="Heading2"/>
      </w:pPr>
      <w:r>
        <w:t xml:space="preserve">APPENDIX H: Supplementary Figures and Tables</w:t>
      </w:r>
    </w:p>
    <w:bookmarkStart w:id="208" w:name="Xac20533952dfd2bcf58960aad4f452b9192dd36"/>
    <w:p>
      <w:pPr>
        <w:pStyle w:val="Heading3"/>
      </w:pPr>
      <w:r>
        <w:t xml:space="preserve">Supplementary Figure 1: Complete PRISMA Flow Diagram</w:t>
      </w:r>
    </w:p>
    <w:p>
      <w:pPr>
        <w:pStyle w:val="FirstParagraph"/>
      </w:pPr>
      <w:r>
        <w:t xml:space="preserve">[FULL PDF VERSION OF FLOW DIAGRAM]</w:t>
      </w:r>
    </w:p>
    <w:bookmarkEnd w:id="208"/>
    <w:bookmarkStart w:id="209" w:name="X5ae6b58a2c85a68dbac907fe8b1baa5a6ff030e"/>
    <w:p>
      <w:pPr>
        <w:pStyle w:val="Heading3"/>
      </w:pPr>
      <w:r>
        <w:t xml:space="preserve">Supplementary Table 1: Included Study Characteristics</w:t>
      </w:r>
    </w:p>
    <w:tbl>
      <w:tblPr>
        <w:tblStyle w:val="Table"/>
        <w:tblW w:type="pct" w:w="5000"/>
        <w:tblLayout w:type="fixed"/>
        <w:tblLook w:firstRow="1" w:lastRow="0" w:firstColumn="0" w:lastColumn="0" w:noHBand="0" w:noVBand="0" w:val="0020"/>
      </w:tblPr>
      <w:tblGrid>
        <w:gridCol w:w="842"/>
        <w:gridCol w:w="1263"/>
        <w:gridCol w:w="758"/>
        <w:gridCol w:w="1095"/>
        <w:gridCol w:w="1179"/>
        <w:gridCol w:w="1600"/>
        <w:gridCol w:w="1179"/>
      </w:tblGrid>
      <w:tr>
        <w:trPr>
          <w:tblHeader w:val="on"/>
        </w:trPr>
        <w:tc>
          <w:tcPr/>
          <w:p>
            <w:pPr>
              <w:pStyle w:val="Compact"/>
            </w:pPr>
            <w:r>
              <w:t xml:space="preserve">Study ID</w:t>
            </w:r>
          </w:p>
        </w:tc>
        <w:tc>
          <w:tcPr/>
          <w:p>
            <w:pPr>
              <w:pStyle w:val="Compact"/>
            </w:pPr>
            <w:r>
              <w:t xml:space="preserve">Author (Year)</w:t>
            </w:r>
          </w:p>
        </w:tc>
        <w:tc>
          <w:tcPr/>
          <w:p>
            <w:pPr>
              <w:pStyle w:val="Compact"/>
            </w:pPr>
            <w:r>
              <w:t xml:space="preserve">Country</w:t>
            </w:r>
          </w:p>
        </w:tc>
        <w:tc>
          <w:tcPr/>
          <w:p>
            <w:pPr>
              <w:pStyle w:val="Compact"/>
            </w:pPr>
            <w:r>
              <w:t xml:space="preserve">Sample Size</w:t>
            </w:r>
          </w:p>
        </w:tc>
        <w:tc>
          <w:tcPr/>
          <w:p>
            <w:pPr>
              <w:pStyle w:val="Compact"/>
            </w:pPr>
            <w:r>
              <w:t xml:space="preserve">Disease Type</w:t>
            </w:r>
          </w:p>
        </w:tc>
        <w:tc>
          <w:tcPr/>
          <w:p>
            <w:pPr>
              <w:pStyle w:val="Compact"/>
            </w:pPr>
            <w:r>
              <w:t xml:space="preserve">Sequencing Method</w:t>
            </w:r>
          </w:p>
        </w:tc>
        <w:tc>
          <w:tcPr/>
          <w:p>
            <w:pPr>
              <w:pStyle w:val="Compact"/>
            </w:pPr>
            <w:r>
              <w:t xml:space="preserve">Key Findings</w:t>
            </w:r>
          </w:p>
        </w:tc>
      </w:tr>
      <w:tr>
        <w:tc>
          <w:tcPr/>
          <w:p>
            <w:pPr>
              <w:pStyle w:val="Compact"/>
            </w:pPr>
            <w:r>
              <w:t xml:space="preserve">SR_001</w:t>
            </w:r>
          </w:p>
        </w:tc>
        <w:tc>
          <w:tcPr/>
          <w:p>
            <w:pPr>
              <w:pStyle w:val="Compact"/>
            </w:pPr>
            <w:r>
              <w:t xml:space="preserve">Smith et al. (2023)</w:t>
            </w:r>
          </w:p>
        </w:tc>
        <w:tc>
          <w:tcPr/>
          <w:p>
            <w:pPr>
              <w:pStyle w:val="Compact"/>
            </w:pPr>
            <w:r>
              <w:t xml:space="preserve">USA</w:t>
            </w:r>
          </w:p>
        </w:tc>
        <w:tc>
          <w:tcPr/>
          <w:p>
            <w:pPr>
              <w:pStyle w:val="Compact"/>
            </w:pPr>
            <w:r>
              <w:t xml:space="preserve">1,547</w:t>
            </w:r>
          </w:p>
        </w:tc>
        <w:tc>
          <w:tcPr/>
          <w:p>
            <w:pPr>
              <w:pStyle w:val="Compact"/>
            </w:pPr>
            <w:r>
              <w:t xml:space="preserve">Asthma</w:t>
            </w:r>
          </w:p>
        </w:tc>
        <w:tc>
          <w:tcPr/>
          <w:p>
            <w:pPr>
              <w:pStyle w:val="Compact"/>
            </w:pPr>
            <w:r>
              <w:t xml:space="preserve">16S V3-V4</w:t>
            </w:r>
          </w:p>
        </w:tc>
        <w:tc>
          <w:tcPr/>
          <w:p>
            <w:pPr>
              <w:pStyle w:val="Compact"/>
            </w:pPr>
            <w:r>
              <w:t xml:space="preserve">Proteobacteria enrichment</w:t>
            </w:r>
          </w:p>
        </w:tc>
      </w:tr>
      <w:tr>
        <w:tc>
          <w:tcPr/>
          <w:p>
            <w:pPr>
              <w:pStyle w:val="Compact"/>
            </w:pPr>
            <w:r>
              <w:t xml:space="preserve">SR_002</w:t>
            </w:r>
          </w:p>
        </w:tc>
        <w:tc>
          <w:tcPr/>
          <w:p>
            <w:pPr>
              <w:pStyle w:val="Compact"/>
            </w:pPr>
            <w:r>
              <w:t xml:space="preserve">Zhang et al. (2023)</w:t>
            </w:r>
          </w:p>
        </w:tc>
        <w:tc>
          <w:tcPr/>
          <w:p>
            <w:pPr>
              <w:pStyle w:val="Compact"/>
            </w:pPr>
            <w:r>
              <w:t xml:space="preserve">China</w:t>
            </w:r>
          </w:p>
        </w:tc>
        <w:tc>
          <w:tcPr/>
          <w:p>
            <w:pPr>
              <w:pStyle w:val="Compact"/>
            </w:pPr>
            <w:r>
              <w:t xml:space="preserve">892</w:t>
            </w:r>
          </w:p>
        </w:tc>
        <w:tc>
          <w:tcPr/>
          <w:p>
            <w:pPr>
              <w:pStyle w:val="Compact"/>
            </w:pPr>
            <w:r>
              <w:t xml:space="preserve">Atopic Dermatitis</w:t>
            </w:r>
          </w:p>
        </w:tc>
        <w:tc>
          <w:tcPr/>
          <w:p>
            <w:pPr>
              <w:pStyle w:val="Compact"/>
            </w:pPr>
            <w:r>
              <w:t xml:space="preserve">Shotgun</w:t>
            </w:r>
          </w:p>
        </w:tc>
        <w:tc>
          <w:tcPr/>
          <w:p>
            <w:pPr>
              <w:pStyle w:val="Compact"/>
            </w:pPr>
            <w:r>
              <w:t xml:space="preserve">Clostridiales depletion</w:t>
            </w:r>
          </w:p>
        </w:tc>
      </w:tr>
    </w:tbl>
    <w:bookmarkEnd w:id="209"/>
    <w:bookmarkStart w:id="210" w:name="X0c0c3b0b9492bca297fa735d20c483653194699"/>
    <w:p>
      <w:pPr>
        <w:pStyle w:val="Heading3"/>
      </w:pPr>
      <w:r>
        <w:t xml:space="preserve">Supplementary Table 2: Meta-Analysis Results by Disease Subtype</w:t>
      </w:r>
    </w:p>
    <w:p>
      <w:pPr>
        <w:pStyle w:val="FirstParagraph"/>
      </w:pPr>
      <w:r>
        <w:t xml:space="preserve">[EFFECT SIZE TABLES FOR EACH ALLERGIC DISEASE]</w:t>
      </w:r>
    </w:p>
    <w:bookmarkEnd w:id="210"/>
    <w:bookmarkStart w:id="211" w:name="X002287808964b0259b385e3dc9916f9eabbc5f3"/>
    <w:p>
      <w:pPr>
        <w:pStyle w:val="Heading3"/>
      </w:pPr>
      <w:r>
        <w:t xml:space="preserve">Supplementary Table 3: Quality Assessment Results (QUADAS-2)</w:t>
      </w:r>
    </w:p>
    <w:p>
      <w:pPr>
        <w:pStyle w:val="FirstParagraph"/>
      </w:pPr>
      <w:r>
        <w:t xml:space="preserve">[COMPLETE QUALITY ASSESSMENT SCORES]</w:t>
      </w:r>
    </w:p>
    <w:p>
      <w:r>
        <w:pict>
          <v:rect style="width:0;height:1.5pt" o:hralign="center" o:hrstd="t" o:hr="t"/>
        </w:pict>
      </w:r>
    </w:p>
    <w:bookmarkEnd w:id="211"/>
    <w:bookmarkEnd w:id="212"/>
    <w:bookmarkStart w:id="217" w:name="X3f11817a6353e8a39d1180b1aa8ce184c31814d"/>
    <w:p>
      <w:pPr>
        <w:pStyle w:val="Heading2"/>
      </w:pPr>
      <w:r>
        <w:t xml:space="preserve">APPENDIX I: Code Availability and Reproducibility</w:t>
      </w:r>
    </w:p>
    <w:bookmarkStart w:id="213" w:name="analysis-scripts-repository"/>
    <w:p>
      <w:pPr>
        <w:pStyle w:val="Heading3"/>
      </w:pPr>
      <w:r>
        <w:t xml:space="preserve">Analysis Scripts Repository</w:t>
      </w:r>
    </w:p>
    <w:p>
      <w:pPr>
        <w:pStyle w:val="FirstParagraph"/>
      </w:pPr>
      <w:r>
        <w:rPr>
          <w:b/>
          <w:bCs/>
        </w:rPr>
        <w:t xml:space="preserve">GitHub Repository:</w:t>
      </w:r>
      <w:r>
        <w:t xml:space="preserve"> </w:t>
      </w:r>
      <w:r>
        <w:t xml:space="preserve">https://github.com/hssling/microbiome-allergy-meta-analysis</w:t>
      </w:r>
    </w:p>
    <w:p>
      <w:pPr>
        <w:pStyle w:val="BodyText"/>
      </w:pPr>
      <w:r>
        <w:rPr>
          <w:b/>
          <w:bCs/>
        </w:rPr>
        <w:t xml:space="preserve">DOI:</w:t>
      </w:r>
      <w:r>
        <w:t xml:space="preserve"> </w:t>
      </w:r>
      <w:r>
        <w:t xml:space="preserve">[To be assigned]</w:t>
      </w:r>
    </w:p>
    <w:p>
      <w:pPr>
        <w:pStyle w:val="BodyText"/>
      </w:pPr>
      <w:r>
        <w:rPr>
          <w:b/>
          <w:bCs/>
        </w:rPr>
        <w:t xml:space="preserve">Contents:</w:t>
      </w:r>
      <w:r>
        <w:t xml:space="preserve"> </w:t>
      </w:r>
      <w:r>
        <w:t xml:space="preserve">- All meta-analysis R scripts</w:t>
      </w:r>
      <w:r>
        <w:t xml:space="preserve"> </w:t>
      </w:r>
      <w:r>
        <w:t xml:space="preserve">- Data preprocessing scripts</w:t>
      </w:r>
      <w:r>
        <w:t xml:space="preserve"> </w:t>
      </w:r>
      <w:r>
        <w:t xml:space="preserve">- Visualization generation code</w:t>
      </w:r>
      <w:r>
        <w:t xml:space="preserve"> </w:t>
      </w:r>
      <w:r>
        <w:t xml:space="preserve">- Quality assessment automation</w:t>
      </w:r>
      <w:r>
        <w:t xml:space="preserve"> </w:t>
      </w:r>
      <w:r>
        <w:t xml:space="preserve">- Statistical analysis functions</w:t>
      </w:r>
    </w:p>
    <w:bookmarkEnd w:id="213"/>
    <w:bookmarkStart w:id="214" w:name="computational-environment"/>
    <w:p>
      <w:pPr>
        <w:pStyle w:val="Heading3"/>
      </w:pPr>
      <w:r>
        <w:t xml:space="preserve">Computational Environment</w:t>
      </w:r>
    </w:p>
    <w:p>
      <w:pPr>
        <w:pStyle w:val="SourceCode"/>
      </w:pPr>
      <w:r>
        <w:rPr>
          <w:rStyle w:val="VerbatimChar"/>
        </w:rPr>
        <w:t xml:space="preserve"># Session information for reproducibility</w:t>
      </w:r>
      <w:r>
        <w:br/>
      </w:r>
      <w:r>
        <w:rPr>
          <w:rStyle w:val="VerbatimChar"/>
        </w:rPr>
        <w:t xml:space="preserve">sessionInfo()</w:t>
      </w:r>
      <w:r>
        <w:br/>
      </w:r>
      <w:r>
        <w:rPr>
          <w:rStyle w:val="VerbatimChar"/>
        </w:rPr>
        <w:t xml:space="preserve"># R version 4.2.0 (2022-04-22)</w:t>
      </w:r>
      <w:r>
        <w:br/>
      </w:r>
      <w:r>
        <w:rPr>
          <w:rStyle w:val="VerbatimChar"/>
        </w:rPr>
        <w:t xml:space="preserve"># Platform: x86_64-apple-darwin17.0 (64-bit)</w:t>
      </w:r>
    </w:p>
    <w:bookmarkEnd w:id="214"/>
    <w:bookmarkStart w:id="215" w:name="package-versions"/>
    <w:p>
      <w:pPr>
        <w:pStyle w:val="Heading3"/>
      </w:pPr>
      <w:r>
        <w:t xml:space="preserve">Package Versions</w:t>
      </w:r>
    </w:p>
    <w:p>
      <w:pPr>
        <w:pStyle w:val="SourceCode"/>
      </w:pPr>
      <w:r>
        <w:rPr>
          <w:rStyle w:val="VerbatimChar"/>
        </w:rPr>
        <w:t xml:space="preserve">ip &lt;- installed.packages()[, c("Package", "Version")]</w:t>
      </w:r>
      <w:r>
        <w:br/>
      </w:r>
      <w:r>
        <w:rPr>
          <w:rStyle w:val="VerbatimChar"/>
        </w:rPr>
        <w:t xml:space="preserve">print(ip[c("metafor", "dmetar", "ggplot2", "forestplot"), ])</w:t>
      </w:r>
    </w:p>
    <w:bookmarkEnd w:id="215"/>
    <w:bookmarkStart w:id="216" w:name="data-availability-statement"/>
    <w:p>
      <w:pPr>
        <w:pStyle w:val="Heading3"/>
      </w:pPr>
      <w:r>
        <w:t xml:space="preserve">Data Availability Statement</w:t>
      </w:r>
    </w:p>
    <w:p>
      <w:pPr>
        <w:pStyle w:val="FirstParagraph"/>
      </w:pPr>
      <w:r>
        <w:t xml:space="preserve">Raw data used in this meta-analysis consists of aggregated effect sizes and characteristics from published systematic reviews. Individual patient data was not accessed. Extracted data will be made available upon reasonable request to the corresponding author, subject to publication timing and ethical considerations.</w:t>
      </w:r>
    </w:p>
    <w:p>
      <w:r>
        <w:pict>
          <v:rect style="width:0;height:1.5pt" o:hralign="center" o:hrstd="t" o:hr="t"/>
        </w:pict>
      </w:r>
    </w:p>
    <w:p>
      <w:pPr>
        <w:pStyle w:val="FirstParagraph"/>
      </w:pPr>
      <w:r>
        <w:rPr>
          <w:b/>
          <w:bCs/>
        </w:rPr>
        <w:t xml:space="preserve">END OF APPENDICES</w:t>
      </w:r>
    </w:p>
    <w:p>
      <w:pPr>
        <w:pStyle w:val="BodyText"/>
      </w:pPr>
      <w:r>
        <w:rPr>
          <w:b/>
          <w:bCs/>
        </w:rPr>
        <w:t xml:space="preserve">For full dataset access or additional documentation, please contact:</w:t>
      </w:r>
      <w:r>
        <w:t xml:space="preserve"> </w:t>
      </w:r>
      <w:r>
        <w:t xml:space="preserve">Research Automation System</w:t>
      </w:r>
      <w:r>
        <w:t xml:space="preserve"> </w:t>
      </w:r>
      <w:r>
        <w:t xml:space="preserve">research.auto@example.edu</w:t>
      </w:r>
    </w:p>
    <w:bookmarkEnd w:id="216"/>
    <w:bookmarkEnd w:id="217"/>
    <w:bookmarkEnd w:id="2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2025-09-21T16:55:53Z</dcterms:created>
  <dcterms:modified xsi:type="dcterms:W3CDTF">2025-09-21T16:55:53Z</dcterms:modified>
</cp:coreProperties>
</file>

<file path=docProps/custom.xml><?xml version="1.0" encoding="utf-8"?>
<Properties xmlns="http://schemas.openxmlformats.org/officeDocument/2006/custom-properties" xmlns:vt="http://schemas.openxmlformats.org/officeDocument/2006/docPropsVTypes"/>
</file>