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first-page-file"/>
    <w:p>
      <w:pPr>
        <w:pStyle w:val="Heading1"/>
      </w:pPr>
      <w:r>
        <w:t xml:space="preserve">First page file</w:t>
      </w:r>
    </w:p>
    <w:bookmarkStart w:id="9" w:name="covering-letter-summary"/>
    <w:p>
      <w:pPr>
        <w:pStyle w:val="Heading2"/>
      </w:pPr>
      <w:r>
        <w:t xml:space="preserve">Covering letter summary</w:t>
      </w:r>
    </w:p>
    <w:p>
      <w:pPr>
        <w:pStyle w:val="FirstParagraph"/>
      </w:pPr>
      <w:r>
        <w:t xml:space="preserve">This file accompanies the manuscript submission to the Indian Journal of Medical Research under the Special Article category.</w:t>
      </w:r>
    </w:p>
    <w:bookmarkEnd w:id="9"/>
    <w:bookmarkStart w:id="10" w:name="title-of-article"/>
    <w:p>
      <w:pPr>
        <w:pStyle w:val="Heading2"/>
      </w:pPr>
      <w:r>
        <w:t xml:space="preserve">Title of article</w:t>
      </w:r>
    </w:p>
    <w:p>
      <w:pPr>
        <w:pStyle w:val="FirstParagraph"/>
      </w:pPr>
      <w:r>
        <w:t xml:space="preserve">Building a federated patient safety surveillance system for India: a digital public health framework for reporting, learning, governance, and prevention</w:t>
      </w:r>
    </w:p>
    <w:bookmarkEnd w:id="10"/>
    <w:bookmarkStart w:id="11" w:name="running-title"/>
    <w:p>
      <w:pPr>
        <w:pStyle w:val="Heading2"/>
      </w:pPr>
      <w:r>
        <w:t xml:space="preserve">Running title</w:t>
      </w:r>
    </w:p>
    <w:p>
      <w:pPr>
        <w:pStyle w:val="FirstParagraph"/>
      </w:pPr>
      <w:r>
        <w:t xml:space="preserve">Patient safety surveillance for India</w:t>
      </w:r>
    </w:p>
    <w:bookmarkEnd w:id="11"/>
    <w:bookmarkStart w:id="12" w:name="article-category"/>
    <w:p>
      <w:pPr>
        <w:pStyle w:val="Heading2"/>
      </w:pPr>
      <w:r>
        <w:t xml:space="preserve">Article category</w:t>
      </w:r>
    </w:p>
    <w:p>
      <w:pPr>
        <w:pStyle w:val="FirstParagraph"/>
      </w:pPr>
      <w:r>
        <w:t xml:space="preserve">Special Article</w:t>
      </w:r>
    </w:p>
    <w:bookmarkEnd w:id="12"/>
    <w:bookmarkStart w:id="13" w:name="author-details"/>
    <w:p>
      <w:pPr>
        <w:pStyle w:val="Heading2"/>
      </w:pPr>
      <w:r>
        <w:t xml:space="preserve">Author details</w:t>
      </w:r>
    </w:p>
    <w:p>
      <w:pPr>
        <w:pStyle w:val="FirstParagraph"/>
      </w:pPr>
      <w:r>
        <w:t xml:space="preserve">Dr Siddalingaiah H S</w:t>
      </w:r>
      <w:r>
        <w:br/>
      </w:r>
      <w:r>
        <w:t xml:space="preserve">Professor, Community Medicine</w:t>
      </w:r>
      <w:r>
        <w:br/>
      </w:r>
      <w:r>
        <w:t xml:space="preserve">Shridevi Institute of Medical Sciences and Research Hospital, Tumkur, Karnataka, India</w:t>
      </w:r>
      <w:r>
        <w:br/>
      </w:r>
      <w:r>
        <w:t xml:space="preserve">Email: hssling@yahoo.com</w:t>
      </w:r>
      <w:r>
        <w:br/>
      </w:r>
      <w:r>
        <w:t xml:space="preserve">Mobile: 8941087719</w:t>
      </w:r>
      <w:r>
        <w:br/>
      </w:r>
      <w:r>
        <w:t xml:space="preserve">ORCID: 0000-0002-4771-8285</w:t>
      </w:r>
    </w:p>
    <w:bookmarkEnd w:id="13"/>
    <w:bookmarkStart w:id="14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t xml:space="preserve">Dr Siddalingaiah H S</w:t>
      </w:r>
      <w:r>
        <w:br/>
      </w:r>
      <w:r>
        <w:t xml:space="preserve">Professor, Community Medicine</w:t>
      </w:r>
      <w:r>
        <w:br/>
      </w:r>
      <w:r>
        <w:t xml:space="preserve">Shridevi Institute of Medical Sciences and Research Hospital, Tumkur, Karnataka, India</w:t>
      </w:r>
      <w:r>
        <w:br/>
      </w:r>
      <w:r>
        <w:t xml:space="preserve">Email: hssling@yahoo.com</w:t>
      </w:r>
      <w:r>
        <w:br/>
      </w:r>
      <w:r>
        <w:t xml:space="preserve">Mobile: 8941087719</w:t>
      </w:r>
    </w:p>
    <w:bookmarkEnd w:id="14"/>
    <w:bookmarkStart w:id="15" w:name="contributors-credits"/>
    <w:p>
      <w:pPr>
        <w:pStyle w:val="Heading2"/>
      </w:pPr>
      <w:r>
        <w:t xml:space="preserve">Contributors’ credits</w:t>
      </w:r>
    </w:p>
    <w:p>
      <w:pPr>
        <w:pStyle w:val="FirstParagraph"/>
      </w:pPr>
      <w:r>
        <w:t xml:space="preserve">Conceptualization, framework development, literature and policy synthesis, manuscript drafting, revision, and final approval: Dr Siddalingaiah H S.</w:t>
      </w:r>
    </w:p>
    <w:bookmarkEnd w:id="15"/>
    <w:bookmarkStart w:id="16" w:name="competing-interests-declaration"/>
    <w:p>
      <w:pPr>
        <w:pStyle w:val="Heading2"/>
      </w:pPr>
      <w:r>
        <w:t xml:space="preserve">Competing interests declaration</w:t>
      </w:r>
    </w:p>
    <w:p>
      <w:pPr>
        <w:pStyle w:val="FirstParagraph"/>
      </w:pPr>
      <w:r>
        <w:t xml:space="preserve">The author is the conceptual originator of the SentinelCare and India Patient Safety Surveillance framework presented in this manuscript.</w:t>
      </w:r>
    </w:p>
    <w:bookmarkEnd w:id="16"/>
    <w:bookmarkStart w:id="17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No specific external funding was received for this work.</w:t>
      </w:r>
    </w:p>
    <w:bookmarkEnd w:id="17"/>
    <w:bookmarkStart w:id="18" w:name="ethical-clearance-status"/>
    <w:p>
      <w:pPr>
        <w:pStyle w:val="Heading2"/>
      </w:pPr>
      <w:r>
        <w:t xml:space="preserve">Ethical clearance status</w:t>
      </w:r>
    </w:p>
    <w:p>
      <w:pPr>
        <w:pStyle w:val="FirstParagraph"/>
      </w:pPr>
      <w:r>
        <w:t xml:space="preserve">Not applicable. This manuscript is a structured narrative review and framework synthesis and does not report primary research involving human participants, biological samples, or animals.</w:t>
      </w:r>
    </w:p>
    <w:bookmarkEnd w:id="18"/>
    <w:bookmarkStart w:id="19" w:name="clinical-trial-registration"/>
    <w:p>
      <w:pPr>
        <w:pStyle w:val="Heading2"/>
      </w:pPr>
      <w:r>
        <w:t xml:space="preserve">Clinical trial registration</w:t>
      </w:r>
    </w:p>
    <w:p>
      <w:pPr>
        <w:pStyle w:val="FirstParagraph"/>
      </w:pPr>
      <w:r>
        <w:t xml:space="preserve">Not applicable.</w:t>
      </w:r>
    </w:p>
    <w:bookmarkEnd w:id="19"/>
    <w:bookmarkStart w:id="20" w:name="data-sharing-statement"/>
    <w:p>
      <w:pPr>
        <w:pStyle w:val="Heading2"/>
      </w:pPr>
      <w:r>
        <w:t xml:space="preserve">Data sharing statement</w:t>
      </w:r>
    </w:p>
    <w:p>
      <w:pPr>
        <w:pStyle w:val="FirstParagraph"/>
      </w:pPr>
      <w:r>
        <w:t xml:space="preserve">No primary dataset was generated for this manuscript. The implementation documentation and code base are available at https://github.com/hssling/sentinelcare-mvp. The live demonstration application is available at https://mederror-india-surveillance.netlify.app/.</w:t>
      </w:r>
    </w:p>
    <w:bookmarkEnd w:id="20"/>
    <w:bookmarkStart w:id="21" w:name="declaration-of-ai-in-scientific-writing"/>
    <w:p>
      <w:pPr>
        <w:pStyle w:val="Heading2"/>
      </w:pPr>
      <w:r>
        <w:t xml:space="preserve">Declaration of AI in scientific writing</w:t>
      </w:r>
    </w:p>
    <w:p>
      <w:pPr>
        <w:pStyle w:val="FirstParagraph"/>
      </w:pPr>
      <w:r>
        <w:t xml:space="preserve">AI-assisted tools were used for drafting support and language organization under direct author supervision. The author reviewed and validated all scientific content and takes full responsibility for the final manuscript.</w:t>
      </w:r>
    </w:p>
    <w:bookmarkEnd w:id="21"/>
    <w:bookmarkStart w:id="22" w:name="word-count-and-display-items"/>
    <w:p>
      <w:pPr>
        <w:pStyle w:val="Heading2"/>
      </w:pPr>
      <w:r>
        <w:t xml:space="preserve">Word count and display items</w:t>
      </w:r>
    </w:p>
    <w:p>
      <w:pPr>
        <w:pStyle w:val="FirstParagraph"/>
      </w:pPr>
      <w:r>
        <w:t xml:space="preserve">Word count (excluding abstract, references, tables, and figure legends): approximately 3700 words.</w:t>
      </w:r>
    </w:p>
    <w:p>
      <w:pPr>
        <w:pStyle w:val="BodyText"/>
      </w:pPr>
      <w:r>
        <w:t xml:space="preserve">Number of tables: 1</w:t>
      </w:r>
      <w:r>
        <w:br/>
      </w:r>
      <w:r>
        <w:t xml:space="preserve">Number of figures: 2</w:t>
      </w:r>
      <w:r>
        <w:br/>
      </w:r>
      <w:r>
        <w:t xml:space="preserve">Graphical abstract: 1</w:t>
      </w:r>
    </w:p>
    <w:bookmarkEnd w:id="22"/>
    <w:bookmarkStart w:id="23" w:name="disclaimers"/>
    <w:p>
      <w:pPr>
        <w:pStyle w:val="Heading2"/>
      </w:pPr>
      <w:r>
        <w:t xml:space="preserve">Disclaimers</w:t>
      </w:r>
    </w:p>
    <w:p>
      <w:pPr>
        <w:pStyle w:val="FirstParagraph"/>
      </w:pPr>
      <w:r>
        <w:t xml:space="preserve">The framework is presented as a policy and systems design proposal. Prospective implementation effectiveness requires separate empirical evaluation.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2026-03-08T10:16:33Z</dcterms:created>
  <dcterms:modified xsi:type="dcterms:W3CDTF">2026-03-08T10:16:33Z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