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graphical-abstract"/>
    <w:p>
      <w:pPr>
        <w:pStyle w:val="Heading1"/>
      </w:pPr>
      <w:r>
        <w:t xml:space="preserve">Graphical abstract</w:t>
      </w:r>
    </w:p>
    <w:p>
      <w:pPr>
        <w:pStyle w:val="FirstParagraph"/>
      </w:pPr>
      <w:r>
        <w:t xml:space="preserve">Federated patient safety surveillance and learning cycle for India.</w:t>
      </w:r>
    </w:p>
    <w:p>
      <w:pPr>
        <w:pStyle w:val="BodyText"/>
      </w:pPr>
      <w:r>
        <w:t xml:space="preserve">This visual summarizes the operational sequence: reporting, review, escalation, corrective action, governance, and system-level learning, with bounded AI assistance under human oversight.</w:t>
      </w:r>
    </w:p>
    <w:p>
      <w:pPr>
        <w:pStyle w:val="CaptionedFigure"/>
      </w:pPr>
      <w:r>
        <w:drawing>
          <wp:inline>
            <wp:extent cx="5334000" cy="3111499"/>
            <wp:effectExtent b="0" l="0" r="0" t="0"/>
            <wp:docPr descr="Graphical abstract. Federated patient safety surveillance and learning cycle" title="" id="10" name="Picture"/>
            <a:graphic>
              <a:graphicData uri="http://schemas.openxmlformats.org/drawingml/2006/picture">
                <pic:pic>
                  <pic:nvPicPr>
                    <pic:cNvPr descr="graphical_abstract_india_surveillanc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Graphical abstract. Federated patient safety surveillance and learning cycle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2026-03-08T10:16:50Z</dcterms:created>
  <dcterms:modified xsi:type="dcterms:W3CDTF">2026-03-08T10:16:50Z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