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To</w:t>
      </w:r>
      <w:r>
        <w:br/>
      </w:r>
      <w:r>
        <w:t xml:space="preserve">The Editor</w:t>
      </w:r>
      <w:r>
        <w:br/>
      </w:r>
      <w:r>
        <w:t xml:space="preserve">Indian Journal of Medical Research</w:t>
      </w:r>
    </w:p>
    <w:p>
      <w:pPr>
        <w:pStyle w:val="BodyText"/>
      </w:pPr>
      <w:r>
        <w:t xml:space="preserve">Subject: Submission of Special Article titled “Building a federated patient safety surveillance system for India: a digital public health framework for reporting, learning, governance, and prevention”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submitting the enclosed manuscript for consideration as a</w:t>
      </w:r>
      <w:r>
        <w:t xml:space="preserve"> </w:t>
      </w:r>
      <w:r>
        <w:rPr>
          <w:rStyle w:val="VerbatimChar"/>
        </w:rPr>
        <w:t xml:space="preserve">Special Article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Indian Journal of Medical Research</w:t>
      </w:r>
      <w:r>
        <w:t xml:space="preserve">.</w:t>
      </w:r>
    </w:p>
    <w:p>
      <w:pPr>
        <w:pStyle w:val="BodyText"/>
      </w:pPr>
      <w:r>
        <w:t xml:space="preserve">This paper addresses an important public health and health-systems gap in India: the absence of an integrated, operationally usable, multi-level patient safety surveillance architecture that connects daily facility reporting, event-level case learning, escalation, governance, and digital interoperability. The manuscript synthesizes patient safety, surveillance, digital health, and governance literature and proposes an India-specific framework aligned with the needs of facilities, state surveillance cells, and national policy actors.</w:t>
      </w:r>
    </w:p>
    <w:p>
      <w:pPr>
        <w:pStyle w:val="BodyText"/>
      </w:pPr>
      <w:r>
        <w:t xml:space="preserve">I believe the manuscript is particularly suitable for the</w:t>
      </w:r>
      <w:r>
        <w:t xml:space="preserve"> </w:t>
      </w:r>
      <w:r>
        <w:rPr>
          <w:i/>
          <w:iCs/>
        </w:rPr>
        <w:t xml:space="preserve">IJMR</w:t>
      </w:r>
      <w:r>
        <w:t xml:space="preserve"> </w:t>
      </w:r>
      <w:r>
        <w:t xml:space="preserve">rather than a narrower specialty journal for three reasons:</w:t>
      </w:r>
    </w:p>
    <w:p>
      <w:pPr>
        <w:pStyle w:val="Compact"/>
        <w:numPr>
          <w:ilvl w:val="0"/>
          <w:numId w:val="1001"/>
        </w:numPr>
      </w:pPr>
      <w:r>
        <w:t xml:space="preserve">the problem is fundamentally cross-cutting and sits at the intersection of community medicine, public health, digital health, epidemiology, and health systems;</w:t>
      </w:r>
    </w:p>
    <w:p>
      <w:pPr>
        <w:pStyle w:val="Compact"/>
        <w:numPr>
          <w:ilvl w:val="0"/>
          <w:numId w:val="1001"/>
        </w:numPr>
      </w:pPr>
      <w:r>
        <w:t xml:space="preserve">the proposed framework is specifically oriented to national and subnational implementation in India; and</w:t>
      </w:r>
    </w:p>
    <w:p>
      <w:pPr>
        <w:pStyle w:val="Compact"/>
        <w:numPr>
          <w:ilvl w:val="0"/>
          <w:numId w:val="1001"/>
        </w:numPr>
      </w:pPr>
      <w:r>
        <w:t xml:space="preserve">the paper addresses not only reporting but also learning, governance, prevention, and interoperability, which are central to a scalable biomedical and public health response.</w:t>
      </w:r>
    </w:p>
    <w:p>
      <w:pPr>
        <w:pStyle w:val="FirstParagraph"/>
      </w:pPr>
      <w:r>
        <w:t xml:space="preserve">The manuscript has not been published and is not under consideration elsewhere, in part or in whole. No fabricated primary data are presented. The article is a review-based conceptual framework and implementation paper.</w:t>
      </w:r>
    </w:p>
    <w:p>
      <w:pPr>
        <w:pStyle w:val="BodyText"/>
      </w:pPr>
      <w:r>
        <w:t xml:space="preserve">I would be grateful for your consideration.</w:t>
      </w:r>
    </w:p>
    <w:p>
      <w:pPr>
        <w:pStyle w:val="BodyText"/>
      </w:pPr>
      <w:r>
        <w:t xml:space="preserve">Sincerely,</w:t>
      </w:r>
      <w:r>
        <w:br/>
      </w:r>
      <w:r>
        <w:t xml:space="preserve">Dr Siddalingaiah H S</w:t>
      </w:r>
      <w:r>
        <w:br/>
      </w: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ORCID: 0000-0002-4771-8285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2026-03-08T09:58:31Z</dcterms:created>
  <dcterms:modified xsi:type="dcterms:W3CDTF">2026-03-08T09:58:31Z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