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ortal-upload-order-for-ijmr-round-1"/>
    <w:p>
      <w:pPr>
        <w:pStyle w:val="Heading1"/>
      </w:pPr>
      <w:r>
        <w:t xml:space="preserve">Portal upload order for IJMR round 1</w:t>
      </w:r>
    </w:p>
    <w:p>
      <w:pPr>
        <w:pStyle w:val="FirstParagraph"/>
      </w:pPr>
      <w:r>
        <w:t xml:space="preserve">Upload in this order unless the journal portal explicitly requests a different sequence:</w:t>
      </w:r>
    </w:p>
    <w:p>
      <w:pPr>
        <w:pStyle w:val="Compact"/>
        <w:numPr>
          <w:ilvl w:val="0"/>
          <w:numId w:val="1001"/>
        </w:numPr>
      </w:pPr>
      <w:r>
        <w:t xml:space="preserve">title page</w:t>
      </w:r>
    </w:p>
    <w:p>
      <w:pPr>
        <w:pStyle w:val="Compact"/>
        <w:numPr>
          <w:ilvl w:val="0"/>
          <w:numId w:val="1001"/>
        </w:numPr>
      </w:pPr>
      <w:r>
        <w:t xml:space="preserve">blinded manuscript</w:t>
      </w:r>
    </w:p>
    <w:p>
      <w:pPr>
        <w:pStyle w:val="Compact"/>
        <w:numPr>
          <w:ilvl w:val="0"/>
          <w:numId w:val="1001"/>
        </w:numPr>
      </w:pPr>
      <w:r>
        <w:t xml:space="preserve">cover letter</w:t>
      </w:r>
    </w:p>
    <w:p>
      <w:pPr>
        <w:pStyle w:val="Compact"/>
        <w:numPr>
          <w:ilvl w:val="0"/>
          <w:numId w:val="1001"/>
        </w:numPr>
      </w:pPr>
      <w:r>
        <w:t xml:space="preserve">summary table</w:t>
      </w:r>
    </w:p>
    <w:p>
      <w:pPr>
        <w:pStyle w:val="Compact"/>
        <w:numPr>
          <w:ilvl w:val="0"/>
          <w:numId w:val="1001"/>
        </w:numPr>
      </w:pPr>
      <w:r>
        <w:t xml:space="preserve">figure package</w:t>
      </w:r>
    </w:p>
    <w:p>
      <w:pPr>
        <w:pStyle w:val="Compact"/>
        <w:numPr>
          <w:ilvl w:val="0"/>
          <w:numId w:val="1001"/>
        </w:numPr>
      </w:pPr>
      <w:r>
        <w:t xml:space="preserve">declarations, if the portal provides a separate supplementary or disclosure slot</w:t>
      </w:r>
    </w:p>
    <w:bookmarkStart w:id="9" w:name="metadata-to-confirm-during-upload"/>
    <w:p>
      <w:pPr>
        <w:pStyle w:val="Heading2"/>
      </w:pPr>
      <w:r>
        <w:t xml:space="preserve">Metadata to confirm during upload</w:t>
      </w:r>
    </w:p>
    <w:p>
      <w:pPr>
        <w:pStyle w:val="Compact"/>
        <w:numPr>
          <w:ilvl w:val="0"/>
          <w:numId w:val="1002"/>
        </w:numPr>
      </w:pPr>
      <w:r>
        <w:t xml:space="preserve">article category:</w:t>
      </w:r>
      <w:r>
        <w:t xml:space="preserve"> </w:t>
      </w:r>
      <w:r>
        <w:rPr>
          <w:rStyle w:val="VerbatimChar"/>
        </w:rPr>
        <w:t xml:space="preserve">Special Article</w:t>
      </w:r>
    </w:p>
    <w:p>
      <w:pPr>
        <w:pStyle w:val="Compact"/>
        <w:numPr>
          <w:ilvl w:val="0"/>
          <w:numId w:val="1002"/>
        </w:numPr>
      </w:pPr>
      <w:r>
        <w:t xml:space="preserve">running title</w:t>
      </w:r>
    </w:p>
    <w:p>
      <w:pPr>
        <w:pStyle w:val="Compact"/>
        <w:numPr>
          <w:ilvl w:val="0"/>
          <w:numId w:val="1002"/>
        </w:numPr>
      </w:pPr>
      <w:r>
        <w:t xml:space="preserve">corresponding author details</w:t>
      </w:r>
    </w:p>
    <w:p>
      <w:pPr>
        <w:pStyle w:val="Compact"/>
        <w:numPr>
          <w:ilvl w:val="0"/>
          <w:numId w:val="1002"/>
        </w:numPr>
      </w:pPr>
      <w:r>
        <w:t xml:space="preserve">keywords</w:t>
      </w:r>
    </w:p>
    <w:p>
      <w:pPr>
        <w:pStyle w:val="Compact"/>
        <w:numPr>
          <w:ilvl w:val="0"/>
          <w:numId w:val="1002"/>
        </w:numPr>
      </w:pPr>
      <w:r>
        <w:t xml:space="preserve">no ethics approval required because no primary human-participant study data were analyzed</w:t>
      </w:r>
    </w:p>
    <w:bookmarkEnd w:id="9"/>
    <w:bookmarkStart w:id="10" w:name="blinding-rule"/>
    <w:p>
      <w:pPr>
        <w:pStyle w:val="Heading2"/>
      </w:pPr>
      <w:r>
        <w:t xml:space="preserve">Blinding rule</w:t>
      </w:r>
    </w:p>
    <w:p>
      <w:pPr>
        <w:pStyle w:val="FirstParagraph"/>
      </w:pPr>
      <w:r>
        <w:t xml:space="preserve">Do not upload the non-blinded manuscript in place of the blinded manuscript.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2026-03-08T08:37:10Z</dcterms:created>
  <dcterms:modified xsi:type="dcterms:W3CDTF">2026-03-08T08:37:10Z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