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a635b0d1102d684c15792677583e1aa04e3b4f"/>
    <w:p>
      <w:pPr>
        <w:pStyle w:val="Heading1"/>
      </w:pPr>
      <w:r>
        <w:t xml:space="preserve">A Federated National Surveillance Framework for Medical Errors and Patient Safety in India</w:t>
      </w:r>
    </w:p>
    <w:bookmarkStart w:id="14" w:name="abstract"/>
    <w:p>
      <w:pPr>
        <w:pStyle w:val="Heading2"/>
      </w:pPr>
      <w:r>
        <w:t xml:space="preserve">Abstract</w:t>
      </w:r>
    </w:p>
    <w:bookmarkStart w:id="9" w:name="background"/>
    <w:p>
      <w:pPr>
        <w:pStyle w:val="Heading3"/>
      </w:pPr>
      <w:r>
        <w:t xml:space="preserve">Background</w:t>
      </w:r>
    </w:p>
    <w:p>
      <w:pPr>
        <w:pStyle w:val="FirstParagraph"/>
      </w:pPr>
      <w:r>
        <w:t xml:space="preserve">India has expanded digital public health and digital health infrastructure, but patient safety surveillance remains fragmented across facility quality systems, accreditation workflows, program-specific vigilance systems, and local incident registers. The absence of a unified surveillance architecture limits national learning, benchmarking, rapid hazard detection, and policy response.</w:t>
      </w:r>
    </w:p>
    <w:bookmarkEnd w:id="9"/>
    <w:bookmarkStart w:id="10" w:name="objective"/>
    <w:p>
      <w:pPr>
        <w:pStyle w:val="Heading3"/>
      </w:pPr>
      <w:r>
        <w:t xml:space="preserve">Objective</w:t>
      </w:r>
    </w:p>
    <w:p>
      <w:pPr>
        <w:pStyle w:val="FirstParagraph"/>
      </w:pPr>
      <w:r>
        <w:t xml:space="preserve">To define a federated, governance-first surveillance framework for medical errors and patient safety in India that is integration-ready for existing health data systems and scalable from sentinel pilots to national deployment.</w:t>
      </w:r>
    </w:p>
    <w:bookmarkEnd w:id="10"/>
    <w:bookmarkStart w:id="11" w:name="methods"/>
    <w:p>
      <w:pPr>
        <w:pStyle w:val="Heading3"/>
      </w:pPr>
      <w:r>
        <w:t xml:space="preserve">Methods</w:t>
      </w:r>
    </w:p>
    <w:p>
      <w:pPr>
        <w:pStyle w:val="FirstParagraph"/>
      </w:pPr>
      <w:r>
        <w:t xml:space="preserve">We used a systems-design and framework-synthesis approach combining patient safety surveillance requirements, Indian health-system operating realities, digital-health interoperability needs, and federated governance principles. The framework was translated into operational tiers, workflow states, minimum datasets, signal rules, and phased implementation requirements.</w:t>
      </w:r>
    </w:p>
    <w:bookmarkEnd w:id="11"/>
    <w:bookmarkStart w:id="12" w:name="results"/>
    <w:p>
      <w:pPr>
        <w:pStyle w:val="Heading3"/>
      </w:pPr>
      <w:r>
        <w:t xml:space="preserve">Results</w:t>
      </w:r>
    </w:p>
    <w:p>
      <w:pPr>
        <w:pStyle w:val="FirstParagraph"/>
      </w:pPr>
      <w:r>
        <w:t xml:space="preserve">The resulting framework defines a four-tier operating model spanning facility, district, state, and national surveillance functions. It specifies a national minimum patient safety dataset, a common event taxonomy, signal-detection workflows, role-based investigation and escalation pathways, privacy-preserving review architecture, and staged interoperability with ABDM-aligned registries and facility systems. The framework treats patient safety surveillance as a learning and governance system rather than a punitive complaint register.</w:t>
      </w:r>
    </w:p>
    <w:bookmarkEnd w:id="12"/>
    <w:bookmarkStart w:id="13" w:name="conclusion"/>
    <w:p>
      <w:pPr>
        <w:pStyle w:val="Heading3"/>
      </w:pPr>
      <w:r>
        <w:t xml:space="preserve">Conclusion</w:t>
      </w:r>
    </w:p>
    <w:p>
      <w:pPr>
        <w:pStyle w:val="FirstParagraph"/>
      </w:pPr>
      <w:r>
        <w:t xml:space="preserve">A federated patient safety surveillance system for India is both technically feasible and institutionally necessary. It should be implemented as a national learning infrastructure with protected reporting, structured investigation, and integration-ready digital architecture.</w:t>
      </w:r>
    </w:p>
    <w:bookmarkEnd w:id="13"/>
    <w:bookmarkEnd w:id="14"/>
    <w:bookmarkStart w:id="15" w:name="introduction"/>
    <w:p>
      <w:pPr>
        <w:pStyle w:val="Heading2"/>
      </w:pPr>
      <w:r>
        <w:t xml:space="preserve">Introduction</w:t>
      </w:r>
    </w:p>
    <w:p>
      <w:pPr>
        <w:pStyle w:val="FirstParagraph"/>
      </w:pPr>
      <w:r>
        <w:t xml:space="preserve">Preventable patient harm is a major health-system problem, but most health systems still have limited routine surveillance capability for medical errors, near misses, and process failures. In India, patient safety learning is often localized within individual hospitals, accreditation processes, medico-legal review, program-specific vigilance systems, or internal quality committees. This creates a structural gap: severe and recurring safety hazards may be recognized locally but are rarely transformed into comparable, analyzable, and policy-relevant national intelligence.</w:t>
      </w:r>
    </w:p>
    <w:p>
      <w:pPr>
        <w:pStyle w:val="BodyText"/>
      </w:pPr>
      <w:r>
        <w:t xml:space="preserve">India’s health system is heterogeneous, spanning public facilities, private hospitals, medical colleges, charitable institutions, and low-resource service delivery settings. Any national patient safety surveillance design must therefore satisfy apparently conflicting demands. It must be standardized enough to support benchmarking and signal detection, but simple enough for broad adoption. It must support digital integration, but not depend exclusively on advanced hospital information systems. It must generate accountability, but avoid becoming a punitive reporting system that suppresses learning. It must support facility-level action while also enabling state and national situational awareness.</w:t>
      </w:r>
    </w:p>
    <w:p>
      <w:pPr>
        <w:pStyle w:val="BodyText"/>
      </w:pPr>
      <w:r>
        <w:t xml:space="preserve">This challenge arrives at a moment of opportunity. India’s digital-health landscape has matured substantially through national infrastructure initiatives, registry development, and increasing availability of electronic systems in hospitals and laboratories. At the same time, quality and accreditation efforts have created a broader institutional vocabulary around patient safety, incident review, and corrective action. These developments make it possible to design a surveillance system that is both operationally realistic and nationally scalable.</w:t>
      </w:r>
    </w:p>
    <w:p>
      <w:pPr>
        <w:pStyle w:val="BodyText"/>
      </w:pPr>
      <w:r>
        <w:t xml:space="preserve">The purpose of this manuscript is to define a federated national surveillance framework for medical errors and patient safety in India. The proposed model is not a disease-surveillance clone and not simply an accreditation dashboard. It is a patient safety intelligence architecture designed to support routine reporting, structured triage, signal detection, root-cause investigation, corrective action, governance, and publication-grade learning.</w:t>
      </w:r>
    </w:p>
    <w:bookmarkEnd w:id="15"/>
    <w:bookmarkStart w:id="19" w:name="methods-1"/>
    <w:p>
      <w:pPr>
        <w:pStyle w:val="Heading2"/>
      </w:pPr>
      <w:r>
        <w:t xml:space="preserve">Methods</w:t>
      </w:r>
    </w:p>
    <w:bookmarkStart w:id="16" w:name="design-approach"/>
    <w:p>
      <w:pPr>
        <w:pStyle w:val="Heading3"/>
      </w:pPr>
      <w:r>
        <w:t xml:space="preserve">Design approach</w:t>
      </w:r>
    </w:p>
    <w:p>
      <w:pPr>
        <w:pStyle w:val="FirstParagraph"/>
      </w:pPr>
      <w:r>
        <w:t xml:space="preserve">We used a framework-synthesis and system-design approach. The design requirements were derived from five practical constraints:</w:t>
      </w:r>
    </w:p>
    <w:p>
      <w:pPr>
        <w:pStyle w:val="Compact"/>
        <w:numPr>
          <w:ilvl w:val="0"/>
          <w:numId w:val="1001"/>
        </w:numPr>
      </w:pPr>
      <w:r>
        <w:t xml:space="preserve">India requires a federated model rather than a fully centralized operational workflow.</w:t>
      </w:r>
    </w:p>
    <w:p>
      <w:pPr>
        <w:pStyle w:val="Compact"/>
        <w:numPr>
          <w:ilvl w:val="0"/>
          <w:numId w:val="1001"/>
        </w:numPr>
      </w:pPr>
      <w:r>
        <w:t xml:space="preserve">Reporting must work in both low-digital and high-digital environments.</w:t>
      </w:r>
    </w:p>
    <w:p>
      <w:pPr>
        <w:pStyle w:val="Compact"/>
        <w:numPr>
          <w:ilvl w:val="0"/>
          <w:numId w:val="1001"/>
        </w:numPr>
      </w:pPr>
      <w:r>
        <w:t xml:space="preserve">Patient safety events need structured taxonomy and severity semantics.</w:t>
      </w:r>
    </w:p>
    <w:p>
      <w:pPr>
        <w:pStyle w:val="Compact"/>
        <w:numPr>
          <w:ilvl w:val="0"/>
          <w:numId w:val="1001"/>
        </w:numPr>
      </w:pPr>
      <w:r>
        <w:t xml:space="preserve">Signal detection must be paired with investigation and closure workflows.</w:t>
      </w:r>
    </w:p>
    <w:p>
      <w:pPr>
        <w:pStyle w:val="Compact"/>
        <w:numPr>
          <w:ilvl w:val="0"/>
          <w:numId w:val="1001"/>
        </w:numPr>
      </w:pPr>
      <w:r>
        <w:t xml:space="preserve">Governance, privacy, and protected learning must be built into the system from inception.</w:t>
      </w:r>
    </w:p>
    <w:bookmarkEnd w:id="16"/>
    <w:bookmarkStart w:id="17" w:name="design-questions"/>
    <w:p>
      <w:pPr>
        <w:pStyle w:val="Heading3"/>
      </w:pPr>
      <w:r>
        <w:t xml:space="preserve">Design questions</w:t>
      </w:r>
    </w:p>
    <w:p>
      <w:pPr>
        <w:pStyle w:val="FirstParagraph"/>
      </w:pPr>
      <w:r>
        <w:t xml:space="preserve">The framework was organized around four questions:</w:t>
      </w:r>
    </w:p>
    <w:p>
      <w:pPr>
        <w:pStyle w:val="Compact"/>
        <w:numPr>
          <w:ilvl w:val="0"/>
          <w:numId w:val="1002"/>
        </w:numPr>
      </w:pPr>
      <w:r>
        <w:t xml:space="preserve">What minimum operational tiers are required for national patient safety surveillance?</w:t>
      </w:r>
    </w:p>
    <w:p>
      <w:pPr>
        <w:pStyle w:val="Compact"/>
        <w:numPr>
          <w:ilvl w:val="0"/>
          <w:numId w:val="1002"/>
        </w:numPr>
      </w:pPr>
      <w:r>
        <w:t xml:space="preserve">What minimum dataset is needed to support both local action and higher-level analytics?</w:t>
      </w:r>
    </w:p>
    <w:p>
      <w:pPr>
        <w:pStyle w:val="Compact"/>
        <w:numPr>
          <w:ilvl w:val="0"/>
          <w:numId w:val="1002"/>
        </w:numPr>
      </w:pPr>
      <w:r>
        <w:t xml:space="preserve">How should signal detection and escalation function across facility, district, state, and national levels?</w:t>
      </w:r>
    </w:p>
    <w:p>
      <w:pPr>
        <w:pStyle w:val="Compact"/>
        <w:numPr>
          <w:ilvl w:val="0"/>
          <w:numId w:val="1002"/>
        </w:numPr>
      </w:pPr>
      <w:r>
        <w:t xml:space="preserve">What governance model can support trust, privacy, and non-punitive learning?</w:t>
      </w:r>
    </w:p>
    <w:bookmarkEnd w:id="17"/>
    <w:bookmarkStart w:id="18" w:name="translational-design-stance"/>
    <w:p>
      <w:pPr>
        <w:pStyle w:val="Heading3"/>
      </w:pPr>
      <w:r>
        <w:t xml:space="preserve">Translational design stance</w:t>
      </w:r>
    </w:p>
    <w:p>
      <w:pPr>
        <w:pStyle w:val="FirstParagraph"/>
      </w:pPr>
      <w:r>
        <w:t xml:space="preserve">The system was deliberately designed as a staged surveillance platform rather than a fully mature national data exchange from day one. This means that manual reporting, batch upload, and API integration are all treated as valid inputs during different phases of adoption. The goal is to create a canonical surveillance architecture that can absorb increasing digital maturity over time.</w:t>
      </w:r>
    </w:p>
    <w:bookmarkEnd w:id="18"/>
    <w:bookmarkEnd w:id="19"/>
    <w:bookmarkStart w:id="27" w:name="results-1"/>
    <w:p>
      <w:pPr>
        <w:pStyle w:val="Heading2"/>
      </w:pPr>
      <w:r>
        <w:t xml:space="preserve">Results</w:t>
      </w:r>
    </w:p>
    <w:bookmarkStart w:id="20" w:name="four-tier-operating-model"/>
    <w:p>
      <w:pPr>
        <w:pStyle w:val="Heading3"/>
      </w:pPr>
      <w:r>
        <w:t xml:space="preserve">Four-tier operating model</w:t>
      </w:r>
    </w:p>
    <w:p>
      <w:pPr>
        <w:pStyle w:val="FirstParagraph"/>
      </w:pPr>
      <w:r>
        <w:t xml:space="preserve">The framework defines four operational tiers.</w:t>
      </w:r>
    </w:p>
    <w:p>
      <w:pPr>
        <w:pStyle w:val="BodyText"/>
      </w:pPr>
      <w:r>
        <w:rPr>
          <w:rStyle w:val="VerbatimChar"/>
        </w:rPr>
        <w:t xml:space="preserve">Facility tier</w:t>
      </w:r>
      <w:r>
        <w:t xml:space="preserve"> </w:t>
      </w:r>
      <w:r>
        <w:t xml:space="preserve">is the point of detection, immediate action, local reporting, and first-line investigation. Facilities remain responsible for patient-level response, local root-cause review, and corrective action.</w:t>
      </w:r>
    </w:p>
    <w:p>
      <w:pPr>
        <w:pStyle w:val="BodyText"/>
      </w:pPr>
      <w:r>
        <w:rPr>
          <w:rStyle w:val="VerbatimChar"/>
        </w:rPr>
        <w:t xml:space="preserve">District tier</w:t>
      </w:r>
      <w:r>
        <w:t xml:space="preserve"> </w:t>
      </w:r>
      <w:r>
        <w:t xml:space="preserve">aggregates reports from facilities, checks completeness, reviews unusual patterns, supports smaller facilities with limited safety infrastructure, and escalates unresolved or severe patterns.</w:t>
      </w:r>
    </w:p>
    <w:p>
      <w:pPr>
        <w:pStyle w:val="BodyText"/>
      </w:pPr>
      <w:r>
        <w:rPr>
          <w:rStyle w:val="VerbatimChar"/>
        </w:rPr>
        <w:t xml:space="preserve">State tier</w:t>
      </w:r>
      <w:r>
        <w:t xml:space="preserve"> </w:t>
      </w:r>
      <w:r>
        <w:t xml:space="preserve">functions as the main intelligence and governance layer for surveillance operations. State cells perform trend review, cluster detection, investigation oversight, comparative analytics, and policy feedback.</w:t>
      </w:r>
    </w:p>
    <w:p>
      <w:pPr>
        <w:pStyle w:val="BodyText"/>
      </w:pPr>
      <w:r>
        <w:rPr>
          <w:rStyle w:val="VerbatimChar"/>
        </w:rPr>
        <w:t xml:space="preserve">National tier</w:t>
      </w:r>
      <w:r>
        <w:t xml:space="preserve"> </w:t>
      </w:r>
      <w:r>
        <w:t xml:space="preserve">provides taxonomy stewardship, signal benchmarking, thematic analysis, rapid advisories, annual reporting, and cross-state learning. It is not intended to micromanage every case, but to govern the system, detect broader patterns, and convert surveillance into policy and guidance.</w:t>
      </w:r>
    </w:p>
    <w:bookmarkEnd w:id="20"/>
    <w:bookmarkStart w:id="21" w:name="national-minimum-dataset"/>
    <w:p>
      <w:pPr>
        <w:pStyle w:val="Heading3"/>
      </w:pPr>
      <w:r>
        <w:t xml:space="preserve">National minimum dataset</w:t>
      </w:r>
    </w:p>
    <w:p>
      <w:pPr>
        <w:pStyle w:val="FirstParagraph"/>
      </w:pPr>
      <w:r>
        <w:t xml:space="preserve">The framework defines a minimum patient safety case record with the following fields:</w:t>
      </w:r>
    </w:p>
    <w:p>
      <w:pPr>
        <w:pStyle w:val="Compact"/>
        <w:numPr>
          <w:ilvl w:val="0"/>
          <w:numId w:val="1003"/>
        </w:numPr>
      </w:pPr>
      <w:r>
        <w:t xml:space="preserve">unique report identifier,</w:t>
      </w:r>
    </w:p>
    <w:p>
      <w:pPr>
        <w:pStyle w:val="Compact"/>
        <w:numPr>
          <w:ilvl w:val="0"/>
          <w:numId w:val="1003"/>
        </w:numPr>
      </w:pPr>
      <w:r>
        <w:t xml:space="preserve">reporting source and level,</w:t>
      </w:r>
    </w:p>
    <w:p>
      <w:pPr>
        <w:pStyle w:val="Compact"/>
        <w:numPr>
          <w:ilvl w:val="0"/>
          <w:numId w:val="1003"/>
        </w:numPr>
      </w:pPr>
      <w:r>
        <w:t xml:space="preserve">state, district, facility, and unit,</w:t>
      </w:r>
    </w:p>
    <w:p>
      <w:pPr>
        <w:pStyle w:val="Compact"/>
        <w:numPr>
          <w:ilvl w:val="0"/>
          <w:numId w:val="1003"/>
        </w:numPr>
      </w:pPr>
      <w:r>
        <w:t xml:space="preserve">event date and report date,</w:t>
      </w:r>
    </w:p>
    <w:p>
      <w:pPr>
        <w:pStyle w:val="Compact"/>
        <w:numPr>
          <w:ilvl w:val="0"/>
          <w:numId w:val="1003"/>
        </w:numPr>
      </w:pPr>
      <w:r>
        <w:t xml:space="preserve">patient context,</w:t>
      </w:r>
    </w:p>
    <w:p>
      <w:pPr>
        <w:pStyle w:val="Compact"/>
        <w:numPr>
          <w:ilvl w:val="0"/>
          <w:numId w:val="1003"/>
        </w:numPr>
      </w:pPr>
      <w:r>
        <w:t xml:space="preserve">event domain,</w:t>
      </w:r>
    </w:p>
    <w:p>
      <w:pPr>
        <w:pStyle w:val="Compact"/>
        <w:numPr>
          <w:ilvl w:val="0"/>
          <w:numId w:val="1003"/>
        </w:numPr>
      </w:pPr>
      <w:r>
        <w:t xml:space="preserve">process stage,</w:t>
      </w:r>
    </w:p>
    <w:p>
      <w:pPr>
        <w:pStyle w:val="Compact"/>
        <w:numPr>
          <w:ilvl w:val="0"/>
          <w:numId w:val="1003"/>
        </w:numPr>
      </w:pPr>
      <w:r>
        <w:t xml:space="preserve">error type or safety deviation,</w:t>
      </w:r>
    </w:p>
    <w:p>
      <w:pPr>
        <w:pStyle w:val="Compact"/>
        <w:numPr>
          <w:ilvl w:val="0"/>
          <w:numId w:val="1003"/>
        </w:numPr>
      </w:pPr>
      <w:r>
        <w:t xml:space="preserve">actual and potential harm,</w:t>
      </w:r>
    </w:p>
    <w:p>
      <w:pPr>
        <w:pStyle w:val="Compact"/>
        <w:numPr>
          <w:ilvl w:val="0"/>
          <w:numId w:val="1003"/>
        </w:numPr>
      </w:pPr>
      <w:r>
        <w:t xml:space="preserve">summary narrative,</w:t>
      </w:r>
    </w:p>
    <w:p>
      <w:pPr>
        <w:pStyle w:val="Compact"/>
        <w:numPr>
          <w:ilvl w:val="0"/>
          <w:numId w:val="1003"/>
        </w:numPr>
      </w:pPr>
      <w:r>
        <w:t xml:space="preserve">immediate action taken,</w:t>
      </w:r>
    </w:p>
    <w:p>
      <w:pPr>
        <w:pStyle w:val="Compact"/>
        <w:numPr>
          <w:ilvl w:val="0"/>
          <w:numId w:val="1003"/>
        </w:numPr>
      </w:pPr>
      <w:r>
        <w:t xml:space="preserve">investigation status,</w:t>
      </w:r>
    </w:p>
    <w:p>
      <w:pPr>
        <w:pStyle w:val="Compact"/>
        <w:numPr>
          <w:ilvl w:val="0"/>
          <w:numId w:val="1003"/>
        </w:numPr>
      </w:pPr>
      <w:r>
        <w:t xml:space="preserve">closure status.</w:t>
      </w:r>
    </w:p>
    <w:p>
      <w:pPr>
        <w:pStyle w:val="FirstParagraph"/>
      </w:pPr>
      <w:r>
        <w:t xml:space="preserve">This minimum dataset is sufficient for basic signal detection and governance while remaining feasible for routine reporting.</w:t>
      </w:r>
    </w:p>
    <w:bookmarkEnd w:id="21"/>
    <w:bookmarkStart w:id="22" w:name="taxonomy-and-process-logic"/>
    <w:p>
      <w:pPr>
        <w:pStyle w:val="Heading3"/>
      </w:pPr>
      <w:r>
        <w:t xml:space="preserve">Taxonomy and process logic</w:t>
      </w:r>
    </w:p>
    <w:p>
      <w:pPr>
        <w:pStyle w:val="FirstParagraph"/>
      </w:pPr>
      <w:r>
        <w:t xml:space="preserve">The framework uses a multidomain taxonomy aligned to major patient safety hazards: medication, diagnostic, procedure, deterioration, infection or environmental safety, laboratory or radiology process safety, care transitions, documentation or communication, device or equipment, and operational safety. A shared process-deviation vocabulary is used across these domains so that omission, contradiction, harmful delay, sequencing mismatch, and closure failure can be compared across settings.</w:t>
      </w:r>
    </w:p>
    <w:bookmarkEnd w:id="22"/>
    <w:bookmarkStart w:id="23" w:name="signal-detection-model"/>
    <w:p>
      <w:pPr>
        <w:pStyle w:val="Heading3"/>
      </w:pPr>
      <w:r>
        <w:t xml:space="preserve">Signal detection model</w:t>
      </w:r>
    </w:p>
    <w:p>
      <w:pPr>
        <w:pStyle w:val="FirstParagraph"/>
      </w:pPr>
      <w:r>
        <w:t xml:space="preserve">The surveillance engine is designed around both event-level severity and pattern-level recurrence. The system should detect:</w:t>
      </w:r>
    </w:p>
    <w:p>
      <w:pPr>
        <w:pStyle w:val="Compact"/>
        <w:numPr>
          <w:ilvl w:val="0"/>
          <w:numId w:val="1004"/>
        </w:numPr>
      </w:pPr>
      <w:r>
        <w:t xml:space="preserve">sentinel events requiring immediate escalation,</w:t>
      </w:r>
    </w:p>
    <w:p>
      <w:pPr>
        <w:pStyle w:val="Compact"/>
        <w:numPr>
          <w:ilvl w:val="0"/>
          <w:numId w:val="1004"/>
        </w:numPr>
      </w:pPr>
      <w:r>
        <w:t xml:space="preserve">repeated events of the same type within a facility,</w:t>
      </w:r>
    </w:p>
    <w:p>
      <w:pPr>
        <w:pStyle w:val="Compact"/>
        <w:numPr>
          <w:ilvl w:val="0"/>
          <w:numId w:val="1004"/>
        </w:numPr>
      </w:pPr>
      <w:r>
        <w:t xml:space="preserve">district or state clusters,</w:t>
      </w:r>
    </w:p>
    <w:p>
      <w:pPr>
        <w:pStyle w:val="Compact"/>
        <w:numPr>
          <w:ilvl w:val="0"/>
          <w:numId w:val="1004"/>
        </w:numPr>
      </w:pPr>
      <w:r>
        <w:t xml:space="preserve">medicine-, device-, or procedure-associated patterns,</w:t>
      </w:r>
    </w:p>
    <w:p>
      <w:pPr>
        <w:pStyle w:val="Compact"/>
        <w:numPr>
          <w:ilvl w:val="0"/>
          <w:numId w:val="1004"/>
        </w:numPr>
      </w:pPr>
      <w:r>
        <w:t xml:space="preserve">recurrent unresolved closure failures.</w:t>
      </w:r>
    </w:p>
    <w:p>
      <w:pPr>
        <w:pStyle w:val="FirstParagraph"/>
      </w:pPr>
      <w:r>
        <w:t xml:space="preserve">Signal outputs are not treated as mere counts. Each signal generates ownership, due time, investigation expectation, and escalation logic.</w:t>
      </w:r>
    </w:p>
    <w:bookmarkEnd w:id="23"/>
    <w:bookmarkStart w:id="24" w:name="Xbe4b64346ff3d7bc82b1280468aa01001dc9c4c"/>
    <w:p>
      <w:pPr>
        <w:pStyle w:val="Heading3"/>
      </w:pPr>
      <w:r>
        <w:t xml:space="preserve">Protected investigation and closure workflow</w:t>
      </w:r>
    </w:p>
    <w:p>
      <w:pPr>
        <w:pStyle w:val="FirstParagraph"/>
      </w:pPr>
      <w:r>
        <w:t xml:space="preserve">The framework treats investigation as part of surveillance, not as an external process. Cases move through</w:t>
      </w:r>
      <w:r>
        <w:t xml:space="preserve"> </w:t>
      </w:r>
      <w:r>
        <w:rPr>
          <w:rStyle w:val="VerbatimChar"/>
        </w:rPr>
        <w:t xml:space="preserve">reported -&gt; triaged -&gt; investigating -&gt; closed</w:t>
      </w:r>
      <w:r>
        <w:t xml:space="preserve">. Severe cases require contributory-factor or root-cause review and corrective or preventive action documentation. Higher tiers review patterns and unresolved cases rather than directly replacing local investigation.</w:t>
      </w:r>
    </w:p>
    <w:bookmarkEnd w:id="24"/>
    <w:bookmarkStart w:id="25" w:name="integration-ready-architecture"/>
    <w:p>
      <w:pPr>
        <w:pStyle w:val="Heading3"/>
      </w:pPr>
      <w:r>
        <w:t xml:space="preserve">Integration-ready architecture</w:t>
      </w:r>
    </w:p>
    <w:p>
      <w:pPr>
        <w:pStyle w:val="FirstParagraph"/>
      </w:pPr>
      <w:r>
        <w:t xml:space="preserve">The system is designed to accept multiple input modes: web forms, spreadsheet templates, CSV batch uploads, FHIR or HL7 interfaces, and claims or registry extracts. A canonical surveillance schema sits above the source format. This allows phased integration with ABDM-aligned registries, hospital HIS or EMR systems, laboratory and radiology systems, and relevant vigilance programs.</w:t>
      </w:r>
    </w:p>
    <w:bookmarkEnd w:id="25"/>
    <w:bookmarkStart w:id="26" w:name="governance-and-privacy-model"/>
    <w:p>
      <w:pPr>
        <w:pStyle w:val="Heading3"/>
      </w:pPr>
      <w:r>
        <w:t xml:space="preserve">Governance and privacy model</w:t>
      </w:r>
    </w:p>
    <w:p>
      <w:pPr>
        <w:pStyle w:val="FirstParagraph"/>
      </w:pPr>
      <w:r>
        <w:t xml:space="preserve">The framework is governance-first. It uses role-based access, minimum necessary identifiers, de-identification above operational need, audit logging, protected review pathways, and explicit policy lifecycle states for surveillance rules and taxonomies. The system is intended to create learning accountability rather than punitive exposure.</w:t>
      </w:r>
    </w:p>
    <w:bookmarkEnd w:id="26"/>
    <w:bookmarkEnd w:id="27"/>
    <w:bookmarkStart w:id="28" w:name="discussion"/>
    <w:p>
      <w:pPr>
        <w:pStyle w:val="Heading2"/>
      </w:pPr>
      <w:r>
        <w:t xml:space="preserve">Discussion</w:t>
      </w:r>
    </w:p>
    <w:p>
      <w:pPr>
        <w:pStyle w:val="FirstParagraph"/>
      </w:pPr>
      <w:r>
        <w:t xml:space="preserve">The proposed framework addresses a central weakness in many patient safety programs: event reporting, investigation, and policy learning are separated rather than connected. A facility may report an event, but higher-level intelligence is weak. A state may review aggregate trends, but local closure is opaque. National policy may exist, but data semantics are inconsistent. The federated architecture proposed here is designed to connect these layers without imposing a brittle central workflow on a diverse health system.</w:t>
      </w:r>
    </w:p>
    <w:p>
      <w:pPr>
        <w:pStyle w:val="BodyText"/>
      </w:pPr>
      <w:r>
        <w:t xml:space="preserve">This model is particularly suited to India because it accommodates variation in digital maturity. High-capacity hospitals may integrate through APIs, while lower-capacity facilities may begin with structured forms or templates. The canonical schema and governance model create the possibility of convergence over time rather than requiring technological uniformity from the outset.</w:t>
      </w:r>
    </w:p>
    <w:p>
      <w:pPr>
        <w:pStyle w:val="BodyText"/>
      </w:pPr>
      <w:r>
        <w:t xml:space="preserve">The framework also deliberately avoids a punitive framing. Patient safety surveillance fails when reporting is equated with blame. Protected learning, role-based review, and careful separation of operational action from broad public disclosure are therefore essential.</w:t>
      </w:r>
    </w:p>
    <w:p>
      <w:pPr>
        <w:pStyle w:val="BodyText"/>
      </w:pPr>
      <w:r>
        <w:t xml:space="preserve">There are limitations. The framework is a systems-design proposal, not a completed national implementation. Countrywide deployment would require legal, privacy, financing, workforce, and institutional coordination decisions beyond the technical scope of this manuscript. In addition, data quality and taxonomy consistency would need active stewardship. Nevertheless, the framework establishes a concrete and implementable basis for phased roll-out.</w:t>
      </w:r>
    </w:p>
    <w:bookmarkEnd w:id="28"/>
    <w:bookmarkStart w:id="29" w:name="conclusion-1"/>
    <w:p>
      <w:pPr>
        <w:pStyle w:val="Heading2"/>
      </w:pPr>
      <w:r>
        <w:t xml:space="preserve">Conclusion</w:t>
      </w:r>
    </w:p>
    <w:p>
      <w:pPr>
        <w:pStyle w:val="FirstParagraph"/>
      </w:pPr>
      <w:r>
        <w:t xml:space="preserve">India needs a federated national patient safety surveillance system that can move from isolated incident management to continuous learning and policy intelligence. The framework proposed here provides the architecture, workflow, and governance basis for such a system and supports a practical path from sentinel pilots to national scale.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2026-03-07T18:36:56Z</dcterms:created>
  <dcterms:modified xsi:type="dcterms:W3CDTF">2026-03-07T18:36:56Z</dcterms:modified>
</cp:coreProperties>
</file>

<file path=docProps/custom.xml><?xml version="1.0" encoding="utf-8"?>
<Properties xmlns="http://schemas.openxmlformats.org/officeDocument/2006/custom-properties" xmlns:vt="http://schemas.openxmlformats.org/officeDocument/2006/docPropsVTypes"/>
</file>