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le-page"/>
    <w:p>
      <w:pPr>
        <w:pStyle w:val="Heading1"/>
      </w:pPr>
      <w:r>
        <w:t xml:space="preserve">Title page</w:t>
      </w:r>
    </w:p>
    <w:bookmarkStart w:id="9" w:name="article-title"/>
    <w:p>
      <w:pPr>
        <w:pStyle w:val="Heading2"/>
      </w:pPr>
      <w:r>
        <w:t xml:space="preserve">Article title</w:t>
      </w:r>
    </w:p>
    <w:p>
      <w:pPr>
        <w:pStyle w:val="FirstParagraph"/>
      </w:pPr>
      <w:r>
        <w:t xml:space="preserve">Governance, accountability, and bounded AI in patient safety surveillance: an implementation framework for India</w:t>
      </w:r>
    </w:p>
    <w:bookmarkEnd w:id="9"/>
    <w:bookmarkStart w:id="10" w:name="article-category"/>
    <w:p>
      <w:pPr>
        <w:pStyle w:val="Heading2"/>
      </w:pPr>
      <w:r>
        <w:t xml:space="preserve">Article category</w:t>
      </w:r>
    </w:p>
    <w:p>
      <w:pPr>
        <w:pStyle w:val="FirstParagraph"/>
      </w:pPr>
      <w:r>
        <w:t xml:space="preserve">Special Article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Governance and AI in safety surveillance</w:t>
      </w:r>
    </w:p>
    <w:bookmarkEnd w:id="11"/>
    <w:bookmarkStart w:id="1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8941087719</w:t>
      </w:r>
      <w:r>
        <w:br/>
      </w:r>
      <w:r>
        <w:t xml:space="preserve">ORCID: 0000-0002-4771-8285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2026-03-08T00:07:30Z</dcterms:created>
  <dcterms:modified xsi:type="dcterms:W3CDTF">2026-03-08T00:07:30Z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