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Subject: Submission of Special Article on federated patient safety surveillance for India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our Special Article submission titled</w:t>
      </w:r>
      <w:r>
        <w:t xml:space="preserve"> </w:t>
      </w:r>
      <w:r>
        <w:rPr>
          <w:rStyle w:val="VerbatimChar"/>
        </w:rPr>
        <w:t xml:space="preserve">Building a federated patient safety surveillance system for India: a digital public health framework for reporting, learning, governance, and prevention</w:t>
      </w:r>
      <w:r>
        <w:t xml:space="preserve">.</w:t>
      </w:r>
    </w:p>
    <w:p>
      <w:pPr>
        <w:pStyle w:val="BodyText"/>
      </w:pPr>
      <w:r>
        <w:t xml:space="preserve">This manuscript presents a structured review-based synthesis and implementation framework for a federated patient safety surveillance system for India. It is designed as a policy- and systems-oriented contribution and does not claim prospective effectiveness where formal evaluation remains pending.</w:t>
      </w:r>
    </w:p>
    <w:p>
      <w:pPr>
        <w:pStyle w:val="BodyText"/>
      </w:pPr>
      <w:r>
        <w:t xml:space="preserve">The submission package includes:</w:t>
      </w:r>
    </w:p>
    <w:p>
      <w:pPr>
        <w:pStyle w:val="Compact"/>
        <w:numPr>
          <w:ilvl w:val="0"/>
          <w:numId w:val="1001"/>
        </w:numPr>
      </w:pPr>
      <w:r>
        <w:t xml:space="preserve">title page</w:t>
      </w:r>
    </w:p>
    <w:p>
      <w:pPr>
        <w:pStyle w:val="Compact"/>
        <w:numPr>
          <w:ilvl w:val="0"/>
          <w:numId w:val="1001"/>
        </w:numPr>
      </w:pPr>
      <w:r>
        <w:t xml:space="preserve">blinded manuscript</w:t>
      </w:r>
    </w:p>
    <w:p>
      <w:pPr>
        <w:pStyle w:val="Compact"/>
        <w:numPr>
          <w:ilvl w:val="0"/>
          <w:numId w:val="1001"/>
        </w:numPr>
      </w:pPr>
      <w:r>
        <w:t xml:space="preserve">cover letter</w:t>
      </w:r>
    </w:p>
    <w:p>
      <w:pPr>
        <w:pStyle w:val="Compact"/>
        <w:numPr>
          <w:ilvl w:val="0"/>
          <w:numId w:val="1001"/>
        </w:numPr>
      </w:pPr>
      <w:r>
        <w:t xml:space="preserve">figure package</w:t>
      </w:r>
    </w:p>
    <w:p>
      <w:pPr>
        <w:pStyle w:val="Compact"/>
        <w:numPr>
          <w:ilvl w:val="0"/>
          <w:numId w:val="1001"/>
        </w:numPr>
      </w:pPr>
      <w:r>
        <w:t xml:space="preserve">summary table package</w:t>
      </w:r>
    </w:p>
    <w:p>
      <w:pPr>
        <w:pStyle w:val="FirstParagraph"/>
      </w:pPr>
      <w:r>
        <w:t xml:space="preserve">The work is relevant to IJMR because it addresses patient safety, public health systems, digital health architecture, and implementation design in the Indian context.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2026-03-08T00:10:19Z</dcterms:created>
  <dcterms:modified xsi:type="dcterms:W3CDTF">2026-03-08T00:10:19Z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