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itle-page"/>
    <w:p>
      <w:pPr>
        <w:pStyle w:val="Heading1"/>
      </w:pPr>
      <w:r>
        <w:t xml:space="preserve">Title Page</w:t>
      </w:r>
    </w:p>
    <w:bookmarkStart w:id="9" w:name="article-type"/>
    <w:p>
      <w:pPr>
        <w:pStyle w:val="Heading2"/>
      </w:pPr>
      <w:r>
        <w:t xml:space="preserve">Article type</w:t>
      </w:r>
    </w:p>
    <w:p>
      <w:pPr>
        <w:pStyle w:val="FirstParagraph"/>
      </w:pPr>
      <w:r>
        <w:t xml:space="preserve">Research and Applications</w:t>
      </w:r>
    </w:p>
    <w:bookmarkEnd w:id="9"/>
    <w:bookmarkStart w:id="10" w:name="full-title"/>
    <w:p>
      <w:pPr>
        <w:pStyle w:val="Heading2"/>
      </w:pPr>
      <w:r>
        <w:t xml:space="preserve">Full title</w:t>
      </w:r>
    </w:p>
    <w:p>
      <w:pPr>
        <w:pStyle w:val="FirstParagraph"/>
      </w:pPr>
      <w:r>
        <w:t xml:space="preserve">SentinelCare: A computable framework for real-time, human-governed patient safety intelligence</w:t>
      </w:r>
    </w:p>
    <w:bookmarkEnd w:id="10"/>
    <w:bookmarkStart w:id="11" w:name="short-title"/>
    <w:p>
      <w:pPr>
        <w:pStyle w:val="Heading2"/>
      </w:pPr>
      <w:r>
        <w:t xml:space="preserve">Short title</w:t>
      </w:r>
    </w:p>
    <w:p>
      <w:pPr>
        <w:pStyle w:val="FirstParagraph"/>
      </w:pPr>
      <w:r>
        <w:t xml:space="preserve">Computable patient safety intelligence</w:t>
      </w:r>
    </w:p>
    <w:bookmarkEnd w:id="11"/>
    <w:bookmarkStart w:id="12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Dr Siddalingaiah H S, Professor, Community Medicine, Shridevi Institute of Medical Sciences and Research Hospital, Tumkur</w:t>
      </w:r>
    </w:p>
    <w:bookmarkEnd w:id="12"/>
    <w:bookmarkStart w:id="13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</w:t>
      </w:r>
      <w:r>
        <w:br/>
      </w:r>
      <w:r>
        <w:t xml:space="preserve">hssling@yahoo.com</w:t>
      </w:r>
      <w:r>
        <w:br/>
      </w:r>
      <w:r>
        <w:t xml:space="preserve">8941087719</w:t>
      </w:r>
    </w:p>
    <w:bookmarkEnd w:id="13"/>
    <w:bookmarkStart w:id="14" w:name="orcid"/>
    <w:p>
      <w:pPr>
        <w:pStyle w:val="Heading2"/>
      </w:pPr>
      <w:r>
        <w:t xml:space="preserve">ORCID</w:t>
      </w:r>
    </w:p>
    <w:p>
      <w:pPr>
        <w:pStyle w:val="FirstParagraph"/>
      </w:pPr>
      <w:r>
        <w:t xml:space="preserve">0000-0002-4771-8285</w:t>
      </w:r>
    </w:p>
    <w:bookmarkEnd w:id="14"/>
    <w:bookmarkStart w:id="15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patient safety; clinical decision support; diagnostic safety; sepsis surveillance; medication safety; health informatics</w:t>
      </w:r>
    </w:p>
    <w:bookmarkEnd w:id="15"/>
    <w:bookmarkStart w:id="16" w:name="word-counts"/>
    <w:p>
      <w:pPr>
        <w:pStyle w:val="Heading2"/>
      </w:pPr>
      <w:r>
        <w:t xml:space="preserve">Word counts</w:t>
      </w:r>
    </w:p>
    <w:p>
      <w:pPr>
        <w:pStyle w:val="Compact"/>
        <w:numPr>
          <w:ilvl w:val="0"/>
          <w:numId w:val="1001"/>
        </w:numPr>
      </w:pPr>
      <w:r>
        <w:t xml:space="preserve">Abstract: approximately 238 words</w:t>
      </w:r>
    </w:p>
    <w:p>
      <w:pPr>
        <w:pStyle w:val="Compact"/>
        <w:numPr>
          <w:ilvl w:val="0"/>
          <w:numId w:val="1001"/>
        </w:numPr>
      </w:pPr>
      <w:r>
        <w:t xml:space="preserve">Main text: target within JAMIA Open</w:t>
      </w:r>
      <w:r>
        <w:t xml:space="preserve"> </w:t>
      </w:r>
      <w:r>
        <w:rPr>
          <w:rStyle w:val="VerbatimChar"/>
        </w:rPr>
        <w:t xml:space="preserve">Research and Applications</w:t>
      </w:r>
      <w:r>
        <w:t xml:space="preserve"> </w:t>
      </w:r>
      <w:r>
        <w:t xml:space="preserve">limit of 4000 words excluding references and acknowledgments</w:t>
      </w:r>
    </w:p>
    <w:bookmarkEnd w:id="16"/>
    <w:bookmarkStart w:id="17" w:name="tables-and-figures"/>
    <w:p>
      <w:pPr>
        <w:pStyle w:val="Heading2"/>
      </w:pPr>
      <w:r>
        <w:t xml:space="preserve">Tables and figures</w:t>
      </w:r>
    </w:p>
    <w:p>
      <w:pPr>
        <w:pStyle w:val="Compact"/>
        <w:numPr>
          <w:ilvl w:val="0"/>
          <w:numId w:val="1002"/>
        </w:numPr>
      </w:pPr>
      <w:r>
        <w:t xml:space="preserve">Tables: 4</w:t>
      </w:r>
    </w:p>
    <w:p>
      <w:pPr>
        <w:pStyle w:val="Compact"/>
        <w:numPr>
          <w:ilvl w:val="0"/>
          <w:numId w:val="1002"/>
        </w:numPr>
      </w:pPr>
      <w:r>
        <w:t xml:space="preserve">Figures: 3</w:t>
      </w:r>
    </w:p>
    <w:bookmarkEnd w:id="17"/>
    <w:bookmarkStart w:id="18" w:name="data-and-code"/>
    <w:p>
      <w:pPr>
        <w:pStyle w:val="Heading2"/>
      </w:pPr>
      <w:r>
        <w:t xml:space="preserve">Data and code</w:t>
      </w:r>
    </w:p>
    <w:p>
      <w:pPr>
        <w:pStyle w:val="Compact"/>
        <w:numPr>
          <w:ilvl w:val="0"/>
          <w:numId w:val="1003"/>
        </w:numPr>
      </w:pPr>
      <w:r>
        <w:t xml:space="preserve">Code repository: https://github.com/hssling/sentinelcare-mvp</w:t>
      </w:r>
    </w:p>
    <w:p>
      <w:pPr>
        <w:pStyle w:val="Compact"/>
        <w:numPr>
          <w:ilvl w:val="0"/>
          <w:numId w:val="1003"/>
        </w:numPr>
      </w:pPr>
      <w:r>
        <w:t xml:space="preserve">Data availability statement included in manuscript</w:t>
      </w:r>
    </w:p>
    <w:bookmarkEnd w:id="18"/>
    <w:bookmarkStart w:id="19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specific external funding was received for this framework development, manuscript preparation, or prototype implementation work.</w:t>
      </w:r>
    </w:p>
    <w:bookmarkEnd w:id="19"/>
    <w:bookmarkStart w:id="20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Dr Siddalingaiah H S is the lead architect and maintainer of the SentinelCare concept, manuscripts, and prototype repository. No commercial product revenue is reported for the work described in this manuscript.</w:t>
      </w:r>
    </w:p>
    <w:bookmarkEnd w:id="20"/>
    <w:bookmarkStart w:id="21" w:name="prior-presentation"/>
    <w:p>
      <w:pPr>
        <w:pStyle w:val="Heading2"/>
      </w:pPr>
      <w:r>
        <w:t xml:space="preserve">Prior presentation</w:t>
      </w:r>
    </w:p>
    <w:p>
      <w:pPr>
        <w:pStyle w:val="FirstParagraph"/>
      </w:pPr>
      <w:r>
        <w:t xml:space="preserve">None.</w:t>
      </w:r>
    </w:p>
    <w:bookmarkEnd w:id="21"/>
    <w:bookmarkStart w:id="22" w:name="ai-use-disclosure"/>
    <w:p>
      <w:pPr>
        <w:pStyle w:val="Heading2"/>
      </w:pPr>
      <w:r>
        <w:t xml:space="preserve">AI-use disclosure</w:t>
      </w:r>
    </w:p>
    <w:p>
      <w:pPr>
        <w:pStyle w:val="FirstParagraph"/>
      </w:pPr>
      <w:r>
        <w:t xml:space="preserve">If applicable, include the following or a revised version at submission:</w:t>
      </w:r>
    </w:p>
    <w:p>
      <w:pPr>
        <w:pStyle w:val="BodyText"/>
      </w:pPr>
      <w:r>
        <w:t xml:space="preserve">“Generative AI assistance was used for drafting support and language editing under direct human supervision. The author reviewed and verified all factual statements, references, interpretations, and final manuscript text.”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2026-03-07T18:18:28Z</dcterms:created>
  <dcterms:modified xsi:type="dcterms:W3CDTF">2026-03-07T18:18:28Z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