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patientcommunity-facing-abstract"/>
    <w:p>
      <w:pPr>
        <w:pStyle w:val="Heading1"/>
      </w:pPr>
      <w:r>
        <w:t xml:space="preserve">Patient/Community-Facing Abstract</w:t>
      </w:r>
    </w:p>
    <w:p>
      <w:pPr>
        <w:pStyle w:val="FirstParagraph"/>
      </w:pPr>
      <w:r>
        <w:t xml:space="preserve">Digital patient safety systems can help identify problems earlier, but they can also create burden or confusion if they are not carefully governed. A technically accurate alert is not enough if nobody clearly owns the next step, if clinicians cannot understand the basis for the alert, or if the system cannot be safely changed when problems are found.</w:t>
      </w:r>
    </w:p>
    <w:p>
      <w:pPr>
        <w:pStyle w:val="BodyText"/>
      </w:pPr>
      <w:r>
        <w:t xml:space="preserve">This paper presents a governance-first framework for patient safety intelligence systems. The framework explains how such systems should move through approval, validation, pilot use, and scale-up. It also defines the minimum controls needed for safe use, including version control, review of overrides, accountable routing, and the ability to withdraw unsafe logic quickly.</w:t>
      </w:r>
    </w:p>
    <w:p>
      <w:pPr>
        <w:pStyle w:val="BodyText"/>
      </w:pPr>
      <w:r>
        <w:t xml:space="preserve">The aim is to support patient safety technology that is transparent, accountable, and safe to operate in real clinical environments.</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2026-03-07T18:11:18Z</dcterms:created>
  <dcterms:modified xsi:type="dcterms:W3CDTF">2026-03-07T18:11:18Z</dcterms:modified>
</cp:coreProperties>
</file>

<file path=docProps/custom.xml><?xml version="1.0" encoding="utf-8"?>
<Properties xmlns="http://schemas.openxmlformats.org/officeDocument/2006/custom-properties" xmlns:vt="http://schemas.openxmlformats.org/officeDocument/2006/docPropsVTypes"/>
</file>