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Editor-in-Chief</w:t>
      </w:r>
      <w:r>
        <w:br/>
      </w:r>
      <w:r>
        <w:t xml:space="preserve">JAMIA Open</w:t>
      </w:r>
    </w:p>
    <w:p>
      <w:pPr>
        <w:pStyle w:val="BodyText"/>
      </w:pPr>
      <w:r>
        <w:t xml:space="preserve">Re: Submission of</w:t>
      </w:r>
      <w:r>
        <w:t xml:space="preserve"> </w:t>
      </w:r>
      <w:r>
        <w:t xml:space="preserve">“SentinelCare: A computable framework for real-time, human-governed patient safety intelligence”</w:t>
      </w:r>
      <w:r>
        <w:t xml:space="preserve"> </w:t>
      </w:r>
      <w:r>
        <w:t xml:space="preserve">as a</w:t>
      </w:r>
      <w:r>
        <w:t xml:space="preserve"> </w:t>
      </w:r>
      <w:r>
        <w:rPr>
          <w:rStyle w:val="VerbatimChar"/>
        </w:rPr>
        <w:t xml:space="preserve">Research and Applications</w:t>
      </w:r>
      <w:r>
        <w:t xml:space="preserve"> </w:t>
      </w:r>
      <w:r>
        <w:t xml:space="preserve">manuscript</w:t>
      </w:r>
    </w:p>
    <w:p>
      <w:pPr>
        <w:pStyle w:val="BodyText"/>
      </w:pPr>
      <w:r>
        <w:t xml:space="preserve">Dear Editor,</w:t>
      </w:r>
    </w:p>
    <w:p>
      <w:pPr>
        <w:pStyle w:val="BodyText"/>
      </w:pPr>
      <w:r>
        <w:t xml:space="preserve">We submit the enclosed manuscript for consideration in</w:t>
      </w:r>
      <w:r>
        <w:t xml:space="preserve"> </w:t>
      </w:r>
      <w:r>
        <w:rPr>
          <w:rStyle w:val="VerbatimChar"/>
        </w:rPr>
        <w:t xml:space="preserve">JAMIA Open</w:t>
      </w:r>
      <w:r>
        <w:t xml:space="preserve"> </w:t>
      </w:r>
      <w:r>
        <w:t xml:space="preserve">as a</w:t>
      </w:r>
      <w:r>
        <w:t xml:space="preserve"> </w:t>
      </w:r>
      <w:r>
        <w:rPr>
          <w:rStyle w:val="VerbatimChar"/>
        </w:rPr>
        <w:t xml:space="preserve">Research and Applications</w:t>
      </w:r>
      <w:r>
        <w:t xml:space="preserve"> </w:t>
      </w:r>
      <w:r>
        <w:t xml:space="preserve">article.</w:t>
      </w:r>
    </w:p>
    <w:p>
      <w:pPr>
        <w:pStyle w:val="BodyText"/>
      </w:pPr>
      <w:r>
        <w:t xml:space="preserve">This manuscript presents SentinelCare, a computable patient safety framework designed to convert patient safety from a predominantly retrospective reporting activity into a real-time, operationally governed safety intelligence layer. The paper is grounded in a founder blueprint and strengthened through targeted synthesis of patient safety strategy, diagnostic safety literature, medication safety evidence, sepsis and deterioration guidance, and contemporary CDS and AI governance requirements. The manuscript is appropriate for</w:t>
      </w:r>
      <w:r>
        <w:t xml:space="preserve"> </w:t>
      </w:r>
      <w:r>
        <w:rPr>
          <w:rStyle w:val="VerbatimChar"/>
        </w:rPr>
        <w:t xml:space="preserve">JAMIA Open</w:t>
      </w:r>
      <w:r>
        <w:t xml:space="preserve"> </w:t>
      </w:r>
      <w:r>
        <w:t xml:space="preserve">because it reports the formulation and formative translation of a new informatics model rather than a purely conceptual opinion piece or a prematurely overclaimed effectiveness study.</w:t>
      </w:r>
    </w:p>
    <w:p>
      <w:pPr>
        <w:pStyle w:val="BodyText"/>
      </w:pPr>
      <w:r>
        <w:t xml:space="preserve">The manuscript makes four concrete contributions. First, it formalizes patient safety as a process-control problem organized around the chain</w:t>
      </w:r>
      <w:r>
        <w:t xml:space="preserve"> </w:t>
      </w:r>
      <w:r>
        <w:rPr>
          <w:rStyle w:val="VerbatimChar"/>
        </w:rPr>
        <w:t xml:space="preserve">intent -&gt; action -&gt; confirmation -&gt; response -&gt; follow-up -&gt; closure</w:t>
      </w:r>
      <w:r>
        <w:t xml:space="preserve">. Second, it specifies an eight-layer architecture linking data fabric, computable clinical knowledge, detection, prediction, intervention, learning, governance, and user experience. Third, it defines a narrow-first translational strategy focused on medication safety, critical-result follow-up, and deterioration surveillance. Fourth, it embeds governance, explainability, and validation as runtime requirements rather than post hoc oversight activities. We believe this combination is timely for the clinical informatics community because many current safety systems still stop at alert generation without resolving ownership, escalation, closure, and auditability.</w:t>
      </w:r>
    </w:p>
    <w:p>
      <w:pPr>
        <w:pStyle w:val="BodyText"/>
      </w:pPr>
      <w:r>
        <w:t xml:space="preserve">The manuscript fits the scope of</w:t>
      </w:r>
      <w:r>
        <w:t xml:space="preserve"> </w:t>
      </w:r>
      <w:r>
        <w:rPr>
          <w:rStyle w:val="VerbatimChar"/>
        </w:rPr>
        <w:t xml:space="preserve">JAMIA Open</w:t>
      </w:r>
      <w:r>
        <w:t xml:space="preserve"> </w:t>
      </w:r>
      <w:r>
        <w:t xml:space="preserve">at the intersection of clinical informatics, implementation science, CDS, and patient safety operations. It is also aligned with the journal’s interest in the formulation and formative evaluation of new models and innovative applications of information technology.</w:t>
      </w:r>
    </w:p>
    <w:p>
      <w:pPr>
        <w:pStyle w:val="BodyText"/>
      </w:pPr>
      <w:r>
        <w:t xml:space="preserve">This work is original, has not been published previously, and is not under consideration elsewhere. All authors have reviewed the manuscript, approved its submission, and meet authorship criteria. Any conflicts of interest, funding, prior presentations, and AI-use disclosures will be fully reported in the submission system and manuscript files.</w:t>
      </w:r>
    </w:p>
    <w:p>
      <w:pPr>
        <w:pStyle w:val="BodyText"/>
      </w:pPr>
      <w:r>
        <w:t xml:space="preserve">Thank you for your consideration.</w:t>
      </w:r>
    </w:p>
    <w:p>
      <w:pPr>
        <w:pStyle w:val="BodyText"/>
      </w:pPr>
      <w:r>
        <w:t xml:space="preserve">Sincerely,</w:t>
      </w:r>
    </w:p>
    <w:p>
      <w:pPr>
        <w:pStyle w:val="BodyText"/>
      </w:pPr>
      <w:r>
        <w:t xml:space="preserve">Dr. Siddalingaiah H 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2026-03-07T18:16:27Z</dcterms:created>
  <dcterms:modified xsi:type="dcterms:W3CDTF">2026-03-07T18:16:27Z</dcterms:modified>
</cp:coreProperties>
</file>

<file path=docProps/custom.xml><?xml version="1.0" encoding="utf-8"?>
<Properties xmlns="http://schemas.openxmlformats.org/officeDocument/2006/custom-properties" xmlns:vt="http://schemas.openxmlformats.org/officeDocument/2006/docPropsVTypes"/>
</file>