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bmission-checklist"/>
    <w:p>
      <w:pPr>
        <w:pStyle w:val="Heading1"/>
      </w:pPr>
      <w:r>
        <w:t xml:space="preserve">Submission Checklist</w:t>
      </w:r>
    </w:p>
    <w:p>
      <w:pPr>
        <w:pStyle w:val="Compact"/>
        <w:numPr>
          <w:ilvl w:val="0"/>
          <w:numId w:val="1001"/>
        </w:numPr>
      </w:pPr>
      <w:r>
        <w:t xml:space="preserve">Journal fit reviewed against official BMJ Open author guidance.</w:t>
      </w:r>
    </w:p>
    <w:p>
      <w:pPr>
        <w:pStyle w:val="Compact"/>
        <w:numPr>
          <w:ilvl w:val="0"/>
          <w:numId w:val="1001"/>
        </w:numPr>
      </w:pPr>
      <w:r>
        <w:t xml:space="preserve">Title page prepared.</w:t>
      </w:r>
    </w:p>
    <w:p>
      <w:pPr>
        <w:pStyle w:val="Compact"/>
        <w:numPr>
          <w:ilvl w:val="0"/>
          <w:numId w:val="1001"/>
        </w:numPr>
      </w:pPr>
      <w:r>
        <w:t xml:space="preserve">Cover letter prepared.</w:t>
      </w:r>
    </w:p>
    <w:p>
      <w:pPr>
        <w:pStyle w:val="Compact"/>
        <w:numPr>
          <w:ilvl w:val="0"/>
          <w:numId w:val="1001"/>
        </w:numPr>
      </w:pPr>
      <w:r>
        <w:t xml:space="preserve">Protocol draft available.</w:t>
      </w:r>
    </w:p>
    <w:p>
      <w:pPr>
        <w:pStyle w:val="Compact"/>
        <w:numPr>
          <w:ilvl w:val="0"/>
          <w:numId w:val="1001"/>
        </w:numPr>
      </w:pPr>
      <w:r>
        <w:t xml:space="preserve">Author metadata populated.</w:t>
      </w:r>
    </w:p>
    <w:p>
      <w:pPr>
        <w:pStyle w:val="Compact"/>
        <w:numPr>
          <w:ilvl w:val="0"/>
          <w:numId w:val="1001"/>
        </w:numPr>
      </w:pPr>
      <w:r>
        <w:t xml:space="preserve">Needs final PRISMA-P formatting and citation-style alignment before submission.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