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jmr-companion-review-bundle-index"/>
    <w:p>
      <w:pPr>
        <w:pStyle w:val="Heading1"/>
      </w:pPr>
      <w:r>
        <w:t xml:space="preserve">IJMR companion review bundle index</w:t>
      </w:r>
    </w:p>
    <w:bookmarkStart w:id="9" w:name="files-for-submission-preparation"/>
    <w:p>
      <w:pPr>
        <w:pStyle w:val="Heading2"/>
      </w:pPr>
      <w:r>
        <w:t xml:space="preserve">Files for submission preparation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title_page_ijmr_review.md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cover_letter_ijmr_review.md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manuscript_ijmr_review_patient_safety_learning_systems.md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manuscript_ijmr_review_patient_safety_learning_systems_blinded.md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submission_notes_ijmr_review.md</w:t>
      </w:r>
    </w:p>
    <w:bookmarkEnd w:id="9"/>
    <w:bookmarkStart w:id="10" w:name="generated-docx-assets"/>
    <w:p>
      <w:pPr>
        <w:pStyle w:val="Heading2"/>
      </w:pPr>
      <w:r>
        <w:t xml:space="preserve">Generated docx assets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title_page_ijmr_review.docx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cover_letter_ijmr_review.docx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manuscript_ijmr_review_patient_safety_learning_systems.docx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manuscript_ijmr_review_patient_safety_learning_systems_blinded.docx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submission_notes_ijmr_review.docx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2026-03-07T23:58:21Z</dcterms:created>
  <dcterms:modified xsi:type="dcterms:W3CDTF">2026-03-07T23:58:21Z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