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title-page"/>
    <w:p>
      <w:pPr>
        <w:pStyle w:val="Heading1"/>
      </w:pPr>
      <w:r>
        <w:t xml:space="preserve">Title page</w:t>
      </w:r>
    </w:p>
    <w:bookmarkStart w:id="9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Building a federated patient safety surveillance system for India: a digital public health framework for reporting, learning, governance, and prevention</w:t>
      </w:r>
    </w:p>
    <w:bookmarkEnd w:id="9"/>
    <w:bookmarkStart w:id="10" w:name="running-title"/>
    <w:p>
      <w:pPr>
        <w:pStyle w:val="Heading2"/>
      </w:pPr>
      <w:r>
        <w:t xml:space="preserve">Running title</w:t>
      </w:r>
    </w:p>
    <w:p>
      <w:pPr>
        <w:pStyle w:val="FirstParagraph"/>
      </w:pPr>
      <w:r>
        <w:t xml:space="preserve">Patient safety surveillance for India</w:t>
      </w:r>
    </w:p>
    <w:bookmarkEnd w:id="10"/>
    <w:bookmarkStart w:id="11" w:name="article-type"/>
    <w:p>
      <w:pPr>
        <w:pStyle w:val="Heading2"/>
      </w:pPr>
      <w:r>
        <w:t xml:space="preserve">Article type</w:t>
      </w:r>
    </w:p>
    <w:p>
      <w:pPr>
        <w:pStyle w:val="FirstParagraph"/>
      </w:pPr>
      <w:r>
        <w:t xml:space="preserve">Special Article</w:t>
      </w:r>
    </w:p>
    <w:bookmarkEnd w:id="11"/>
    <w:bookmarkStart w:id="12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Dr Siddalingaiah H S</w:t>
      </w:r>
    </w:p>
    <w:p>
      <w:pPr>
        <w:pStyle w:val="BodyText"/>
      </w:pPr>
      <w:r>
        <w:t xml:space="preserve">Professor, Community Medicine</w:t>
      </w:r>
      <w:r>
        <w:br/>
      </w:r>
      <w:r>
        <w:t xml:space="preserve">Shridevi Institute of Medical Sciences and Research Hospital, Tumkur, India</w:t>
      </w:r>
      <w:r>
        <w:br/>
      </w:r>
      <w:r>
        <w:t xml:space="preserve">Email: hssling@yahoo.com</w:t>
      </w:r>
      <w:r>
        <w:br/>
      </w:r>
      <w:r>
        <w:t xml:space="preserve">Mobile: 8941087719</w:t>
      </w:r>
      <w:r>
        <w:br/>
      </w:r>
      <w:r>
        <w:t xml:space="preserve">ORCID: 0000-0002-4771-8285</w:t>
      </w:r>
    </w:p>
    <w:bookmarkEnd w:id="12"/>
    <w:bookmarkStart w:id="13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Dr Siddalingaiah H S</w:t>
      </w:r>
      <w:r>
        <w:br/>
      </w:r>
      <w:r>
        <w:t xml:space="preserve">Professor, Community Medicine</w:t>
      </w:r>
      <w:r>
        <w:br/>
      </w:r>
      <w:r>
        <w:t xml:space="preserve">Shridevi Institute of Medical Sciences and Research Hospital</w:t>
      </w:r>
      <w:r>
        <w:br/>
      </w:r>
      <w:r>
        <w:t xml:space="preserve">Tumkur, Karnataka, India</w:t>
      </w:r>
      <w:r>
        <w:br/>
      </w:r>
      <w:r>
        <w:t xml:space="preserve">Email: hssling@yahoo.com</w:t>
      </w:r>
      <w:r>
        <w:br/>
      </w:r>
      <w:r>
        <w:t xml:space="preserve">Mobile: 8941087719</w:t>
      </w:r>
    </w:p>
    <w:bookmarkEnd w:id="13"/>
    <w:bookmarkStart w:id="14" w:name="author-contribution"/>
    <w:p>
      <w:pPr>
        <w:pStyle w:val="Heading2"/>
      </w:pPr>
      <w:r>
        <w:t xml:space="preserve">Author contribution</w:t>
      </w:r>
    </w:p>
    <w:p>
      <w:pPr>
        <w:pStyle w:val="FirstParagraph"/>
      </w:pPr>
      <w:r>
        <w:t xml:space="preserve">Conceptualization, framework design, literature synthesis, manuscript drafting, project direction, and corresponding authorship: Dr Siddalingaiah H S</w:t>
      </w:r>
    </w:p>
    <w:bookmarkEnd w:id="14"/>
    <w:bookmarkStart w:id="15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No specific external funding was received for this work.</w:t>
      </w:r>
    </w:p>
    <w:bookmarkEnd w:id="15"/>
    <w:bookmarkStart w:id="16" w:name="conflicts-of-interest"/>
    <w:p>
      <w:pPr>
        <w:pStyle w:val="Heading2"/>
      </w:pPr>
      <w:r>
        <w:t xml:space="preserve">Conflicts of interest</w:t>
      </w:r>
    </w:p>
    <w:p>
      <w:pPr>
        <w:pStyle w:val="FirstParagraph"/>
      </w:pPr>
      <w:r>
        <w:t xml:space="preserve">The author is the originator of the conceptual framework and product blueprint discussed in this manuscript.</w:t>
      </w:r>
    </w:p>
    <w:bookmarkEnd w:id="16"/>
    <w:bookmarkStart w:id="17" w:name="ethical-approval"/>
    <w:p>
      <w:pPr>
        <w:pStyle w:val="Heading2"/>
      </w:pPr>
      <w:r>
        <w:t xml:space="preserve">Ethical approval</w:t>
      </w:r>
    </w:p>
    <w:p>
      <w:pPr>
        <w:pStyle w:val="FirstParagraph"/>
      </w:pPr>
      <w:r>
        <w:t xml:space="preserve">Not applicable. This manuscript is a review-based conceptual and systems framework article and does not report primary research involving human participants or animals.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2026-03-07T23:58:19Z</dcterms:created>
  <dcterms:modified xsi:type="dcterms:W3CDTF">2026-03-07T23:58:19Z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