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atientcommunity-facing-abstract"/>
    <w:p>
      <w:pPr>
        <w:pStyle w:val="Heading1"/>
      </w:pPr>
      <w:r>
        <w:t xml:space="preserve">Patient/Community-Facing Abstract</w:t>
      </w:r>
    </w:p>
    <w:p>
      <w:pPr>
        <w:pStyle w:val="FirstParagraph"/>
      </w:pPr>
      <w:r>
        <w:t xml:space="preserve">Patient safety problems often happen because important steps in care are delayed, missed, or left without clear ownership. Examples include a dangerous medication order, a critical test result that is not acted on quickly, or a patient whose condition is getting worse but has not yet received the right escalation of care.</w:t>
      </w:r>
    </w:p>
    <w:p>
      <w:pPr>
        <w:pStyle w:val="BodyText"/>
      </w:pPr>
      <w:r>
        <w:t xml:space="preserve">SentinelCare is a proposed digital patient safety system designed to identify these problems earlier and help teams respond more reliably. Instead of acting like an autonomous decision-maker, it is designed as a human-governed support layer. It looks for warning signs in clinical data, links them to clear responsibilities, routes them to the right role, tracks whether action happened on time, and records whether the issue was actually resolved.</w:t>
      </w:r>
    </w:p>
    <w:p>
      <w:pPr>
        <w:pStyle w:val="BodyText"/>
      </w:pPr>
      <w:r>
        <w:t xml:space="preserve">This paper does not claim that SentinelCare has already reduced harm in routine care. Instead, it presents the design framework behind the system and explains how it aligns with current patient safety guidance, clinical decision support standards, and early implementation evidence. The framework is intended to support careful pilot testing in medication safety, critical-result follow-up, and deterioration surveillance before wider deployment.</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2026-03-07T17:59:04Z</dcterms:created>
  <dcterms:modified xsi:type="dcterms:W3CDTF">2026-03-07T17:59:04Z</dcterms:modified>
</cp:coreProperties>
</file>

<file path=docProps/custom.xml><?xml version="1.0" encoding="utf-8"?>
<Properties xmlns="http://schemas.openxmlformats.org/officeDocument/2006/custom-properties" xmlns:vt="http://schemas.openxmlformats.org/officeDocument/2006/docPropsVTypes"/>
</file>