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jamia-open-submission-checklist"/>
    <w:p>
      <w:pPr>
        <w:pStyle w:val="Heading1"/>
      </w:pPr>
      <w:r>
        <w:t xml:space="preserve">JAMIA Open Submission Checklist</w:t>
      </w:r>
    </w:p>
    <w:bookmarkStart w:id="9" w:name="article-type"/>
    <w:p>
      <w:pPr>
        <w:pStyle w:val="Heading2"/>
      </w:pPr>
      <w:r>
        <w:t xml:space="preserve">Article type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and Applications</w:t>
      </w:r>
    </w:p>
    <w:bookmarkEnd w:id="9"/>
    <w:bookmarkStart w:id="10" w:name="current-instruction-alignment"/>
    <w:p>
      <w:pPr>
        <w:pStyle w:val="Heading2"/>
      </w:pPr>
      <w:r>
        <w:t xml:space="preserve">Current instruction alignment</w:t>
      </w:r>
    </w:p>
    <w:p>
      <w:pPr>
        <w:pStyle w:val="Compact"/>
        <w:numPr>
          <w:ilvl w:val="0"/>
          <w:numId w:val="1002"/>
        </w:numPr>
      </w:pPr>
      <w:r>
        <w:t xml:space="preserve">Structured abstract uses required headings: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Objectives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Materials and Methods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Results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Discussion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Conclusion</w:t>
      </w:r>
    </w:p>
    <w:p>
      <w:pPr>
        <w:pStyle w:val="Compact"/>
        <w:numPr>
          <w:ilvl w:val="0"/>
          <w:numId w:val="1002"/>
        </w:numPr>
      </w:pPr>
      <w:r>
        <w:t xml:space="preserve">Main text includes required</w:t>
      </w:r>
      <w:r>
        <w:t xml:space="preserve"> </w:t>
      </w:r>
      <w:r>
        <w:rPr>
          <w:rStyle w:val="VerbatimChar"/>
        </w:rPr>
        <w:t xml:space="preserve">Background and Significance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2"/>
        </w:numPr>
      </w:pPr>
      <w:r>
        <w:t xml:space="preserve">Main text also includes: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Objectives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Materials and Methods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Results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Discussion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Conclusion</w:t>
      </w:r>
    </w:p>
    <w:p>
      <w:pPr>
        <w:pStyle w:val="Compact"/>
        <w:numPr>
          <w:ilvl w:val="0"/>
          <w:numId w:val="1002"/>
        </w:numPr>
      </w:pPr>
      <w:r>
        <w:t xml:space="preserve">Main text target is within the journal’s 4000-word limit excluding references and acknowledgments.</w:t>
      </w:r>
    </w:p>
    <w:p>
      <w:pPr>
        <w:pStyle w:val="Compact"/>
        <w:numPr>
          <w:ilvl w:val="0"/>
          <w:numId w:val="1002"/>
        </w:numPr>
      </w:pPr>
      <w:r>
        <w:t xml:space="preserve">Tables prepared: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of maximum</w:t>
      </w:r>
      <w:r>
        <w:t xml:space="preserve"> </w:t>
      </w:r>
      <w:r>
        <w:rPr>
          <w:rStyle w:val="VerbatimChar"/>
        </w:rPr>
        <w:t xml:space="preserve">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Figures prepared: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of maximum</w:t>
      </w:r>
      <w:r>
        <w:t xml:space="preserve"> </w:t>
      </w:r>
      <w:r>
        <w:rPr>
          <w:rStyle w:val="VerbatimChar"/>
        </w:rPr>
        <w:t xml:space="preserve">6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References: unlimited.</w:t>
      </w:r>
    </w:p>
    <w:bookmarkEnd w:id="10"/>
    <w:bookmarkStart w:id="11" w:name="X0f015ba1c4b9aa76777177eaaae7279b169cc81"/>
    <w:p>
      <w:pPr>
        <w:pStyle w:val="Heading2"/>
      </w:pPr>
      <w:r>
        <w:t xml:space="preserve">Additional journal requirements reflected in package</w:t>
      </w:r>
    </w:p>
    <w:p>
      <w:pPr>
        <w:pStyle w:val="Compact"/>
        <w:numPr>
          <w:ilvl w:val="0"/>
          <w:numId w:val="1005"/>
        </w:numPr>
      </w:pPr>
      <w:r>
        <w:t xml:space="preserve">Separate title page prepared.</w:t>
      </w:r>
    </w:p>
    <w:p>
      <w:pPr>
        <w:pStyle w:val="Compact"/>
        <w:numPr>
          <w:ilvl w:val="0"/>
          <w:numId w:val="1005"/>
        </w:numPr>
      </w:pPr>
      <w:r>
        <w:t xml:space="preserve">Cover letter prepared.</w:t>
      </w:r>
    </w:p>
    <w:p>
      <w:pPr>
        <w:pStyle w:val="Compact"/>
        <w:numPr>
          <w:ilvl w:val="0"/>
          <w:numId w:val="1005"/>
        </w:numPr>
      </w:pPr>
      <w:r>
        <w:t xml:space="preserve">Data availability statement included.</w:t>
      </w:r>
    </w:p>
    <w:p>
      <w:pPr>
        <w:pStyle w:val="Compact"/>
        <w:numPr>
          <w:ilvl w:val="0"/>
          <w:numId w:val="1005"/>
        </w:numPr>
      </w:pPr>
      <w:r>
        <w:t xml:space="preserve">Code repository included.</w:t>
      </w:r>
    </w:p>
    <w:p>
      <w:pPr>
        <w:pStyle w:val="Compact"/>
        <w:numPr>
          <w:ilvl w:val="0"/>
          <w:numId w:val="1005"/>
        </w:numPr>
      </w:pPr>
      <w:r>
        <w:t xml:space="preserve">Patient/community-facing abstract prepared in advance.</w:t>
      </w:r>
    </w:p>
    <w:p>
      <w:pPr>
        <w:pStyle w:val="Compact"/>
        <w:numPr>
          <w:ilvl w:val="0"/>
          <w:numId w:val="1005"/>
        </w:numPr>
      </w:pPr>
      <w:r>
        <w:t xml:space="preserve">AI-use disclosure template included because journal policy requires disclosure if AI assistance was used.</w:t>
      </w:r>
    </w:p>
    <w:bookmarkEnd w:id="11"/>
    <w:bookmarkStart w:id="12" w:name="Xd4b61809067494e46050e84012b30b5962883ce"/>
    <w:p>
      <w:pPr>
        <w:pStyle w:val="Heading2"/>
      </w:pPr>
      <w:r>
        <w:t xml:space="preserve">Author actions still required before submission</w:t>
      </w:r>
    </w:p>
    <w:p>
      <w:pPr>
        <w:pStyle w:val="Compact"/>
        <w:numPr>
          <w:ilvl w:val="0"/>
          <w:numId w:val="1006"/>
        </w:numPr>
      </w:pPr>
      <w:r>
        <w:t xml:space="preserve">Replace all placeholder author, affiliation, funding, and conflict fields.</w:t>
      </w:r>
    </w:p>
    <w:p>
      <w:pPr>
        <w:pStyle w:val="Compact"/>
        <w:numPr>
          <w:ilvl w:val="0"/>
          <w:numId w:val="1006"/>
        </w:numPr>
      </w:pPr>
      <w:r>
        <w:t xml:space="preserve">Confirm whether prior presentation or preprint posting applies.</w:t>
      </w:r>
    </w:p>
    <w:p>
      <w:pPr>
        <w:pStyle w:val="Compact"/>
        <w:numPr>
          <w:ilvl w:val="0"/>
          <w:numId w:val="1006"/>
        </w:numPr>
      </w:pPr>
      <w:r>
        <w:t xml:space="preserve">Verify every reference against the final target style in the submission system.</w:t>
      </w:r>
    </w:p>
    <w:p>
      <w:pPr>
        <w:pStyle w:val="Compact"/>
        <w:numPr>
          <w:ilvl w:val="0"/>
          <w:numId w:val="1006"/>
        </w:numPr>
      </w:pPr>
      <w:r>
        <w:t xml:space="preserve">Export final figures in submission-ready graphic format.</w:t>
      </w:r>
    </w:p>
    <w:p>
      <w:pPr>
        <w:pStyle w:val="Compact"/>
        <w:numPr>
          <w:ilvl w:val="0"/>
          <w:numId w:val="1006"/>
        </w:numPr>
      </w:pPr>
      <w:r>
        <w:t xml:space="preserve">Add final human-authored AI disclosure wording if applicable.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2026-03-07T17:59:04Z</dcterms:created>
  <dcterms:modified xsi:type="dcterms:W3CDTF">2026-03-07T17:59:04Z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