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Cover Letter</w:t>
      </w:r>
    </w:p>
    <w:p>
      <w:r>
        <w:rPr>
          <w:b w:val="0"/>
        </w:rPr>
        <w:t>Dear Editors of Tuberculosis,</w:t>
      </w:r>
    </w:p>
    <w:p>
      <w:r>
        <w:rPr>
          <w:b w:val="0"/>
        </w:rPr>
        <w:t>I am submitting the manuscript "Longitudinal blood RNA-sequencing in a prospective tuberculosis cohort reveals dynamic host-response programs during follow-up" for consideration as an Original Article in Tuberculosis.</w:t>
      </w:r>
    </w:p>
    <w:p>
      <w:r>
        <w:rPr>
          <w:b w:val="0"/>
        </w:rPr>
        <w:t>This manuscript analyzes a prospective tuberculosis blood RNA-sequencing cohort after junction-to-gene remapping and subject-level linkage. The central question is biological rather than purely meta-analytical: whether repeated blood transcriptomic measurements show different host-program dynamics in progressors and non-progressors during follow-up.</w:t>
      </w:r>
    </w:p>
    <w:p>
      <w:r>
        <w:rPr>
          <w:b w:val="0"/>
        </w:rPr>
        <w:t>The work is aligned with the journal's interest in host response, immunology, and pathogenesis. It does not present a literature-only meta-analysis. Instead, it focuses on longitudinal behavior within one remapped prospective cohort, using prespecified myeloid, vascular, coexpression, and cell-state programs to interpret repeated measurements conservatively.</w:t>
      </w:r>
    </w:p>
    <w:p>
      <w:r>
        <w:rPr>
          <w:b w:val="0"/>
        </w:rPr>
        <w:t>All data analyzed are publicly available, and the code and derived outputs are available in the project repository. The manuscript is original, has not been published elsewhere, and is not under consideration by another journal.</w:t>
      </w:r>
    </w:p>
    <w:p>
      <w:r>
        <w:rPr>
          <w:b w:val="0"/>
        </w:rPr>
        <w:t>Sincerely,</w:t>
      </w:r>
    </w:p>
    <w:p>
      <w:r>
        <w:rPr>
          <w:b w:val="0"/>
        </w:rPr>
        <w:t>Siddalingaiah H S, MD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