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 Statement</w:t>
      </w:r>
    </w:p>
    <w:p>
      <w:r>
        <w:rPr>
          <w:b w:val="0"/>
        </w:rPr>
        <w:t>The underlying public dataset analyzed in this study is available in the Gene Expression Omnibus under accession GSE79362. The remapped gene-level matrices, generated analysis tables, figure assets, and analysis scripts used for this manuscript are available in the project repository:</w:t>
      </w:r>
    </w:p>
    <w:p>
      <w:r>
        <w:rPr>
          <w:b w:val="0"/>
        </w:rPr>
        <w:t>https://github.com/hssling/tb-progression-transcriptome-meta</w:t>
      </w:r>
    </w:p>
    <w:p>
      <w:r>
        <w:rPr>
          <w:b w:val="0"/>
        </w:rPr>
        <w:t>This study did not generate new patient-level clinical data. The manuscript uses de-identified public transcriptomic data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