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Cover Letter</w:t>
      </w:r>
    </w:p>
    <w:p>
      <w:r>
        <w:rPr>
          <w:b w:val="0"/>
        </w:rPr>
        <w:t>Dear Editors of BMC Medical Genomics,</w:t>
      </w:r>
    </w:p>
    <w:p>
      <w:r>
        <w:rPr>
          <w:b w:val="0"/>
        </w:rPr>
        <w:t>Please consider the manuscript "Bayesian and systems-level reanalysis of public tuberculosis progression transcriptomes reveals latent host-response programs" for publication as a Research article in BMC Medical Genomics.</w:t>
      </w:r>
    </w:p>
    <w:p>
      <w:r>
        <w:rPr>
          <w:b w:val="0"/>
        </w:rPr>
        <w:t>This manuscript presents a systems-level reanalysis of public tuberculosis progression transcriptomic cohorts. The study combines cross-platform harmonization, principal component analysis, factor analysis, Bayesian hierarchical synthesis, pathway-level posterior modeling, marker-based deconvolution, coexpression analysis, and exploratory evidence expansion through remapping of a junction-level RNA-sequencing cohort.</w:t>
      </w:r>
    </w:p>
    <w:p>
      <w:r>
        <w:rPr>
          <w:b w:val="0"/>
        </w:rPr>
        <w:t>The study is positioned as an uncertainty-aware genomics analysis that strengthens biological interpretation while keeping translational claims bounded by the current evidence base. All datasets analyzed are publicly available, and the source code and generated outputs are available in the project repository.</w:t>
      </w:r>
    </w:p>
    <w:p>
      <w:r>
        <w:rPr>
          <w:b w:val="0"/>
        </w:rPr>
        <w:t>This manuscript is original, has not been published elsewhere, and is not under consideration by another journal.</w:t>
      </w:r>
    </w:p>
    <w:p>
      <w:r>
        <w:rPr>
          <w:b w:val="0"/>
        </w:rPr>
        <w:t>Sincerely,</w:t>
      </w:r>
    </w:p>
    <w:p>
      <w:r>
        <w:rPr>
          <w:b w:val="0"/>
        </w:rPr>
        <w:t>Siddalingaiah H S, 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