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Cover Letter</w:t>
      </w:r>
    </w:p>
    <w:p>
      <w:r>
        <w:rPr>
          <w:b w:val="0"/>
        </w:rPr>
        <w:t>Dear Editors of BMC Medical Genomics,</w:t>
      </w:r>
    </w:p>
    <w:p>
      <w:r>
        <w:rPr>
          <w:b w:val="0"/>
        </w:rPr>
        <w:t>Please consider our manuscript, "Bayesian and systems-level reanalysis of public tuberculosis progression transcriptomes reveals latent host-response programs," as a Research article.</w:t>
      </w:r>
    </w:p>
    <w:p>
      <w:r>
        <w:rPr>
          <w:b w:val="0"/>
        </w:rPr>
        <w:t>This manuscript presents an expanded systems-level reanalysis of public tuberculosis progression transcriptomic cohorts. The study combines Bayesian synthesis, latent factor analysis, pathway modeling, marker-based deconvolution, coexpression analysis, and sensitivity expansion through remapping of a junction-level RNA-sequencing cohort. The work is positioned as a genomics-focused biological and methodological contribution rather than as a clinical deployment paper.</w:t>
      </w:r>
    </w:p>
    <w:p>
      <w:r>
        <w:rPr>
          <w:b w:val="0"/>
        </w:rPr>
        <w:t>All data analyzed are publicly available, and the analytical code and generated outputs are available in the accompanying repository. The manuscript is not under consideration elsewhere.</w:t>
      </w:r>
    </w:p>
    <w:p>
      <w:r>
        <w:rPr>
          <w:b w:val="0"/>
        </w:rPr>
        <w:t>Sincerely,</w:t>
      </w:r>
    </w:p>
    <w:p>
      <w:r>
        <w:rPr>
          <w:b w:val="0"/>
        </w:rPr>
        <w:t>Siddalingaiah H S, MD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