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BMC Medical Genomics Submission Notes</w:t>
      </w:r>
    </w:p>
    <w:p>
      <w:r>
        <w:rPr>
          <w:b w:val="0"/>
        </w:rPr>
        <w:t>Target journal: BMC Medical Genomics</w:t>
      </w:r>
    </w:p>
    <w:p>
      <w:r>
        <w:rPr>
          <w:b w:val="0"/>
        </w:rPr>
        <w:t>Target article type: Research article</w:t>
      </w:r>
    </w:p>
    <w:p>
      <w:r>
        <w:rPr>
          <w:b w:val="0"/>
        </w:rPr>
      </w:r>
    </w:p>
    <w:p>
      <w:r>
        <w:rPr>
          <w:b/>
        </w:rPr>
        <w:t>Why this journal fits</w:t>
      </w:r>
    </w:p>
    <w:p>
      <w:pPr>
        <w:pStyle w:val="ListBullet"/>
      </w:pPr>
      <w:r>
        <w:t>The manuscript is a genomics-focused original research article centered on host blood transcriptomics, cross-cohort harmonization, biomarker biology, and reproducible secondary analysis.</w:t>
      </w:r>
    </w:p>
    <w:p>
      <w:pPr>
        <w:pStyle w:val="ListBullet"/>
      </w:pPr>
      <w:r>
        <w:t>The article uses IMRAD structure, includes declarations required by BMC journals, and provides explicit data and code availability statements.</w:t>
      </w:r>
    </w:p>
    <w:p>
      <w:pPr>
        <w:pStyle w:val="ListBullet"/>
      </w:pPr>
      <w:r>
        <w:t>The expanded article length is compatible with a full research article format and is not constrained to the shorter limits typical of some specialty TB journals.</w:t>
      </w:r>
    </w:p>
    <w:p>
      <w:r>
        <w:rPr>
          <w:b w:val="0"/>
        </w:rPr>
      </w:r>
    </w:p>
    <w:p>
      <w:r>
        <w:rPr>
          <w:b/>
        </w:rPr>
        <w:t>Package contents</w:t>
      </w:r>
    </w:p>
    <w:p>
      <w:pPr>
        <w:pStyle w:val="ListBullet"/>
      </w:pPr>
      <w:r>
        <w:t>01_BMC_Title_Page.docx</w:t>
      </w:r>
    </w:p>
    <w:p>
      <w:pPr>
        <w:pStyle w:val="ListBullet"/>
      </w:pPr>
      <w:r>
        <w:t>02_BMC_Main_Manuscript.docx</w:t>
      </w:r>
    </w:p>
    <w:p>
      <w:pPr>
        <w:pStyle w:val="ListBullet"/>
      </w:pPr>
      <w:r>
        <w:t>03_BMC_Cover_Letter.docx</w:t>
      </w:r>
    </w:p>
    <w:p>
      <w:pPr>
        <w:pStyle w:val="ListBullet"/>
      </w:pPr>
      <w:r>
        <w:t>04_BMC_Supplementary_Methods_and_Figures.docx</w:t>
      </w:r>
    </w:p>
    <w:p>
      <w:pPr>
        <w:pStyle w:val="ListBullet"/>
      </w:pPr>
      <w:r>
        <w:t>05_BMC_OmicsClaw_Extensions.docx</w:t>
      </w:r>
    </w:p>
    <w:p>
      <w:pPr>
        <w:pStyle w:val="ListBullet"/>
      </w:pPr>
      <w:r>
        <w:t>06_BMC_Submission_Notes.docx</w:t>
      </w:r>
    </w:p>
    <w:p>
      <w:r>
        <w:rPr>
          <w:b w:val="0"/>
        </w:rPr>
      </w:r>
    </w:p>
    <w:p>
      <w:r>
        <w:rPr>
          <w:b/>
        </w:rPr>
        <w:t>Official sources checked on March 18, 2026</w:t>
      </w:r>
    </w:p>
    <w:p>
      <w:pPr>
        <w:pStyle w:val="ListBullet"/>
      </w:pPr>
      <w:r>
        <w:t>Journal homepage: https://bmcmedgenomics.biomedcentral.com/</w:t>
      </w:r>
    </w:p>
    <w:p>
      <w:pPr>
        <w:pStyle w:val="ListBullet"/>
      </w:pPr>
      <w:r>
        <w:t>Submission guidelines: https://bmcmedgenomics.biomedcentral.com/submission-guidelines/preparing-your-manuscript</w:t>
      </w:r>
    </w:p>
    <w:p>
      <w:pPr>
        <w:pStyle w:val="ListBullet"/>
      </w:pPr>
      <w:r>
        <w:t>Editorial policies: https://www.biomedcentral.com/getpublished/editorial-policies</w:t>
      </w:r>
    </w:p>
    <w:p>
      <w:pPr>
        <w:pStyle w:val="ListBullet"/>
      </w:pPr>
      <w:r>
        <w:t>Research article guidance: https://bmcmedgenomics.biomedcentral.com/submission-guidelines/preparing-your-manuscript/research-article</w:t>
      </w:r>
    </w:p>
    <w:p>
      <w:r>
        <w:rPr>
          <w:b w:val="0"/>
        </w:rPr>
      </w:r>
    </w:p>
    <w:p>
      <w:r>
        <w:rPr>
          <w:b/>
        </w:rPr>
        <w:t>Repository</w:t>
      </w:r>
    </w:p>
    <w:p>
      <w:r>
        <w:rPr>
          <w:b w:val="0"/>
        </w:rPr>
        <w:t>https://github.com/hssling/tb-progression-transcriptome-meta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