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72"/>
        </w:rPr>
        <w:t>Nyaya AI</w:t>
      </w:r>
    </w:p>
    <w:p>
      <w:pPr>
        <w:jc w:val="center"/>
      </w:pPr>
      <w:r>
        <w:rPr>
          <w:color w:val="1A2E44"/>
          <w:sz w:val="36"/>
        </w:rPr>
        <w:t>AI-Powered Indian Legal Research Platform</w:t>
      </w:r>
    </w:p>
    <w:p/>
    <w:p>
      <w:pPr>
        <w:jc w:val="center"/>
      </w:pPr>
      <w:r>
        <w:rPr>
          <w:color w:val="2D4B33"/>
          <w:sz w:val="32"/>
        </w:rPr>
        <w:t>Project Report</w:t>
      </w:r>
    </w:p>
    <w:p/>
    <w:p/>
    <w:p/>
    <w:p/>
    <w:p>
      <w:pPr>
        <w:jc w:val="center"/>
      </w:pPr>
      <w:r>
        <w:rPr>
          <w:color w:val="666666"/>
          <w:sz w:val="24"/>
        </w:rPr>
        <w:t>Submitted by: Nyaya AI Development Team</w:t>
        <w:br/>
        <w:t>Date: June 2026</w:t>
        <w:br/>
        <w:t>Version: 1.0.0</w:t>
      </w:r>
    </w:p>
    <w:p>
      <w:r>
        <w:br w:type="page"/>
      </w:r>
    </w:p>
    <w:p>
      <w:pPr>
        <w:spacing w:after="120" w:line="300" w:lineRule="exact"/>
      </w:pPr>
      <w:r>
        <w:rPr>
          <w:color w:val="333333"/>
          <w:sz w:val="22"/>
        </w:rPr>
        <w:t># Nyaya AI: AI-Powered Indian Legal Research Platform</w:t>
      </w:r>
    </w:p>
    <w:p/>
    <w:p>
      <w:pPr>
        <w:spacing w:before="480" w:after="240"/>
        <w:pBdr>
          <w:bottom w:val="single" w:sz="8" w:space="4" w:color="B8860B"/>
        </w:pBdr>
      </w:pPr>
      <w:r>
        <w:rPr>
          <w:b/>
          <w:color w:val="B8860B"/>
          <w:sz w:val="40"/>
        </w:rPr>
        <w:t>Project Report</w:t>
      </w:r>
    </w:p>
    <w:p/>
    <w:p>
      <w:pPr>
        <w:spacing w:after="120" w:line="300" w:lineRule="exact"/>
      </w:pPr>
      <w:r>
        <w:rPr>
          <w:color w:val="333333"/>
          <w:sz w:val="22"/>
        </w:rPr>
      </w:r>
      <w:r>
        <w:rPr>
          <w:b/>
          <w:color w:val="1A2E44"/>
          <w:sz w:val="22"/>
        </w:rPr>
        <w:t>Submitted by:</w:t>
      </w:r>
      <w:r>
        <w:rPr>
          <w:color w:val="333333"/>
          <w:sz w:val="22"/>
        </w:rPr>
        <w:t xml:space="preserve"> Nyaya AI Development Team</w:t>
      </w:r>
    </w:p>
    <w:p>
      <w:pPr>
        <w:spacing w:after="120" w:line="300" w:lineRule="exact"/>
      </w:pPr>
      <w:r>
        <w:rPr>
          <w:color w:val="333333"/>
          <w:sz w:val="22"/>
        </w:rPr>
      </w:r>
      <w:r>
        <w:rPr>
          <w:b/>
          <w:color w:val="1A2E44"/>
          <w:sz w:val="22"/>
        </w:rPr>
        <w:t>Date:</w:t>
      </w:r>
      <w:r>
        <w:rPr>
          <w:color w:val="333333"/>
          <w:sz w:val="22"/>
        </w:rPr>
        <w:t xml:space="preserve"> June 2026</w:t>
      </w:r>
    </w:p>
    <w:p>
      <w:pPr>
        <w:spacing w:after="120" w:line="300" w:lineRule="exact"/>
      </w:pPr>
      <w:r>
        <w:rPr>
          <w:color w:val="333333"/>
          <w:sz w:val="22"/>
        </w:rPr>
      </w:r>
      <w:r>
        <w:rPr>
          <w:b/>
          <w:color w:val="1A2E44"/>
          <w:sz w:val="22"/>
        </w:rPr>
        <w:t>Version:</w:t>
      </w:r>
      <w:r>
        <w:rPr>
          <w:color w:val="333333"/>
          <w:sz w:val="22"/>
        </w:rPr>
        <w:t xml:space="preserve"> 1.0.0</w:t>
      </w:r>
    </w:p>
    <w:p/>
    <w:p>
      <w:pPr>
        <w:spacing w:after="120" w:line="300" w:lineRule="exact"/>
      </w:pPr>
      <w:r>
        <w:rPr>
          <w:color w:val="333333"/>
          <w:sz w:val="22"/>
        </w:rPr>
        <w:t>---</w:t>
      </w:r>
    </w:p>
    <w:p/>
    <w:p>
      <w:pPr>
        <w:spacing w:before="480" w:after="240"/>
        <w:pBdr>
          <w:bottom w:val="single" w:sz="8" w:space="4" w:color="B8860B"/>
        </w:pBdr>
      </w:pPr>
      <w:r>
        <w:rPr>
          <w:b/>
          <w:color w:val="B8860B"/>
          <w:sz w:val="40"/>
        </w:rPr>
        <w:t>Abstract</w:t>
      </w:r>
    </w:p>
    <w:p/>
    <w:p>
      <w:pPr>
        <w:spacing w:after="120" w:line="300" w:lineRule="exact"/>
      </w:pPr>
      <w:r>
        <w:rPr>
          <w:color w:val="333333"/>
          <w:sz w:val="22"/>
        </w:rPr>
        <w:t>Nyaya AI is a free, open-source, AI-powered legal research platform designed to democratise access to Indian law. Legal research tools in India—such as SCC Online, Manupatra, and CaseMine—require expensive subscriptions costing ₹5,000–₹50,000 per year, making them inaccessible to the vast majority of law students, small practitioners, and ordinary citizens. Free alternatives like manually searching court websites are slow, fragmented, and provide no AI assistance.</w:t>
      </w:r>
    </w:p>
    <w:p/>
    <w:p>
      <w:pPr>
        <w:spacing w:after="120" w:line="300" w:lineRule="exact"/>
      </w:pPr>
      <w:r>
        <w:rPr>
          <w:color w:val="333333"/>
          <w:sz w:val="22"/>
        </w:rPr>
        <w:t xml:space="preserve">Nyaya AI addresses this gap by combining a </w:t>
      </w:r>
      <w:r>
        <w:rPr>
          <w:b/>
          <w:color w:val="1A2E44"/>
          <w:sz w:val="22"/>
        </w:rPr>
        <w:t>FastAPI</w:t>
      </w:r>
      <w:r>
        <w:rPr>
          <w:color w:val="333333"/>
          <w:sz w:val="22"/>
        </w:rPr>
        <w:t xml:space="preserve"> (Python) backend with a </w:t>
      </w:r>
      <w:r>
        <w:rPr>
          <w:b/>
          <w:color w:val="1A2E44"/>
          <w:sz w:val="22"/>
        </w:rPr>
        <w:t>Next.js 14</w:t>
      </w:r>
      <w:r>
        <w:rPr>
          <w:color w:val="333333"/>
          <w:sz w:val="22"/>
        </w:rPr>
        <w:t xml:space="preserve"> (TypeScript) web frontend. The system integrates the </w:t>
      </w:r>
      <w:r>
        <w:rPr>
          <w:b/>
          <w:color w:val="1A2E44"/>
          <w:sz w:val="22"/>
        </w:rPr>
        <w:t>Indian Kanoon API</w:t>
      </w:r>
      <w:r>
        <w:rPr>
          <w:color w:val="333333"/>
          <w:sz w:val="22"/>
        </w:rPr>
        <w:t xml:space="preserve"> for judgment retrieval, </w:t>
      </w:r>
      <w:r>
        <w:rPr>
          <w:b/>
          <w:color w:val="1A2E44"/>
          <w:sz w:val="22"/>
        </w:rPr>
        <w:t>Groq (llama-3.3-70b-versatile)</w:t>
      </w:r>
      <w:r>
        <w:rPr>
          <w:color w:val="333333"/>
          <w:sz w:val="22"/>
        </w:rPr>
        <w:t xml:space="preserve"> for AI-powered summarization, analysis, and search, and </w:t>
      </w:r>
      <w:r>
        <w:rPr>
          <w:b/>
          <w:color w:val="1A2E44"/>
          <w:sz w:val="22"/>
        </w:rPr>
        <w:t>Firebase Authentication</w:t>
      </w:r>
      <w:r>
        <w:rPr>
          <w:color w:val="333333"/>
          <w:sz w:val="22"/>
        </w:rPr>
        <w:t xml:space="preserve"> for user management. Key features include keyword and natural language case search, AI-generated case summaries with precedent status classification, visual citation graphs (expanded from 3 to 83+ nodes via text-extraction), interactive case chat (streaming Q&amp;A), thematically similar case discovery, AI-powered legal dictionary explanations, fundamental rights guidance, moot court preparation, a document analyser, a draft assistant with real-time case suggestions, and a comprehensive bare acts reader with 14 major Indian statutes.</w:t>
      </w:r>
    </w:p>
    <w:p/>
    <w:p>
      <w:pPr>
        <w:spacing w:after="120" w:line="300" w:lineRule="exact"/>
      </w:pPr>
      <w:r>
        <w:rPr>
          <w:color w:val="333333"/>
          <w:sz w:val="22"/>
        </w:rPr>
        <w:t xml:space="preserve">The system was developed using production-grade practices: asynchronous I/O throughout, structured logging, rate limiting, in-memory and persistent caching, and a single-source data retrieval strategy via the Indian Kanoon API with regex-based citation extraction from judgment text. A key design principle is that the platform operates at </w:t>
      </w:r>
      <w:r>
        <w:rPr>
          <w:b/>
          <w:color w:val="1A2E44"/>
          <w:sz w:val="22"/>
        </w:rPr>
        <w:t>zero cost to both users and maintainers</w:t>
      </w:r>
      <w:r>
        <w:rPr>
          <w:color w:val="333333"/>
          <w:sz w:val="22"/>
        </w:rPr>
        <w:t xml:space="preserve"> through the judicious use of free-tier APIs and services.</w:t>
      </w:r>
    </w:p>
    <w:p/>
    <w:p>
      <w:pPr>
        <w:spacing w:after="120" w:line="300" w:lineRule="exact"/>
      </w:pPr>
      <w:r>
        <w:rPr>
          <w:color w:val="333333"/>
          <w:sz w:val="22"/>
        </w:rPr>
      </w:r>
      <w:r>
        <w:rPr>
          <w:b/>
          <w:color w:val="1A2E44"/>
          <w:sz w:val="22"/>
        </w:rPr>
        <w:t>Key Migration:</w:t>
      </w:r>
      <w:r>
        <w:rPr>
          <w:color w:val="333333"/>
          <w:sz w:val="22"/>
        </w:rPr>
        <w:t xml:space="preserve"> In June 2026, the AI backend was migrated from Google Gemini 1.5 Flash to </w:t>
      </w:r>
      <w:r>
        <w:rPr>
          <w:b/>
          <w:color w:val="1A2E44"/>
          <w:sz w:val="22"/>
        </w:rPr>
        <w:t>Groq (llama-3.3-70b-versatile)</w:t>
      </w:r>
      <w:r>
        <w:rPr>
          <w:color w:val="333333"/>
          <w:sz w:val="22"/>
        </w:rPr>
        <w:t xml:space="preserve"> via the OpenAI-compatible API endpoint. This migration was driven by Groq's superior latency, higher free-tier rate limits, and native JSON mode support. The migration required updating the SDK from </w:t>
      </w:r>
      <w:r>
        <w:rPr>
          <w:rFonts w:ascii="Courier New" w:hAnsi="Courier New"/>
          <w:color w:val="2D4B33"/>
          <w:sz w:val="19"/>
        </w:rPr>
        <w:t>google-genai</w:t>
      </w:r>
      <w:r>
        <w:rPr>
          <w:color w:val="333333"/>
          <w:sz w:val="22"/>
        </w:rPr>
        <w:t xml:space="preserve"> to direct </w:t>
      </w:r>
      <w:r>
        <w:rPr>
          <w:rFonts w:ascii="Courier New" w:hAnsi="Courier New"/>
          <w:color w:val="2D4B33"/>
          <w:sz w:val="19"/>
        </w:rPr>
        <w:t>httpx</w:t>
      </w:r>
      <w:r>
        <w:rPr>
          <w:color w:val="333333"/>
          <w:sz w:val="22"/>
        </w:rPr>
        <w:t xml:space="preserve"> calls against Groq's API, adding a JSON response format parameter, and adjusting all prompt templates. All 13 AI-powered features were verified working post-migration through comprehensive endpoint and browser testing.</w:t>
      </w:r>
    </w:p>
    <w:p/>
    <w:p>
      <w:pPr>
        <w:spacing w:after="120" w:line="300" w:lineRule="exact"/>
      </w:pPr>
      <w:r>
        <w:rPr>
          <w:color w:val="333333"/>
          <w:sz w:val="22"/>
        </w:rPr>
        <w:t>Testing was conducted through a combination of automated backend scripts (performance benchmarking, bare acts validation), manual API endpoint verification via curl, and browser-based UI validation. The citation graph module saw a 27× improvement in node count through the addition of regex-based citation extraction from judgment text.</w:t>
      </w:r>
    </w:p>
    <w:p/>
    <w:p>
      <w:pPr>
        <w:spacing w:after="120" w:line="300" w:lineRule="exact"/>
      </w:pPr>
      <w:r>
        <w:rPr>
          <w:color w:val="333333"/>
          <w:sz w:val="22"/>
        </w:rPr>
        <w:t>---</w:t>
      </w:r>
    </w:p>
    <w:p/>
    <w:p>
      <w:pPr>
        <w:spacing w:before="480" w:after="240"/>
        <w:pBdr>
          <w:bottom w:val="single" w:sz="8" w:space="4" w:color="B8860B"/>
        </w:pBdr>
      </w:pPr>
      <w:r>
        <w:rPr>
          <w:b/>
          <w:color w:val="B8860B"/>
          <w:sz w:val="40"/>
        </w:rPr>
        <w:t>Table of Contents</w:t>
      </w:r>
    </w:p>
    <w:p/>
    <w:p>
      <w:pPr>
        <w:spacing w:after="60"/>
        <w:ind w:left="720"/>
      </w:pPr>
      <w:r>
        <w:rPr>
          <w:color w:val="1A2E44"/>
          <w:sz w:val="22"/>
        </w:rPr>
        <w:t xml:space="preserve">1. </w:t>
      </w:r>
      <w:r>
        <w:rPr>
          <w:color w:val="333333"/>
          <w:sz w:val="22"/>
        </w:rPr>
      </w:r>
      <w:hyperlink r:id="rId9">
        <w:r>
          <w:rPr>
            <w:color w:val="B8860B"/>
            <w:u w:val="single"/>
          </w:rPr>
          <w:t>Introduction</w:t>
        </w:r>
      </w:hyperlink>
      <w:r>
        <w:rPr>
          <w:color w:val="333333"/>
          <w:sz w:val="22"/>
        </w:rPr>
      </w:r>
    </w:p>
    <w:p>
      <w:pPr>
        <w:spacing w:after="60"/>
        <w:ind w:left="720"/>
      </w:pPr>
      <w:r>
        <w:rPr>
          <w:color w:val="1A2E44"/>
          <w:sz w:val="22"/>
        </w:rPr>
        <w:t xml:space="preserve">2. </w:t>
      </w:r>
      <w:r>
        <w:rPr>
          <w:color w:val="333333"/>
          <w:sz w:val="22"/>
        </w:rPr>
      </w:r>
      <w:hyperlink r:id="rId10">
        <w:r>
          <w:rPr>
            <w:color w:val="B8860B"/>
            <w:u w:val="single"/>
          </w:rPr>
          <w:t>Literature Review / Existing Systems</w:t>
        </w:r>
      </w:hyperlink>
      <w:r>
        <w:rPr>
          <w:color w:val="333333"/>
          <w:sz w:val="22"/>
        </w:rPr>
      </w:r>
    </w:p>
    <w:p>
      <w:pPr>
        <w:spacing w:after="60"/>
        <w:ind w:left="720"/>
      </w:pPr>
      <w:r>
        <w:rPr>
          <w:color w:val="1A2E44"/>
          <w:sz w:val="22"/>
        </w:rPr>
        <w:t xml:space="preserve">3. </w:t>
      </w:r>
      <w:r>
        <w:rPr>
          <w:color w:val="333333"/>
          <w:sz w:val="22"/>
        </w:rPr>
      </w:r>
      <w:hyperlink r:id="rId11">
        <w:r>
          <w:rPr>
            <w:color w:val="B8860B"/>
            <w:u w:val="single"/>
          </w:rPr>
          <w:t>System Analysis</w:t>
        </w:r>
      </w:hyperlink>
      <w:r>
        <w:rPr>
          <w:color w:val="333333"/>
          <w:sz w:val="22"/>
        </w:rPr>
      </w:r>
    </w:p>
    <w:p>
      <w:pPr>
        <w:spacing w:after="60"/>
        <w:ind w:left="720"/>
      </w:pPr>
      <w:r>
        <w:rPr>
          <w:color w:val="1A2E44"/>
          <w:sz w:val="22"/>
        </w:rPr>
        <w:t xml:space="preserve">4. </w:t>
      </w:r>
      <w:r>
        <w:rPr>
          <w:color w:val="333333"/>
          <w:sz w:val="22"/>
        </w:rPr>
      </w:r>
      <w:hyperlink r:id="rId12">
        <w:r>
          <w:rPr>
            <w:color w:val="B8860B"/>
            <w:u w:val="single"/>
          </w:rPr>
          <w:t>System Design</w:t>
        </w:r>
      </w:hyperlink>
      <w:r>
        <w:rPr>
          <w:color w:val="333333"/>
          <w:sz w:val="22"/>
        </w:rPr>
      </w:r>
    </w:p>
    <w:p>
      <w:pPr>
        <w:spacing w:after="60"/>
        <w:ind w:left="720"/>
      </w:pPr>
      <w:r>
        <w:rPr>
          <w:color w:val="1A2E44"/>
          <w:sz w:val="22"/>
        </w:rPr>
        <w:t xml:space="preserve">5. </w:t>
      </w:r>
      <w:r>
        <w:rPr>
          <w:color w:val="333333"/>
          <w:sz w:val="22"/>
        </w:rPr>
      </w:r>
      <w:hyperlink r:id="rId13">
        <w:r>
          <w:rPr>
            <w:color w:val="B8860B"/>
            <w:u w:val="single"/>
          </w:rPr>
          <w:t>Implementation</w:t>
        </w:r>
      </w:hyperlink>
      <w:r>
        <w:rPr>
          <w:color w:val="333333"/>
          <w:sz w:val="22"/>
        </w:rPr>
      </w:r>
    </w:p>
    <w:p>
      <w:pPr>
        <w:spacing w:after="60"/>
        <w:ind w:left="720"/>
      </w:pPr>
      <w:r>
        <w:rPr>
          <w:color w:val="1A2E44"/>
          <w:sz w:val="22"/>
        </w:rPr>
        <w:t xml:space="preserve">6. </w:t>
      </w:r>
      <w:r>
        <w:rPr>
          <w:color w:val="333333"/>
          <w:sz w:val="22"/>
        </w:rPr>
      </w:r>
      <w:hyperlink r:id="rId14">
        <w:r>
          <w:rPr>
            <w:color w:val="B8860B"/>
            <w:u w:val="single"/>
          </w:rPr>
          <w:t>Testing</w:t>
        </w:r>
      </w:hyperlink>
      <w:r>
        <w:rPr>
          <w:color w:val="333333"/>
          <w:sz w:val="22"/>
        </w:rPr>
      </w:r>
    </w:p>
    <w:p>
      <w:pPr>
        <w:spacing w:after="60"/>
        <w:ind w:left="720"/>
      </w:pPr>
      <w:r>
        <w:rPr>
          <w:color w:val="1A2E44"/>
          <w:sz w:val="22"/>
        </w:rPr>
        <w:t xml:space="preserve">7. </w:t>
      </w:r>
      <w:r>
        <w:rPr>
          <w:color w:val="333333"/>
          <w:sz w:val="22"/>
        </w:rPr>
      </w:r>
      <w:hyperlink r:id="rId15">
        <w:r>
          <w:rPr>
            <w:color w:val="B8860B"/>
            <w:u w:val="single"/>
          </w:rPr>
          <w:t>Results and Screenshots</w:t>
        </w:r>
      </w:hyperlink>
      <w:r>
        <w:rPr>
          <w:color w:val="333333"/>
          <w:sz w:val="22"/>
        </w:rPr>
      </w:r>
    </w:p>
    <w:p>
      <w:pPr>
        <w:spacing w:after="60"/>
        <w:ind w:left="720"/>
      </w:pPr>
      <w:r>
        <w:rPr>
          <w:color w:val="1A2E44"/>
          <w:sz w:val="22"/>
        </w:rPr>
        <w:t xml:space="preserve">8. </w:t>
      </w:r>
      <w:r>
        <w:rPr>
          <w:color w:val="333333"/>
          <w:sz w:val="22"/>
        </w:rPr>
      </w:r>
      <w:hyperlink r:id="rId16">
        <w:r>
          <w:rPr>
            <w:color w:val="B8860B"/>
            <w:u w:val="single"/>
          </w:rPr>
          <w:t>Conclusion and Future Work</w:t>
        </w:r>
      </w:hyperlink>
      <w:r>
        <w:rPr>
          <w:color w:val="333333"/>
          <w:sz w:val="22"/>
        </w:rPr>
      </w:r>
    </w:p>
    <w:p/>
    <w:p>
      <w:pPr>
        <w:spacing w:after="120" w:line="300" w:lineRule="exact"/>
      </w:pPr>
      <w:r>
        <w:rPr>
          <w:color w:val="333333"/>
          <w:sz w:val="22"/>
        </w:rPr>
      </w:r>
      <w:r>
        <w:rPr>
          <w:b/>
          <w:color w:val="1A2E44"/>
          <w:sz w:val="22"/>
        </w:rPr>
        <w:t>Back Matter</w:t>
      </w:r>
      <w:r>
        <w:rPr>
          <w:color w:val="333333"/>
          <w:sz w:val="22"/>
        </w:rPr>
      </w:r>
    </w:p>
    <w:p/>
    <w:p>
      <w:pPr>
        <w:spacing w:after="60"/>
        <w:ind w:left="720"/>
      </w:pPr>
      <w:r>
        <w:rPr>
          <w:color w:val="1A2E44"/>
          <w:sz w:val="22"/>
        </w:rPr>
        <w:t xml:space="preserve">- </w:t>
      </w:r>
      <w:r>
        <w:rPr>
          <w:color w:val="333333"/>
          <w:sz w:val="22"/>
        </w:rPr>
      </w:r>
      <w:hyperlink r:id="rId17">
        <w:r>
          <w:rPr>
            <w:color w:val="B8860B"/>
            <w:u w:val="single"/>
          </w:rPr>
          <w:t>References / Bibliography</w:t>
        </w:r>
      </w:hyperlink>
      <w:r>
        <w:rPr>
          <w:color w:val="333333"/>
          <w:sz w:val="22"/>
        </w:rPr>
      </w:r>
    </w:p>
    <w:p>
      <w:pPr>
        <w:spacing w:after="60"/>
        <w:ind w:left="720"/>
      </w:pPr>
      <w:r>
        <w:rPr>
          <w:color w:val="1A2E44"/>
          <w:sz w:val="22"/>
        </w:rPr>
        <w:t xml:space="preserve">- </w:t>
      </w:r>
      <w:r>
        <w:rPr>
          <w:color w:val="333333"/>
          <w:sz w:val="22"/>
        </w:rPr>
      </w:r>
      <w:hyperlink r:id="rId18">
        <w:r>
          <w:rPr>
            <w:color w:val="B8860B"/>
            <w:u w:val="single"/>
          </w:rPr>
          <w:t>Appendix A: Installation Guide</w:t>
        </w:r>
      </w:hyperlink>
      <w:r>
        <w:rPr>
          <w:color w:val="333333"/>
          <w:sz w:val="22"/>
        </w:rPr>
      </w:r>
    </w:p>
    <w:p>
      <w:pPr>
        <w:spacing w:after="60"/>
        <w:ind w:left="720"/>
      </w:pPr>
      <w:r>
        <w:rPr>
          <w:color w:val="1A2E44"/>
          <w:sz w:val="22"/>
        </w:rPr>
        <w:t xml:space="preserve">- </w:t>
      </w:r>
      <w:r>
        <w:rPr>
          <w:color w:val="333333"/>
          <w:sz w:val="22"/>
        </w:rPr>
      </w:r>
      <w:hyperlink r:id="rId19">
        <w:r>
          <w:rPr>
            <w:color w:val="B8860B"/>
            <w:u w:val="single"/>
          </w:rPr>
          <w:t>Appendix B: API Endpoint Reference</w:t>
        </w:r>
      </w:hyperlink>
      <w:r>
        <w:rPr>
          <w:color w:val="333333"/>
          <w:sz w:val="22"/>
        </w:rPr>
      </w:r>
    </w:p>
    <w:p/>
    <w:p>
      <w:pPr>
        <w:spacing w:after="120" w:line="300" w:lineRule="exact"/>
      </w:pPr>
      <w:r>
        <w:rPr>
          <w:color w:val="333333"/>
          <w:sz w:val="22"/>
        </w:rPr>
        <w:t>---</w:t>
      </w:r>
    </w:p>
    <w:p/>
    <w:p>
      <w:pPr>
        <w:spacing w:before="480" w:after="240"/>
        <w:pBdr>
          <w:bottom w:val="single" w:sz="8" w:space="4" w:color="B8860B"/>
        </w:pBdr>
      </w:pPr>
      <w:r>
        <w:rPr>
          <w:b/>
          <w:color w:val="B8860B"/>
          <w:sz w:val="40"/>
        </w:rPr>
        <w:t>Chapter 1: Introduction</w:t>
      </w:r>
    </w:p>
    <w:p/>
    <w:p>
      <w:pPr>
        <w:spacing w:before="360" w:after="160"/>
      </w:pPr>
      <w:r>
        <w:rPr>
          <w:b/>
          <w:color w:val="1A2E44"/>
          <w:sz w:val="28"/>
        </w:rPr>
        <w:t>1.1 Background of the Problem</w:t>
      </w:r>
    </w:p>
    <w:p/>
    <w:p>
      <w:pPr>
        <w:spacing w:after="120" w:line="300" w:lineRule="exact"/>
      </w:pPr>
      <w:r>
        <w:rPr>
          <w:color w:val="333333"/>
          <w:sz w:val="22"/>
        </w:rPr>
        <w:t>Legal research is the cornerstone of the practice of law. In India, the ability to search, read, and analyse court judgments is essential for law students preparing for moot courts, legal professionals drafting arguments, and ordinary citizens trying to understand their legal rights. However, the current landscape of legal research tools presents significant barriers:</w:t>
      </w:r>
    </w:p>
    <w:p/>
    <w:p>
      <w:pPr>
        <w:spacing w:after="60"/>
        <w:ind w:left="720"/>
      </w:pPr>
      <w:r>
        <w:rPr>
          <w:color w:val="1A2E44"/>
          <w:sz w:val="22"/>
        </w:rPr>
        <w:t xml:space="preserve">9. </w:t>
      </w:r>
      <w:r>
        <w:rPr>
          <w:color w:val="333333"/>
          <w:sz w:val="22"/>
        </w:rPr>
      </w:r>
      <w:r>
        <w:rPr>
          <w:b/>
          <w:color w:val="1A2E44"/>
          <w:sz w:val="22"/>
        </w:rPr>
        <w:t>Cost Barrier:</w:t>
      </w:r>
      <w:r>
        <w:rPr>
          <w:color w:val="333333"/>
          <w:sz w:val="22"/>
        </w:rPr>
        <w:t xml:space="preserve"> Premium platforms like SCC Online (₹25,000+/year), Manupatra (₹15,000+/year), and CaseMine charge fees that are prohibitive for students and small practitioners. Indian law students typically spend ₹5,000–₹50,000 annually for access, a cost many simply cannot afford.</w:t>
      </w:r>
    </w:p>
    <w:p/>
    <w:p>
      <w:pPr>
        <w:spacing w:after="60"/>
        <w:ind w:left="720"/>
      </w:pPr>
      <w:r>
        <w:rPr>
          <w:color w:val="1A2E44"/>
          <w:sz w:val="22"/>
        </w:rPr>
        <w:t xml:space="preserve">10. </w:t>
      </w:r>
      <w:r>
        <w:rPr>
          <w:color w:val="333333"/>
          <w:sz w:val="22"/>
        </w:rPr>
      </w:r>
      <w:r>
        <w:rPr>
          <w:b/>
          <w:color w:val="1A2E44"/>
          <w:sz w:val="22"/>
        </w:rPr>
        <w:t>Fragmentation:</w:t>
      </w:r>
      <w:r>
        <w:rPr>
          <w:color w:val="333333"/>
          <w:sz w:val="22"/>
        </w:rPr>
        <w:t xml:space="preserve"> Free sources of legal information are scattered across multiple government websites (supremecourtofindia.nic.in, indiacode.nic.in, various high court portals), each with different search interfaces, inconsistent data formats, and no unified access point.</w:t>
      </w:r>
    </w:p>
    <w:p/>
    <w:p>
      <w:pPr>
        <w:spacing w:after="60"/>
        <w:ind w:left="720"/>
      </w:pPr>
      <w:r>
        <w:rPr>
          <w:color w:val="1A2E44"/>
          <w:sz w:val="22"/>
        </w:rPr>
        <w:t xml:space="preserve">11. </w:t>
      </w:r>
      <w:r>
        <w:rPr>
          <w:color w:val="333333"/>
          <w:sz w:val="22"/>
        </w:rPr>
      </w:r>
      <w:r>
        <w:rPr>
          <w:b/>
          <w:color w:val="1A2E44"/>
          <w:sz w:val="22"/>
        </w:rPr>
        <w:t>No AI Assistance:</w:t>
      </w:r>
      <w:r>
        <w:rPr>
          <w:color w:val="333333"/>
          <w:sz w:val="22"/>
        </w:rPr>
        <w:t xml:space="preserve"> Free platforms like Indian Kanoon provide excellent search capabilities but offer no AI-powered analysis. Users must read entire judgments (often 50–100 pages) to extract key information. Generic AI tools like ChatGPT hallucinate legal citations and lack the specialised knowledge required for accurate legal analysis.</w:t>
      </w:r>
    </w:p>
    <w:p/>
    <w:p>
      <w:pPr>
        <w:spacing w:after="60"/>
        <w:ind w:left="720"/>
      </w:pPr>
      <w:r>
        <w:rPr>
          <w:color w:val="1A2E44"/>
          <w:sz w:val="22"/>
        </w:rPr>
        <w:t xml:space="preserve">12. </w:t>
      </w:r>
      <w:r>
        <w:rPr>
          <w:color w:val="333333"/>
          <w:sz w:val="22"/>
        </w:rPr>
      </w:r>
      <w:r>
        <w:rPr>
          <w:b/>
          <w:color w:val="1A2E44"/>
          <w:sz w:val="22"/>
        </w:rPr>
        <w:t>Time Consumption:</w:t>
      </w:r>
      <w:r>
        <w:rPr>
          <w:color w:val="333333"/>
          <w:sz w:val="22"/>
        </w:rPr>
        <w:t xml:space="preserve"> A typical legal research task—finding relevant case law, reading judgments, extracting principles, and synthesising arguments—can take 4–8 hours even for experienced researchers. For students and laypeople, this time burden is even greater.</w:t>
      </w:r>
    </w:p>
    <w:p/>
    <w:p>
      <w:pPr>
        <w:spacing w:after="120" w:line="300" w:lineRule="exact"/>
      </w:pPr>
      <w:r>
        <w:rPr>
          <w:color w:val="333333"/>
          <w:sz w:val="22"/>
        </w:rPr>
        <w:t xml:space="preserve">Nyaya AI was conceived to solve all four problems simultaneously: provide </w:t>
      </w:r>
      <w:r>
        <w:rPr>
          <w:b/>
          <w:color w:val="1A2E44"/>
          <w:sz w:val="22"/>
        </w:rPr>
        <w:t>free, AI-powered legal research</w:t>
      </w:r>
      <w:r>
        <w:rPr>
          <w:color w:val="333333"/>
          <w:sz w:val="22"/>
        </w:rPr>
        <w:t xml:space="preserve"> that is accessible to anyone with a browser.</w:t>
      </w:r>
    </w:p>
    <w:p/>
    <w:p>
      <w:pPr>
        <w:spacing w:before="360" w:after="160"/>
      </w:pPr>
      <w:r>
        <w:rPr>
          <w:b/>
          <w:color w:val="1A2E44"/>
          <w:sz w:val="28"/>
        </w:rPr>
        <w:t>1.2 Objectives of the Project</w:t>
      </w:r>
    </w:p>
    <w:p/>
    <w:p>
      <w:pPr>
        <w:spacing w:after="120" w:line="300" w:lineRule="exact"/>
      </w:pPr>
      <w:r>
        <w:rPr>
          <w:color w:val="333333"/>
          <w:sz w:val="22"/>
        </w:rPr>
        <w:t>The primary objectives of the Nyaya AI project are:</w:t>
      </w:r>
    </w:p>
    <w:p/>
    <w:p>
      <w:pPr>
        <w:spacing w:after="60"/>
        <w:ind w:left="720"/>
      </w:pPr>
      <w:r>
        <w:rPr>
          <w:color w:val="1A2E44"/>
          <w:sz w:val="22"/>
        </w:rPr>
        <w:t xml:space="preserve">13. </w:t>
      </w:r>
      <w:r>
        <w:rPr>
          <w:color w:val="333333"/>
          <w:sz w:val="22"/>
        </w:rPr>
      </w:r>
      <w:r>
        <w:rPr>
          <w:b/>
          <w:color w:val="1A2E44"/>
          <w:sz w:val="22"/>
        </w:rPr>
        <w:t>Democratise Legal Research:</w:t>
      </w:r>
      <w:r>
        <w:rPr>
          <w:color w:val="333333"/>
          <w:sz w:val="22"/>
        </w:rPr>
        <w:t xml:space="preserve"> Build a platform that provides comprehensive Indian legal research capabilities at zero cost to all users.</w:t>
      </w:r>
    </w:p>
    <w:p/>
    <w:p>
      <w:pPr>
        <w:spacing w:after="60"/>
        <w:ind w:left="720"/>
      </w:pPr>
      <w:r>
        <w:rPr>
          <w:color w:val="1A2E44"/>
          <w:sz w:val="22"/>
        </w:rPr>
        <w:t xml:space="preserve">14. </w:t>
      </w:r>
      <w:r>
        <w:rPr>
          <w:color w:val="333333"/>
          <w:sz w:val="22"/>
        </w:rPr>
      </w:r>
      <w:r>
        <w:rPr>
          <w:b/>
          <w:color w:val="1A2E44"/>
          <w:sz w:val="22"/>
        </w:rPr>
        <w:t>AI-Powered Analysis:</w:t>
      </w:r>
      <w:r>
        <w:rPr>
          <w:color w:val="333333"/>
          <w:sz w:val="22"/>
        </w:rPr>
        <w:t xml:space="preserve"> Leverage large language models (Google Gemini 1.5 Flash) to automatically summarise judgments, extract legal principles, classify precedent status, and answer questions about specific cases.</w:t>
      </w:r>
    </w:p>
    <w:p/>
    <w:p>
      <w:pPr>
        <w:spacing w:after="60"/>
        <w:ind w:left="720"/>
      </w:pPr>
      <w:r>
        <w:rPr>
          <w:color w:val="1A2E44"/>
          <w:sz w:val="22"/>
        </w:rPr>
        <w:t xml:space="preserve">15. </w:t>
      </w:r>
      <w:r>
        <w:rPr>
          <w:color w:val="333333"/>
          <w:sz w:val="22"/>
        </w:rPr>
      </w:r>
      <w:r>
        <w:rPr>
          <w:b/>
          <w:color w:val="1A2E44"/>
          <w:sz w:val="22"/>
        </w:rPr>
        <w:t>Comprehensive Toolset:</w:t>
      </w:r>
      <w:r>
        <w:rPr>
          <w:color w:val="333333"/>
          <w:sz w:val="22"/>
        </w:rPr>
        <w:t xml:space="preserve"> Provide a full suite of legal research tools including search, citation analysis, legal dictionary, fundamental rights guidance, moot court preparation, document analysis, and drafting assistance.</w:t>
      </w:r>
    </w:p>
    <w:p/>
    <w:p>
      <w:pPr>
        <w:spacing w:after="60"/>
        <w:ind w:left="720"/>
      </w:pPr>
      <w:r>
        <w:rPr>
          <w:color w:val="1A2E44"/>
          <w:sz w:val="22"/>
        </w:rPr>
        <w:t xml:space="preserve">16. </w:t>
      </w:r>
      <w:r>
        <w:rPr>
          <w:color w:val="333333"/>
          <w:sz w:val="22"/>
        </w:rPr>
      </w:r>
      <w:r>
        <w:rPr>
          <w:b/>
          <w:color w:val="1A2E44"/>
          <w:sz w:val="22"/>
        </w:rPr>
        <w:t>Zero Operational Cost:</w:t>
      </w:r>
      <w:r>
        <w:rPr>
          <w:color w:val="333333"/>
          <w:sz w:val="22"/>
        </w:rPr>
        <w:t xml:space="preserve"> Design the system to operate entirely within free-tier limits of all services used (Gemini API, Indian Kanoon API, Firebase, Render, Vercel).</w:t>
      </w:r>
    </w:p>
    <w:p/>
    <w:p>
      <w:pPr>
        <w:spacing w:after="60"/>
        <w:ind w:left="720"/>
      </w:pPr>
      <w:r>
        <w:rPr>
          <w:color w:val="1A2E44"/>
          <w:sz w:val="22"/>
        </w:rPr>
        <w:t xml:space="preserve">17. </w:t>
      </w:r>
      <w:r>
        <w:rPr>
          <w:color w:val="333333"/>
          <w:sz w:val="22"/>
        </w:rPr>
      </w:r>
      <w:r>
        <w:rPr>
          <w:b/>
          <w:color w:val="1A2E44"/>
          <w:sz w:val="22"/>
        </w:rPr>
        <w:t>Production-Quality Engineering:</w:t>
      </w:r>
      <w:r>
        <w:rPr>
          <w:color w:val="333333"/>
          <w:sz w:val="22"/>
        </w:rPr>
        <w:t xml:space="preserve"> Build with async I/O, structured logging, caching, rate limiting, error handling, and proper software architecture principles.</w:t>
      </w:r>
    </w:p>
    <w:p/>
    <w:p>
      <w:pPr>
        <w:spacing w:before="360" w:after="160"/>
      </w:pPr>
      <w:r>
        <w:rPr>
          <w:b/>
          <w:color w:val="1A2E44"/>
          <w:sz w:val="28"/>
        </w:rPr>
        <w:t>1.3 Scope and Limitations</w:t>
      </w:r>
    </w:p>
    <w:p/>
    <w:p>
      <w:pPr>
        <w:spacing w:after="120" w:line="300" w:lineRule="exact"/>
      </w:pPr>
      <w:r>
        <w:rPr>
          <w:color w:val="333333"/>
          <w:sz w:val="22"/>
        </w:rPr>
      </w:r>
      <w:r>
        <w:rPr>
          <w:b/>
          <w:color w:val="1A2E44"/>
          <w:sz w:val="22"/>
        </w:rPr>
        <w:t>In Scope:</w:t>
      </w:r>
      <w:r>
        <w:rPr>
          <w:color w:val="333333"/>
          <w:sz w:val="22"/>
        </w:rPr>
      </w:r>
    </w:p>
    <w:p>
      <w:pPr>
        <w:spacing w:after="60"/>
        <w:ind w:left="720"/>
      </w:pPr>
      <w:r>
        <w:rPr>
          <w:color w:val="1A2E44"/>
          <w:sz w:val="22"/>
        </w:rPr>
        <w:t xml:space="preserve">- </w:t>
      </w:r>
      <w:r>
        <w:rPr>
          <w:color w:val="333333"/>
          <w:sz w:val="22"/>
        </w:rPr>
        <w:t>Indian Supreme Court and select High Court judgments accessible via Indian Kanoon API</w:t>
      </w:r>
    </w:p>
    <w:p>
      <w:pPr>
        <w:spacing w:after="60"/>
        <w:ind w:left="720"/>
      </w:pPr>
      <w:r>
        <w:rPr>
          <w:color w:val="1A2E44"/>
          <w:sz w:val="22"/>
        </w:rPr>
        <w:t xml:space="preserve">- </w:t>
      </w:r>
      <w:r>
        <w:rPr>
          <w:color w:val="333333"/>
          <w:sz w:val="22"/>
        </w:rPr>
        <w:t>AI-powered case summarization, chat, and similarity analysis</w:t>
      </w:r>
    </w:p>
    <w:p>
      <w:pPr>
        <w:spacing w:after="60"/>
        <w:ind w:left="720"/>
      </w:pPr>
      <w:r>
        <w:rPr>
          <w:color w:val="1A2E44"/>
          <w:sz w:val="22"/>
        </w:rPr>
        <w:t xml:space="preserve">- </w:t>
      </w:r>
      <w:r>
        <w:rPr>
          <w:color w:val="333333"/>
          <w:sz w:val="22"/>
        </w:rPr>
        <w:t>Keyword and natural language search</w:t>
      </w:r>
    </w:p>
    <w:p>
      <w:pPr>
        <w:spacing w:after="60"/>
        <w:ind w:left="720"/>
      </w:pPr>
      <w:r>
        <w:rPr>
          <w:color w:val="1A2E44"/>
          <w:sz w:val="22"/>
        </w:rPr>
        <w:t xml:space="preserve">- </w:t>
      </w:r>
      <w:r>
        <w:rPr>
          <w:color w:val="333333"/>
          <w:sz w:val="22"/>
        </w:rPr>
        <w:t>Citation graph visualisation</w:t>
      </w:r>
    </w:p>
    <w:p>
      <w:pPr>
        <w:spacing w:after="60"/>
        <w:ind w:left="720"/>
      </w:pPr>
      <w:r>
        <w:rPr>
          <w:color w:val="1A2E44"/>
          <w:sz w:val="22"/>
        </w:rPr>
        <w:t xml:space="preserve">- </w:t>
      </w:r>
      <w:r>
        <w:rPr>
          <w:color w:val="333333"/>
          <w:sz w:val="22"/>
        </w:rPr>
        <w:t>Legal dictionary with AI explanations</w:t>
      </w:r>
    </w:p>
    <w:p>
      <w:pPr>
        <w:spacing w:after="60"/>
        <w:ind w:left="720"/>
      </w:pPr>
      <w:r>
        <w:rPr>
          <w:color w:val="1A2E44"/>
          <w:sz w:val="22"/>
        </w:rPr>
        <w:t xml:space="preserve">- </w:t>
      </w:r>
      <w:r>
        <w:rPr>
          <w:color w:val="333333"/>
          <w:sz w:val="22"/>
        </w:rPr>
        <w:t>Fundamental rights knowledge base</w:t>
      </w:r>
    </w:p>
    <w:p>
      <w:pPr>
        <w:spacing w:after="60"/>
        <w:ind w:left="720"/>
      </w:pPr>
      <w:r>
        <w:rPr>
          <w:color w:val="1A2E44"/>
          <w:sz w:val="22"/>
        </w:rPr>
        <w:t xml:space="preserve">- </w:t>
      </w:r>
      <w:r>
        <w:rPr>
          <w:color w:val="333333"/>
          <w:sz w:val="22"/>
        </w:rPr>
        <w:t>Moot court preparation tools</w:t>
      </w:r>
    </w:p>
    <w:p>
      <w:pPr>
        <w:spacing w:after="60"/>
        <w:ind w:left="720"/>
      </w:pPr>
      <w:r>
        <w:rPr>
          <w:color w:val="1A2E44"/>
          <w:sz w:val="22"/>
        </w:rPr>
        <w:t xml:space="preserve">- </w:t>
      </w:r>
      <w:r>
        <w:rPr>
          <w:color w:val="333333"/>
          <w:sz w:val="22"/>
        </w:rPr>
        <w:t>Legal document analysis</w:t>
      </w:r>
    </w:p>
    <w:p>
      <w:pPr>
        <w:spacing w:after="60"/>
        <w:ind w:left="720"/>
      </w:pPr>
      <w:r>
        <w:rPr>
          <w:color w:val="1A2E44"/>
          <w:sz w:val="22"/>
        </w:rPr>
        <w:t xml:space="preserve">- </w:t>
      </w:r>
      <w:r>
        <w:rPr>
          <w:color w:val="333333"/>
          <w:sz w:val="22"/>
        </w:rPr>
        <w:t>Drafting assistant with case suggestions</w:t>
      </w:r>
    </w:p>
    <w:p>
      <w:pPr>
        <w:spacing w:after="60"/>
        <w:ind w:left="720"/>
      </w:pPr>
      <w:r>
        <w:rPr>
          <w:color w:val="1A2E44"/>
          <w:sz w:val="22"/>
        </w:rPr>
        <w:t xml:space="preserve">- </w:t>
      </w:r>
      <w:r>
        <w:rPr>
          <w:color w:val="333333"/>
          <w:sz w:val="22"/>
        </w:rPr>
        <w:t>Bare acts reader (14 major Indian statutes)</w:t>
      </w:r>
    </w:p>
    <w:p>
      <w:pPr>
        <w:spacing w:after="60"/>
        <w:ind w:left="720"/>
      </w:pPr>
      <w:r>
        <w:rPr>
          <w:color w:val="1A2E44"/>
          <w:sz w:val="22"/>
        </w:rPr>
        <w:t xml:space="preserve">- </w:t>
      </w:r>
      <w:r>
        <w:rPr>
          <w:color w:val="333333"/>
          <w:sz w:val="22"/>
        </w:rPr>
        <w:t>Web interface accessible from any browser</w:t>
      </w:r>
    </w:p>
    <w:p/>
    <w:p>
      <w:pPr>
        <w:spacing w:after="120" w:line="300" w:lineRule="exact"/>
      </w:pPr>
      <w:r>
        <w:rPr>
          <w:color w:val="333333"/>
          <w:sz w:val="22"/>
        </w:rPr>
      </w:r>
      <w:r>
        <w:rPr>
          <w:b/>
          <w:color w:val="1A2E44"/>
          <w:sz w:val="22"/>
        </w:rPr>
        <w:t>Out of Scope (Phase 1):</w:t>
      </w:r>
      <w:r>
        <w:rPr>
          <w:color w:val="333333"/>
          <w:sz w:val="22"/>
        </w:rPr>
      </w:r>
    </w:p>
    <w:p>
      <w:pPr>
        <w:spacing w:after="60"/>
        <w:ind w:left="720"/>
      </w:pPr>
      <w:r>
        <w:rPr>
          <w:color w:val="1A2E44"/>
          <w:sz w:val="22"/>
        </w:rPr>
        <w:t xml:space="preserve">- </w:t>
      </w:r>
      <w:r>
        <w:rPr>
          <w:color w:val="333333"/>
          <w:sz w:val="22"/>
        </w:rPr>
        <w:t>iOS/Android native apps (Flutter app is scaffolded but on hold)</w:t>
      </w:r>
    </w:p>
    <w:p>
      <w:pPr>
        <w:spacing w:after="60"/>
        <w:ind w:left="720"/>
      </w:pPr>
      <w:r>
        <w:rPr>
          <w:color w:val="1A2E44"/>
          <w:sz w:val="22"/>
        </w:rPr>
        <w:t xml:space="preserve">- </w:t>
      </w:r>
      <w:r>
        <w:rPr>
          <w:color w:val="333333"/>
          <w:sz w:val="22"/>
        </w:rPr>
        <w:t>Offline support (planned for mobile app phase)</w:t>
      </w:r>
    </w:p>
    <w:p>
      <w:pPr>
        <w:spacing w:after="60"/>
        <w:ind w:left="720"/>
      </w:pPr>
      <w:r>
        <w:rPr>
          <w:color w:val="1A2E44"/>
          <w:sz w:val="22"/>
        </w:rPr>
        <w:t xml:space="preserve">- </w:t>
      </w:r>
      <w:r>
        <w:rPr>
          <w:color w:val="333333"/>
          <w:sz w:val="22"/>
        </w:rPr>
        <w:t>Hindi and regional language interfaces (English-only for Phase 1)</w:t>
      </w:r>
    </w:p>
    <w:p>
      <w:pPr>
        <w:spacing w:after="60"/>
        <w:ind w:left="720"/>
      </w:pPr>
      <w:r>
        <w:rPr>
          <w:color w:val="1A2E44"/>
          <w:sz w:val="22"/>
        </w:rPr>
        <w:t xml:space="preserve">- </w:t>
      </w:r>
      <w:r>
        <w:rPr>
          <w:color w:val="333333"/>
          <w:sz w:val="22"/>
        </w:rPr>
        <w:t>PDF upload for document analysis (text paste only)</w:t>
      </w:r>
    </w:p>
    <w:p>
      <w:pPr>
        <w:spacing w:after="60"/>
        <w:ind w:left="720"/>
      </w:pPr>
      <w:r>
        <w:rPr>
          <w:color w:val="1A2E44"/>
          <w:sz w:val="22"/>
        </w:rPr>
        <w:t xml:space="preserve">- </w:t>
      </w:r>
      <w:r>
        <w:rPr>
          <w:color w:val="333333"/>
          <w:sz w:val="22"/>
        </w:rPr>
        <w:t>Real-time collaborative drafting</w:t>
      </w:r>
    </w:p>
    <w:p>
      <w:pPr>
        <w:spacing w:after="60"/>
        <w:ind w:left="720"/>
      </w:pPr>
      <w:r>
        <w:rPr>
          <w:color w:val="1A2E44"/>
          <w:sz w:val="22"/>
        </w:rPr>
        <w:t xml:space="preserve">- </w:t>
      </w:r>
      <w:r>
        <w:rPr>
          <w:color w:val="333333"/>
          <w:sz w:val="22"/>
        </w:rPr>
        <w:t>Payment/premium tier (everything remains free)</w:t>
      </w:r>
    </w:p>
    <w:p>
      <w:pPr>
        <w:spacing w:after="60"/>
        <w:ind w:left="720"/>
      </w:pPr>
      <w:r>
        <w:rPr>
          <w:color w:val="1A2E44"/>
          <w:sz w:val="22"/>
        </w:rPr>
        <w:t xml:space="preserve">- </w:t>
      </w:r>
      <w:r>
        <w:rPr>
          <w:color w:val="333333"/>
          <w:sz w:val="22"/>
        </w:rPr>
        <w:t>International case law (India only)</w:t>
      </w:r>
    </w:p>
    <w:p/>
    <w:p>
      <w:pPr>
        <w:spacing w:before="360" w:after="160"/>
      </w:pPr>
      <w:r>
        <w:rPr>
          <w:b/>
          <w:color w:val="1A2E44"/>
          <w:sz w:val="28"/>
        </w:rPr>
        <w:t>1.4 Organisation of the Report</w:t>
      </w:r>
    </w:p>
    <w:p/>
    <w:p>
      <w:pPr>
        <w:spacing w:after="120" w:line="300" w:lineRule="exact"/>
      </w:pPr>
      <w:r>
        <w:rPr>
          <w:color w:val="333333"/>
          <w:sz w:val="22"/>
        </w:rPr>
        <w:t>This report is organised into eight chapters. Chapter 2 reviews existing legal research tools and identifies the gap Nyaya fills. Chapter 3 presents a systematic analysis of requirements and feasibility. Chapter 4 describes the system architecture and design decisions. Chapter 5 details the implementation of each module. Chapter 6 presents the testing methodology and results. Chapter 7 showcases the system in action with results. Chapter 8 concludes with achievements, limitations, and future directions.</w:t>
      </w:r>
    </w:p>
    <w:p/>
    <w:p>
      <w:pPr>
        <w:spacing w:after="120" w:line="300" w:lineRule="exact"/>
      </w:pPr>
      <w:r>
        <w:rPr>
          <w:color w:val="333333"/>
          <w:sz w:val="22"/>
        </w:rPr>
        <w:t>---</w:t>
      </w:r>
    </w:p>
    <w:p/>
    <w:p>
      <w:pPr>
        <w:spacing w:before="480" w:after="240"/>
        <w:pBdr>
          <w:bottom w:val="single" w:sz="8" w:space="4" w:color="B8860B"/>
        </w:pBdr>
      </w:pPr>
      <w:r>
        <w:rPr>
          <w:b/>
          <w:color w:val="B8860B"/>
          <w:sz w:val="40"/>
        </w:rPr>
        <w:t>Chapter 2: Literature Review / Existing Systems</w:t>
      </w:r>
    </w:p>
    <w:p/>
    <w:p>
      <w:pPr>
        <w:spacing w:before="360" w:after="160"/>
      </w:pPr>
      <w:r>
        <w:rPr>
          <w:b/>
          <w:color w:val="1A2E44"/>
          <w:sz w:val="28"/>
        </w:rPr>
        <w:t>2.1 Premium Legal Research Platforms</w:t>
      </w:r>
    </w:p>
    <w:p/>
    <w:p>
      <w:pPr>
        <w:spacing w:before="240" w:after="120"/>
      </w:pPr>
      <w:r>
        <w:rPr>
          <w:b/>
          <w:color w:val="2D4B33"/>
          <w:sz w:val="24"/>
        </w:rPr>
        <w:t>SCC Online</w:t>
      </w:r>
    </w:p>
    <w:p>
      <w:pPr>
        <w:spacing w:after="120" w:line="300" w:lineRule="exact"/>
      </w:pPr>
      <w:r>
        <w:rPr>
          <w:color w:val="333333"/>
          <w:sz w:val="22"/>
        </w:rPr>
        <w:t>SCC Online is the most widely used legal research platform in India, published by Eastern Book Company. It provides comprehensive coverage of Indian case law from the Supreme Court, all High Courts, and several tribunals. Key features include a powerful search engine, citator functionality (case history and treatment), statutory content, and personalised alerts.</w:t>
      </w:r>
    </w:p>
    <w:p/>
    <w:p>
      <w:pPr>
        <w:spacing w:after="120" w:line="300" w:lineRule="exact"/>
      </w:pPr>
      <w:r>
        <w:rPr>
          <w:color w:val="333333"/>
          <w:sz w:val="22"/>
        </w:rPr>
      </w:r>
      <w:r>
        <w:rPr>
          <w:b/>
          <w:color w:val="1A2E44"/>
          <w:sz w:val="22"/>
        </w:rPr>
        <w:t>Limitations:</w:t>
      </w:r>
      <w:r>
        <w:rPr>
          <w:color w:val="333333"/>
          <w:sz w:val="22"/>
        </w:rPr>
      </w:r>
    </w:p>
    <w:p>
      <w:pPr>
        <w:spacing w:after="60"/>
        <w:ind w:left="720"/>
      </w:pPr>
      <w:r>
        <w:rPr>
          <w:color w:val="1A2E44"/>
          <w:sz w:val="22"/>
        </w:rPr>
        <w:t xml:space="preserve">- </w:t>
      </w:r>
      <w:r>
        <w:rPr>
          <w:color w:val="333333"/>
          <w:sz w:val="22"/>
        </w:rPr>
        <w:t>Subscription cost: ₹25,000–₹50,000 per year depending on the package</w:t>
      </w:r>
    </w:p>
    <w:p>
      <w:pPr>
        <w:spacing w:after="60"/>
        <w:ind w:left="720"/>
      </w:pPr>
      <w:r>
        <w:rPr>
          <w:color w:val="1A2E44"/>
          <w:sz w:val="22"/>
        </w:rPr>
        <w:t xml:space="preserve">- </w:t>
      </w:r>
      <w:r>
        <w:rPr>
          <w:color w:val="333333"/>
          <w:sz w:val="22"/>
        </w:rPr>
        <w:t>No AI-powered summarization or analysis</w:t>
      </w:r>
    </w:p>
    <w:p>
      <w:pPr>
        <w:spacing w:after="60"/>
        <w:ind w:left="720"/>
      </w:pPr>
      <w:r>
        <w:rPr>
          <w:color w:val="1A2E44"/>
          <w:sz w:val="22"/>
        </w:rPr>
        <w:t xml:space="preserve">- </w:t>
      </w:r>
      <w:r>
        <w:rPr>
          <w:color w:val="333333"/>
          <w:sz w:val="22"/>
        </w:rPr>
        <w:t>The interface, while functional, has a dated design with limited mobile optimisation</w:t>
      </w:r>
    </w:p>
    <w:p>
      <w:pPr>
        <w:spacing w:after="60"/>
        <w:ind w:left="720"/>
      </w:pPr>
      <w:r>
        <w:rPr>
          <w:color w:val="1A2E44"/>
          <w:sz w:val="22"/>
        </w:rPr>
        <w:t xml:space="preserve">- </w:t>
      </w:r>
      <w:r>
        <w:rPr>
          <w:color w:val="333333"/>
          <w:sz w:val="22"/>
        </w:rPr>
        <w:t>AI features like "SCC Online AI" are still in early stages and limited in scope</w:t>
      </w:r>
    </w:p>
    <w:p/>
    <w:p>
      <w:pPr>
        <w:spacing w:before="240" w:after="120"/>
      </w:pPr>
      <w:r>
        <w:rPr>
          <w:b/>
          <w:color w:val="2D4B33"/>
          <w:sz w:val="24"/>
        </w:rPr>
        <w:t>Manupatra</w:t>
      </w:r>
    </w:p>
    <w:p>
      <w:pPr>
        <w:spacing w:after="120" w:line="300" w:lineRule="exact"/>
      </w:pPr>
      <w:r>
        <w:rPr>
          <w:color w:val="333333"/>
          <w:sz w:val="22"/>
        </w:rPr>
        <w:t>Manupatra is another major Indian legal research platform offering case law, statutes, regulations, and legal news.</w:t>
      </w:r>
    </w:p>
    <w:p/>
    <w:p>
      <w:pPr>
        <w:spacing w:after="120" w:line="300" w:lineRule="exact"/>
      </w:pPr>
      <w:r>
        <w:rPr>
          <w:color w:val="333333"/>
          <w:sz w:val="22"/>
        </w:rPr>
      </w:r>
      <w:r>
        <w:rPr>
          <w:b/>
          <w:color w:val="1A2E44"/>
          <w:sz w:val="22"/>
        </w:rPr>
        <w:t>Limitations:</w:t>
      </w:r>
      <w:r>
        <w:rPr>
          <w:color w:val="333333"/>
          <w:sz w:val="22"/>
        </w:rPr>
      </w:r>
    </w:p>
    <w:p>
      <w:pPr>
        <w:spacing w:after="60"/>
        <w:ind w:left="720"/>
      </w:pPr>
      <w:r>
        <w:rPr>
          <w:color w:val="1A2E44"/>
          <w:sz w:val="22"/>
        </w:rPr>
        <w:t xml:space="preserve">- </w:t>
      </w:r>
      <w:r>
        <w:rPr>
          <w:color w:val="333333"/>
          <w:sz w:val="22"/>
        </w:rPr>
        <w:t>Annual subscription: ₹15,000–₹35,000</w:t>
      </w:r>
    </w:p>
    <w:p>
      <w:pPr>
        <w:spacing w:after="60"/>
        <w:ind w:left="720"/>
      </w:pPr>
      <w:r>
        <w:rPr>
          <w:color w:val="1A2E44"/>
          <w:sz w:val="22"/>
        </w:rPr>
        <w:t xml:space="preserve">- </w:t>
      </w:r>
      <w:r>
        <w:rPr>
          <w:color w:val="333333"/>
          <w:sz w:val="22"/>
        </w:rPr>
        <w:t>No AI analysis or summarization capabilities</w:t>
      </w:r>
    </w:p>
    <w:p>
      <w:pPr>
        <w:spacing w:after="60"/>
        <w:ind w:left="720"/>
      </w:pPr>
      <w:r>
        <w:rPr>
          <w:color w:val="1A2E44"/>
          <w:sz w:val="22"/>
        </w:rPr>
        <w:t xml:space="preserve">- </w:t>
      </w:r>
      <w:r>
        <w:rPr>
          <w:color w:val="333333"/>
          <w:sz w:val="22"/>
        </w:rPr>
        <w:t>Search functionality is keyword-based with limited natural language support</w:t>
      </w:r>
    </w:p>
    <w:p/>
    <w:p>
      <w:pPr>
        <w:spacing w:before="240" w:after="120"/>
      </w:pPr>
      <w:r>
        <w:rPr>
          <w:b/>
          <w:color w:val="2D4B33"/>
          <w:sz w:val="24"/>
        </w:rPr>
        <w:t>CaseMine</w:t>
      </w:r>
    </w:p>
    <w:p>
      <w:pPr>
        <w:spacing w:after="120" w:line="300" w:lineRule="exact"/>
      </w:pPr>
      <w:r>
        <w:rPr>
          <w:color w:val="333333"/>
          <w:sz w:val="22"/>
        </w:rPr>
        <w:t>CaseMine offers AI-powered legal research with visual case maps and citation analysis. It has the most advanced technology among premium Indian platforms.</w:t>
      </w:r>
    </w:p>
    <w:p/>
    <w:p>
      <w:pPr>
        <w:spacing w:after="120" w:line="300" w:lineRule="exact"/>
      </w:pPr>
      <w:r>
        <w:rPr>
          <w:color w:val="333333"/>
          <w:sz w:val="22"/>
        </w:rPr>
      </w:r>
      <w:r>
        <w:rPr>
          <w:b/>
          <w:color w:val="1A2E44"/>
          <w:sz w:val="22"/>
        </w:rPr>
        <w:t>Limitations:</w:t>
      </w:r>
      <w:r>
        <w:rPr>
          <w:color w:val="333333"/>
          <w:sz w:val="22"/>
        </w:rPr>
      </w:r>
    </w:p>
    <w:p>
      <w:pPr>
        <w:spacing w:after="60"/>
        <w:ind w:left="720"/>
      </w:pPr>
      <w:r>
        <w:rPr>
          <w:color w:val="1A2E44"/>
          <w:sz w:val="22"/>
        </w:rPr>
        <w:t xml:space="preserve">- </w:t>
      </w:r>
      <w:r>
        <w:rPr>
          <w:color w:val="333333"/>
          <w:sz w:val="22"/>
        </w:rPr>
        <w:t>Subscription cost: ₹10,000–₹30,000 per year</w:t>
      </w:r>
    </w:p>
    <w:p>
      <w:pPr>
        <w:spacing w:after="60"/>
        <w:ind w:left="720"/>
      </w:pPr>
      <w:r>
        <w:rPr>
          <w:color w:val="1A2E44"/>
          <w:sz w:val="22"/>
        </w:rPr>
        <w:t xml:space="preserve">- </w:t>
      </w:r>
      <w:r>
        <w:rPr>
          <w:color w:val="333333"/>
          <w:sz w:val="22"/>
        </w:rPr>
        <w:t>While it has citation maps, the AI summarization is not as comprehensive as modern LLM-based approaches</w:t>
      </w:r>
    </w:p>
    <w:p>
      <w:pPr>
        <w:spacing w:after="60"/>
        <w:ind w:left="720"/>
      </w:pPr>
      <w:r>
        <w:rPr>
          <w:color w:val="1A2E44"/>
          <w:sz w:val="22"/>
        </w:rPr>
        <w:t xml:space="preserve">- </w:t>
      </w:r>
      <w:r>
        <w:rPr>
          <w:color w:val="333333"/>
          <w:sz w:val="22"/>
        </w:rPr>
        <w:t>User interface is cluttered and has a learning curve</w:t>
      </w:r>
    </w:p>
    <w:p/>
    <w:p>
      <w:pPr>
        <w:spacing w:before="360" w:after="160"/>
      </w:pPr>
      <w:r>
        <w:rPr>
          <w:b/>
          <w:color w:val="1A2E44"/>
          <w:sz w:val="28"/>
        </w:rPr>
        <w:t>2.2 Free Legal Research Tools</w:t>
      </w:r>
    </w:p>
    <w:p/>
    <w:p>
      <w:pPr>
        <w:spacing w:before="240" w:after="120"/>
      </w:pPr>
      <w:r>
        <w:rPr>
          <w:b/>
          <w:color w:val="2D4B33"/>
          <w:sz w:val="24"/>
        </w:rPr>
        <w:t>Indian Kanoon</w:t>
      </w:r>
    </w:p>
    <w:p>
      <w:pPr>
        <w:spacing w:after="120" w:line="300" w:lineRule="exact"/>
      </w:pPr>
      <w:r>
        <w:rPr>
          <w:color w:val="333333"/>
          <w:sz w:val="22"/>
        </w:rPr>
        <w:t>Indian Kanoon is a free, searchable database of Indian case law and statutes. It is the primary legal data source for Nyaya.</w:t>
      </w:r>
    </w:p>
    <w:p/>
    <w:p>
      <w:pPr>
        <w:spacing w:after="120" w:line="300" w:lineRule="exact"/>
      </w:pPr>
      <w:r>
        <w:rPr>
          <w:color w:val="333333"/>
          <w:sz w:val="22"/>
        </w:rPr>
      </w:r>
      <w:r>
        <w:rPr>
          <w:b/>
          <w:color w:val="1A2E44"/>
          <w:sz w:val="22"/>
        </w:rPr>
        <w:t>Strengths:</w:t>
      </w:r>
      <w:r>
        <w:rPr>
          <w:color w:val="333333"/>
          <w:sz w:val="22"/>
        </w:rPr>
      </w:r>
    </w:p>
    <w:p>
      <w:pPr>
        <w:spacing w:after="60"/>
        <w:ind w:left="720"/>
      </w:pPr>
      <w:r>
        <w:rPr>
          <w:color w:val="1A2E44"/>
          <w:sz w:val="22"/>
        </w:rPr>
        <w:t xml:space="preserve">- </w:t>
      </w:r>
      <w:r>
        <w:rPr>
          <w:color w:val="333333"/>
          <w:sz w:val="22"/>
        </w:rPr>
        <w:t>Completely free to use</w:t>
      </w:r>
    </w:p>
    <w:p>
      <w:pPr>
        <w:spacing w:after="60"/>
        <w:ind w:left="720"/>
      </w:pPr>
      <w:r>
        <w:rPr>
          <w:color w:val="1A2E44"/>
          <w:sz w:val="22"/>
        </w:rPr>
        <w:t xml:space="preserve">- </w:t>
      </w:r>
      <w:r>
        <w:rPr>
          <w:color w:val="333333"/>
          <w:sz w:val="22"/>
        </w:rPr>
        <w:t>Comprehensive coverage of Supreme Court and High Court judgments</w:t>
      </w:r>
    </w:p>
    <w:p>
      <w:pPr>
        <w:spacing w:after="60"/>
        <w:ind w:left="720"/>
      </w:pPr>
      <w:r>
        <w:rPr>
          <w:color w:val="1A2E44"/>
          <w:sz w:val="22"/>
        </w:rPr>
        <w:t xml:space="preserve">- </w:t>
      </w:r>
      <w:r>
        <w:rPr>
          <w:color w:val="333333"/>
          <w:sz w:val="22"/>
        </w:rPr>
        <w:t>Provides a free academic API</w:t>
      </w:r>
    </w:p>
    <w:p>
      <w:pPr>
        <w:spacing w:after="60"/>
        <w:ind w:left="720"/>
      </w:pPr>
      <w:r>
        <w:rPr>
          <w:color w:val="1A2E44"/>
          <w:sz w:val="22"/>
        </w:rPr>
        <w:t xml:space="preserve">- </w:t>
      </w:r>
      <w:r>
        <w:rPr>
          <w:color w:val="333333"/>
          <w:sz w:val="22"/>
        </w:rPr>
        <w:t>Good search functionality with filters</w:t>
      </w:r>
    </w:p>
    <w:p/>
    <w:p>
      <w:pPr>
        <w:spacing w:after="120" w:line="300" w:lineRule="exact"/>
      </w:pPr>
      <w:r>
        <w:rPr>
          <w:color w:val="333333"/>
          <w:sz w:val="22"/>
        </w:rPr>
      </w:r>
      <w:r>
        <w:rPr>
          <w:b/>
          <w:color w:val="1A2E44"/>
          <w:sz w:val="22"/>
        </w:rPr>
        <w:t>Limitations:</w:t>
      </w:r>
      <w:r>
        <w:rPr>
          <w:color w:val="333333"/>
          <w:sz w:val="22"/>
        </w:rPr>
      </w:r>
    </w:p>
    <w:p>
      <w:pPr>
        <w:spacing w:after="60"/>
        <w:ind w:left="720"/>
      </w:pPr>
      <w:r>
        <w:rPr>
          <w:color w:val="1A2E44"/>
          <w:sz w:val="22"/>
        </w:rPr>
        <w:t xml:space="preserve">- </w:t>
      </w:r>
      <w:r>
        <w:rPr>
          <w:color w:val="333333"/>
          <w:sz w:val="22"/>
        </w:rPr>
      </w:r>
      <w:r>
        <w:rPr>
          <w:b/>
          <w:color w:val="1A2E44"/>
          <w:sz w:val="22"/>
        </w:rPr>
        <w:t>No AI layer:</w:t>
      </w:r>
      <w:r>
        <w:rPr>
          <w:color w:val="333333"/>
          <w:sz w:val="22"/>
        </w:rPr>
        <w:t xml:space="preserve"> Cannot summarise, analyse, or explain judgments</w:t>
      </w:r>
    </w:p>
    <w:p>
      <w:pPr>
        <w:spacing w:after="60"/>
        <w:ind w:left="720"/>
      </w:pPr>
      <w:r>
        <w:rPr>
          <w:color w:val="1A2E44"/>
          <w:sz w:val="22"/>
        </w:rPr>
        <w:t xml:space="preserve">- </w:t>
      </w:r>
      <w:r>
        <w:rPr>
          <w:color w:val="333333"/>
          <w:sz w:val="22"/>
        </w:rPr>
        <w:t>No citation graph visualisation</w:t>
      </w:r>
    </w:p>
    <w:p>
      <w:pPr>
        <w:spacing w:after="60"/>
        <w:ind w:left="720"/>
      </w:pPr>
      <w:r>
        <w:rPr>
          <w:color w:val="1A2E44"/>
          <w:sz w:val="22"/>
        </w:rPr>
        <w:t xml:space="preserve">- </w:t>
      </w:r>
      <w:r>
        <w:rPr>
          <w:color w:val="333333"/>
          <w:sz w:val="22"/>
        </w:rPr>
        <w:t>Basic user interface with limited modern design</w:t>
      </w:r>
    </w:p>
    <w:p>
      <w:pPr>
        <w:spacing w:after="60"/>
        <w:ind w:left="720"/>
      </w:pPr>
      <w:r>
        <w:rPr>
          <w:color w:val="1A2E44"/>
          <w:sz w:val="22"/>
        </w:rPr>
        <w:t xml:space="preserve">- </w:t>
      </w:r>
      <w:r>
        <w:rPr>
          <w:color w:val="333333"/>
          <w:sz w:val="22"/>
        </w:rPr>
        <w:t>No personalisation, bookmarks, or saved searches</w:t>
      </w:r>
    </w:p>
    <w:p>
      <w:pPr>
        <w:spacing w:after="60"/>
        <w:ind w:left="720"/>
      </w:pPr>
      <w:r>
        <w:rPr>
          <w:color w:val="1A2E44"/>
          <w:sz w:val="22"/>
        </w:rPr>
        <w:t xml:space="preserve">- </w:t>
      </w:r>
      <w:r>
        <w:rPr>
          <w:color w:val="333333"/>
          <w:sz w:val="22"/>
        </w:rPr>
        <w:t>No explanatory content for laypeople (legal dictionary, rights guides)</w:t>
      </w:r>
    </w:p>
    <w:p>
      <w:pPr>
        <w:spacing w:after="60"/>
        <w:ind w:left="720"/>
      </w:pPr>
      <w:r>
        <w:rPr>
          <w:color w:val="1A2E44"/>
          <w:sz w:val="22"/>
        </w:rPr>
        <w:t xml:space="preserve">- </w:t>
      </w:r>
      <w:r>
        <w:rPr>
          <w:color w:val="333333"/>
          <w:sz w:val="22"/>
        </w:rPr>
        <w:t>API has rate limits and requires a token</w:t>
      </w:r>
    </w:p>
    <w:p/>
    <w:p>
      <w:pPr>
        <w:spacing w:before="240" w:after="120"/>
      </w:pPr>
      <w:r>
        <w:rPr>
          <w:b/>
          <w:color w:val="2D4B33"/>
          <w:sz w:val="24"/>
        </w:rPr>
        <w:t>Supreme Court of India Website</w:t>
      </w:r>
    </w:p>
    <w:p>
      <w:pPr>
        <w:spacing w:after="120" w:line="300" w:lineRule="exact"/>
      </w:pPr>
      <w:r>
        <w:rPr>
          <w:color w:val="333333"/>
          <w:sz w:val="22"/>
        </w:rPr>
        <w:t>The official SC website provides free access to judgments but with a rudimentary search interface.</w:t>
      </w:r>
    </w:p>
    <w:p/>
    <w:p>
      <w:pPr>
        <w:spacing w:after="120" w:line="300" w:lineRule="exact"/>
      </w:pPr>
      <w:r>
        <w:rPr>
          <w:color w:val="333333"/>
          <w:sz w:val="22"/>
        </w:rPr>
      </w:r>
      <w:r>
        <w:rPr>
          <w:b/>
          <w:color w:val="1A2E44"/>
          <w:sz w:val="22"/>
        </w:rPr>
        <w:t>Limitations:</w:t>
      </w:r>
      <w:r>
        <w:rPr>
          <w:color w:val="333333"/>
          <w:sz w:val="22"/>
        </w:rPr>
      </w:r>
    </w:p>
    <w:p>
      <w:pPr>
        <w:spacing w:after="60"/>
        <w:ind w:left="720"/>
      </w:pPr>
      <w:r>
        <w:rPr>
          <w:color w:val="1A2E44"/>
          <w:sz w:val="22"/>
        </w:rPr>
        <w:t xml:space="preserve">- </w:t>
      </w:r>
      <w:r>
        <w:rPr>
          <w:color w:val="333333"/>
          <w:sz w:val="22"/>
        </w:rPr>
        <w:t>Very basic search (date-based, limited keyword support)</w:t>
      </w:r>
    </w:p>
    <w:p>
      <w:pPr>
        <w:spacing w:after="60"/>
        <w:ind w:left="720"/>
      </w:pPr>
      <w:r>
        <w:rPr>
          <w:color w:val="1A2E44"/>
          <w:sz w:val="22"/>
        </w:rPr>
        <w:t xml:space="preserve">- </w:t>
      </w:r>
      <w:r>
        <w:rPr>
          <w:color w:val="333333"/>
          <w:sz w:val="22"/>
        </w:rPr>
        <w:t>Judgments are in PDF format with inconsistent formatting</w:t>
      </w:r>
    </w:p>
    <w:p>
      <w:pPr>
        <w:spacing w:after="60"/>
        <w:ind w:left="720"/>
      </w:pPr>
      <w:r>
        <w:rPr>
          <w:color w:val="1A2E44"/>
          <w:sz w:val="22"/>
        </w:rPr>
        <w:t xml:space="preserve">- </w:t>
      </w:r>
      <w:r>
        <w:rPr>
          <w:color w:val="333333"/>
          <w:sz w:val="22"/>
        </w:rPr>
        <w:t>No analytics, no related case suggestions, no AI features</w:t>
      </w:r>
    </w:p>
    <w:p>
      <w:pPr>
        <w:spacing w:after="60"/>
        <w:ind w:left="720"/>
      </w:pPr>
      <w:r>
        <w:rPr>
          <w:color w:val="1A2E44"/>
          <w:sz w:val="22"/>
        </w:rPr>
        <w:t xml:space="preserve">- </w:t>
      </w:r>
      <w:r>
        <w:rPr>
          <w:color w:val="333333"/>
          <w:sz w:val="22"/>
        </w:rPr>
        <w:t>Difficult to navigate on mobile devices</w:t>
      </w:r>
    </w:p>
    <w:p/>
    <w:p>
      <w:pPr>
        <w:spacing w:before="360" w:after="160"/>
      </w:pPr>
      <w:r>
        <w:rPr>
          <w:b/>
          <w:color w:val="1A2E44"/>
          <w:sz w:val="28"/>
        </w:rPr>
        <w:t>2.3 Generic AI Tools</w:t>
      </w:r>
    </w:p>
    <w:p/>
    <w:p>
      <w:pPr>
        <w:spacing w:before="240" w:after="120"/>
      </w:pPr>
      <w:r>
        <w:rPr>
          <w:b/>
          <w:color w:val="2D4B33"/>
          <w:sz w:val="24"/>
        </w:rPr>
        <w:t>ChatGPT / Claude / Gemini</w:t>
      </w:r>
    </w:p>
    <w:p>
      <w:pPr>
        <w:spacing w:after="120" w:line="300" w:lineRule="exact"/>
      </w:pPr>
      <w:r>
        <w:rPr>
          <w:color w:val="333333"/>
          <w:sz w:val="22"/>
        </w:rPr>
        <w:t>General-purpose large language models can be used for legal research, but they have significant limitations:</w:t>
      </w:r>
    </w:p>
    <w:p/>
    <w:p>
      <w:pPr>
        <w:spacing w:after="120" w:line="300" w:lineRule="exact"/>
      </w:pPr>
      <w:r>
        <w:rPr>
          <w:color w:val="333333"/>
          <w:sz w:val="22"/>
        </w:rPr>
      </w:r>
      <w:r>
        <w:rPr>
          <w:b/>
          <w:color w:val="1A2E44"/>
          <w:sz w:val="22"/>
        </w:rPr>
        <w:t>Limitations:</w:t>
      </w:r>
      <w:r>
        <w:rPr>
          <w:color w:val="333333"/>
          <w:sz w:val="22"/>
        </w:rPr>
      </w:r>
    </w:p>
    <w:p>
      <w:pPr>
        <w:spacing w:after="60"/>
        <w:ind w:left="720"/>
      </w:pPr>
      <w:r>
        <w:rPr>
          <w:color w:val="1A2E44"/>
          <w:sz w:val="22"/>
        </w:rPr>
        <w:t xml:space="preserve">- </w:t>
      </w:r>
      <w:r>
        <w:rPr>
          <w:color w:val="333333"/>
          <w:sz w:val="22"/>
        </w:rPr>
      </w:r>
      <w:r>
        <w:rPr>
          <w:b/>
          <w:color w:val="1A2E44"/>
          <w:sz w:val="22"/>
        </w:rPr>
        <w:t>Hallucination of citations:</w:t>
      </w:r>
      <w:r>
        <w:rPr>
          <w:color w:val="333333"/>
          <w:sz w:val="22"/>
        </w:rPr>
        <w:t xml:space="preserve"> Generic LLMs frequently invent case names, citation numbers, and legal principles that do not exist. This is dangerous in legal contexts.</w:t>
      </w:r>
    </w:p>
    <w:p>
      <w:pPr>
        <w:spacing w:after="60"/>
        <w:ind w:left="720"/>
      </w:pPr>
      <w:r>
        <w:rPr>
          <w:color w:val="1A2E44"/>
          <w:sz w:val="22"/>
        </w:rPr>
        <w:t xml:space="preserve">- </w:t>
      </w:r>
      <w:r>
        <w:rPr>
          <w:color w:val="333333"/>
          <w:sz w:val="22"/>
        </w:rPr>
      </w:r>
      <w:r>
        <w:rPr>
          <w:b/>
          <w:color w:val="1A2E44"/>
          <w:sz w:val="22"/>
        </w:rPr>
        <w:t>Lack of Indian law training:</w:t>
      </w:r>
      <w:r>
        <w:rPr>
          <w:color w:val="333333"/>
          <w:sz w:val="22"/>
        </w:rPr>
        <w:t xml:space="preserve"> Most LLMs are trained predominantly on US and UK legal corpora, with limited exposure to Indian case law.</w:t>
      </w:r>
    </w:p>
    <w:p>
      <w:pPr>
        <w:spacing w:after="60"/>
        <w:ind w:left="720"/>
      </w:pPr>
      <w:r>
        <w:rPr>
          <w:color w:val="1A2E44"/>
          <w:sz w:val="22"/>
        </w:rPr>
        <w:t xml:space="preserve">- </w:t>
      </w:r>
      <w:r>
        <w:rPr>
          <w:color w:val="333333"/>
          <w:sz w:val="22"/>
        </w:rPr>
      </w:r>
      <w:r>
        <w:rPr>
          <w:b/>
          <w:color w:val="1A2E44"/>
          <w:sz w:val="22"/>
        </w:rPr>
        <w:t>No real-time access:</w:t>
      </w:r>
      <w:r>
        <w:rPr>
          <w:color w:val="333333"/>
          <w:sz w:val="22"/>
        </w:rPr>
        <w:t xml:space="preserve"> Generic LLMs cannot search current databases for recent judgments.</w:t>
      </w:r>
    </w:p>
    <w:p>
      <w:pPr>
        <w:spacing w:after="60"/>
        <w:ind w:left="720"/>
      </w:pPr>
      <w:r>
        <w:rPr>
          <w:color w:val="1A2E44"/>
          <w:sz w:val="22"/>
        </w:rPr>
        <w:t xml:space="preserve">- </w:t>
      </w:r>
      <w:r>
        <w:rPr>
          <w:color w:val="333333"/>
          <w:sz w:val="22"/>
        </w:rPr>
      </w:r>
      <w:r>
        <w:rPr>
          <w:b/>
          <w:color w:val="1A2E44"/>
          <w:sz w:val="22"/>
        </w:rPr>
        <w:t>Context window limitations:</w:t>
      </w:r>
      <w:r>
        <w:rPr>
          <w:color w:val="333333"/>
          <w:sz w:val="22"/>
        </w:rPr>
        <w:t xml:space="preserve"> Long judgments (50,000+ words) exceed most LLM context windows.</w:t>
      </w:r>
    </w:p>
    <w:p>
      <w:pPr>
        <w:spacing w:after="60"/>
        <w:ind w:left="720"/>
      </w:pPr>
      <w:r>
        <w:rPr>
          <w:color w:val="1A2E44"/>
          <w:sz w:val="22"/>
        </w:rPr>
        <w:t xml:space="preserve">- </w:t>
      </w:r>
      <w:r>
        <w:rPr>
          <w:color w:val="333333"/>
          <w:sz w:val="22"/>
        </w:rPr>
      </w:r>
      <w:r>
        <w:rPr>
          <w:b/>
          <w:color w:val="1A2E44"/>
          <w:sz w:val="22"/>
        </w:rPr>
        <w:t>No structured output:</w:t>
      </w:r>
      <w:r>
        <w:rPr>
          <w:color w:val="333333"/>
          <w:sz w:val="22"/>
        </w:rPr>
        <w:t xml:space="preserve"> Responses are unstructured text, not the structured JSON that a search platform needs.</w:t>
      </w:r>
    </w:p>
    <w:p/>
    <w:p>
      <w:pPr>
        <w:spacing w:before="360" w:after="160"/>
      </w:pPr>
      <w:r>
        <w:rPr>
          <w:b/>
          <w:color w:val="1A2E44"/>
          <w:sz w:val="28"/>
        </w:rPr>
        <w:t>2.4 The Gap Nyaya AI Fills</w:t>
      </w:r>
    </w:p>
    <w:p/>
    <w:p>
      <w:pPr>
        <w:spacing w:after="120" w:line="300" w:lineRule="exact"/>
      </w:pPr>
      <w:r>
        <w:rPr>
          <w:color w:val="333333"/>
          <w:sz w:val="22"/>
        </w:rPr>
        <w:t>The literature review reveals a clear gap in the Indian legal technology landscape:</w:t>
      </w:r>
    </w:p>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1A2E44" w:val="clear"/>
          </w:tcPr>
          <w:p>
            <w:pPr>
              <w:spacing w:before="40" w:after="40"/>
              <w:jc w:val="center"/>
            </w:pPr>
            <w:r/>
            <w:r>
              <w:rPr>
                <w:b/>
                <w:color w:val="FFFFFF"/>
                <w:sz w:val="18"/>
              </w:rPr>
              <w:t>Feature</w:t>
            </w:r>
          </w:p>
        </w:tc>
        <w:tc>
          <w:tcPr>
            <w:tcW w:type="dxa" w:w="1504"/>
            <w:shd w:fill="1A2E44" w:val="clear"/>
          </w:tcPr>
          <w:p>
            <w:pPr>
              <w:spacing w:before="40" w:after="40"/>
              <w:jc w:val="center"/>
            </w:pPr>
            <w:r/>
            <w:r>
              <w:rPr>
                <w:b/>
                <w:color w:val="FFFFFF"/>
                <w:sz w:val="18"/>
              </w:rPr>
              <w:t>Premium Tools</w:t>
            </w:r>
          </w:p>
        </w:tc>
        <w:tc>
          <w:tcPr>
            <w:tcW w:type="dxa" w:w="1504"/>
            <w:shd w:fill="1A2E44" w:val="clear"/>
          </w:tcPr>
          <w:p>
            <w:pPr>
              <w:spacing w:before="40" w:after="40"/>
              <w:jc w:val="center"/>
            </w:pPr>
            <w:r/>
            <w:r>
              <w:rPr>
                <w:b/>
                <w:color w:val="FFFFFF"/>
                <w:sz w:val="18"/>
              </w:rPr>
              <w:t>Free Tools</w:t>
            </w:r>
          </w:p>
        </w:tc>
        <w:tc>
          <w:tcPr>
            <w:tcW w:type="dxa" w:w="1504"/>
            <w:shd w:fill="1A2E44" w:val="clear"/>
          </w:tcPr>
          <w:p>
            <w:pPr>
              <w:spacing w:before="40" w:after="40"/>
              <w:jc w:val="center"/>
            </w:pPr>
            <w:r/>
            <w:r>
              <w:rPr>
                <w:b/>
                <w:color w:val="FFFFFF"/>
                <w:sz w:val="18"/>
              </w:rPr>
              <w:t>Generic AI</w:t>
            </w:r>
          </w:p>
        </w:tc>
        <w:tc>
          <w:tcPr>
            <w:tcW w:type="dxa" w:w="1504"/>
            <w:shd w:fill="1A2E44" w:val="clear"/>
          </w:tcPr>
          <w:p>
            <w:pPr>
              <w:spacing w:before="40" w:after="40"/>
              <w:jc w:val="center"/>
            </w:pPr>
            <w:r/>
            <w:r>
              <w:rPr>
                <w:b/>
                <w:color w:val="FFFFFF"/>
                <w:sz w:val="18"/>
              </w:rPr>
              <w:t>Nyaya AI (Before)</w:t>
            </w:r>
          </w:p>
        </w:tc>
        <w:tc>
          <w:tcPr>
            <w:tcW w:type="dxa" w:w="1504"/>
            <w:shd w:fill="1A2E44" w:val="clear"/>
          </w:tcPr>
          <w:p>
            <w:pPr>
              <w:spacing w:before="40" w:after="40"/>
              <w:jc w:val="center"/>
            </w:pPr>
            <w:r/>
            <w:r>
              <w:rPr>
                <w:b/>
                <w:color w:val="FFFFFF"/>
                <w:sz w:val="18"/>
              </w:rPr>
              <w:t>Nyaya AI (After Groq)</w:t>
            </w:r>
          </w:p>
        </w:tc>
      </w:tr>
      <w:tr>
        <w:tc>
          <w:tcPr>
            <w:tcW w:type="dxa" w:w="1504"/>
            <w:shd w:fill="F5F2ED" w:val="clear"/>
          </w:tcPr>
          <w:p>
            <w:pPr>
              <w:spacing w:before="40" w:after="40"/>
            </w:pPr>
            <w:r/>
            <w:r>
              <w:rPr>
                <w:color w:val="333333"/>
                <w:sz w:val="17"/>
              </w:rPr>
              <w:t>Cost</w:t>
            </w:r>
          </w:p>
        </w:tc>
        <w:tc>
          <w:tcPr>
            <w:tcW w:type="dxa" w:w="1504"/>
            <w:shd w:fill="F5F2ED" w:val="clear"/>
          </w:tcPr>
          <w:p>
            <w:pPr>
              <w:spacing w:before="40" w:after="40"/>
            </w:pPr>
            <w:r/>
            <w:r>
              <w:rPr>
                <w:color w:val="333333"/>
                <w:sz w:val="17"/>
              </w:rPr>
              <w:t>₹10K–₹50K/yr</w:t>
            </w:r>
          </w:p>
        </w:tc>
        <w:tc>
          <w:tcPr>
            <w:tcW w:type="dxa" w:w="1504"/>
            <w:shd w:fill="F5F2ED" w:val="clear"/>
          </w:tcPr>
          <w:p>
            <w:pPr>
              <w:spacing w:before="40" w:after="40"/>
            </w:pPr>
            <w:r/>
            <w:r>
              <w:rPr>
                <w:color w:val="333333"/>
                <w:sz w:val="17"/>
              </w:rPr>
              <w:t>Free</w:t>
            </w:r>
          </w:p>
        </w:tc>
        <w:tc>
          <w:tcPr>
            <w:tcW w:type="dxa" w:w="1504"/>
            <w:shd w:fill="F5F2ED" w:val="clear"/>
          </w:tcPr>
          <w:p>
            <w:pPr>
              <w:spacing w:before="40" w:after="40"/>
            </w:pPr>
            <w:r/>
            <w:r>
              <w:rPr>
                <w:color w:val="333333"/>
                <w:sz w:val="17"/>
              </w:rPr>
              <w:t>Free/Paid</w:t>
            </w:r>
          </w:p>
        </w:tc>
        <w:tc>
          <w:tcPr>
            <w:tcW w:type="dxa" w:w="1504"/>
            <w:shd w:fill="F5F2ED" w:val="clear"/>
          </w:tcPr>
          <w:p>
            <w:pPr>
              <w:spacing w:before="40" w:after="40"/>
            </w:pPr>
            <w:r/>
            <w:r>
              <w:rPr>
                <w:color w:val="333333"/>
                <w:sz w:val="17"/>
              </w:rPr>
              <w:t>**Free**</w:t>
            </w:r>
          </w:p>
        </w:tc>
        <w:tc>
          <w:tcPr>
            <w:tcW w:type="dxa" w:w="1504"/>
            <w:shd w:fill="F5F2ED" w:val="clear"/>
          </w:tcPr>
          <w:p>
            <w:pPr>
              <w:spacing w:before="40" w:after="40"/>
            </w:pPr>
            <w:r/>
            <w:r>
              <w:rPr>
                <w:color w:val="333333"/>
                <w:sz w:val="17"/>
              </w:rPr>
              <w:t>**Free**</w:t>
            </w:r>
          </w:p>
        </w:tc>
      </w:tr>
      <w:tr>
        <w:tc>
          <w:tcPr>
            <w:tcW w:type="dxa" w:w="1504"/>
          </w:tcPr>
          <w:p>
            <w:pPr>
              <w:spacing w:before="40" w:after="40"/>
            </w:pPr>
            <w:r/>
            <w:r>
              <w:rPr>
                <w:color w:val="333333"/>
                <w:sz w:val="17"/>
              </w:rPr>
              <w:t>Case Search</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r>
      <w:tr>
        <w:tc>
          <w:tcPr>
            <w:tcW w:type="dxa" w:w="1504"/>
            <w:shd w:fill="F5F2ED" w:val="clear"/>
          </w:tcPr>
          <w:p>
            <w:pPr>
              <w:spacing w:before="40" w:after="40"/>
            </w:pPr>
            <w:r/>
            <w:r>
              <w:rPr>
                <w:color w:val="333333"/>
                <w:sz w:val="17"/>
              </w:rPr>
              <w:t>AI Summaries</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 (hallucinates)</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 (Groq, faster)</w:t>
            </w:r>
          </w:p>
        </w:tc>
      </w:tr>
      <w:tr>
        <w:tc>
          <w:tcPr>
            <w:tcW w:type="dxa" w:w="1504"/>
          </w:tcPr>
          <w:p>
            <w:pPr>
              <w:spacing w:before="40" w:after="40"/>
            </w:pPr>
            <w:r/>
            <w:r>
              <w:rPr>
                <w:color w:val="333333"/>
                <w:sz w:val="17"/>
              </w:rPr>
              <w:t>Citation Graph</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r>
      <w:tr>
        <w:tc>
          <w:tcPr>
            <w:tcW w:type="dxa" w:w="1504"/>
            <w:shd w:fill="F5F2ED" w:val="clear"/>
          </w:tcPr>
          <w:p>
            <w:pPr>
              <w:spacing w:before="40" w:after="40"/>
            </w:pPr>
            <w:r/>
            <w:r>
              <w:rPr>
                <w:color w:val="333333"/>
                <w:sz w:val="17"/>
              </w:rPr>
              <w:t>Legal Dictionary</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r>
      <w:tr>
        <w:tc>
          <w:tcPr>
            <w:tcW w:type="dxa" w:w="1504"/>
          </w:tcPr>
          <w:p>
            <w:pPr>
              <w:spacing w:before="40" w:after="40"/>
            </w:pPr>
            <w:r/>
            <w:r>
              <w:rPr>
                <w:color w:val="333333"/>
                <w:sz w:val="17"/>
              </w:rPr>
              <w:t>Moot Prep</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r>
      <w:tr>
        <w:tc>
          <w:tcPr>
            <w:tcW w:type="dxa" w:w="1504"/>
            <w:shd w:fill="F5F2ED" w:val="clear"/>
          </w:tcPr>
          <w:p>
            <w:pPr>
              <w:spacing w:before="40" w:after="40"/>
            </w:pPr>
            <w:r/>
            <w:r>
              <w:rPr>
                <w:color w:val="333333"/>
                <w:sz w:val="17"/>
              </w:rPr>
              <w:t>Document Analysis</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r>
      <w:tr>
        <w:tc>
          <w:tcPr>
            <w:tcW w:type="dxa" w:w="1504"/>
          </w:tcPr>
          <w:p>
            <w:pPr>
              <w:spacing w:before="40" w:after="40"/>
            </w:pPr>
            <w:r/>
            <w:r>
              <w:rPr>
                <w:color w:val="333333"/>
                <w:sz w:val="17"/>
              </w:rPr>
              <w:t>Draft Assistance</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r>
      <w:tr>
        <w:tc>
          <w:tcPr>
            <w:tcW w:type="dxa" w:w="1504"/>
            <w:shd w:fill="F5F2ED" w:val="clear"/>
          </w:tcPr>
          <w:p>
            <w:pPr>
              <w:spacing w:before="40" w:after="40"/>
            </w:pPr>
            <w:r/>
            <w:r>
              <w:rPr>
                <w:color w:val="333333"/>
                <w:sz w:val="17"/>
              </w:rPr>
              <w:t>Rights Guidance</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r>
      <w:tr>
        <w:tc>
          <w:tcPr>
            <w:tcW w:type="dxa" w:w="1504"/>
          </w:tcPr>
          <w:p>
            <w:pPr>
              <w:spacing w:before="40" w:after="40"/>
            </w:pPr>
            <w:r/>
            <w:r>
              <w:rPr>
                <w:color w:val="333333"/>
                <w:sz w:val="17"/>
              </w:rPr>
              <w:t>Bare Acts Reader</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c>
          <w:tcPr>
            <w:tcW w:type="dxa" w:w="1504"/>
          </w:tcPr>
          <w:p>
            <w:pPr>
              <w:spacing w:before="40" w:after="40"/>
            </w:pPr>
            <w:r/>
            <w:r>
              <w:rPr>
                <w:color w:val="333333"/>
                <w:sz w:val="17"/>
              </w:rPr>
              <w:t>✅</w:t>
            </w:r>
          </w:p>
        </w:tc>
      </w:tr>
      <w:tr>
        <w:tc>
          <w:tcPr>
            <w:tcW w:type="dxa" w:w="1504"/>
            <w:shd w:fill="F5F2ED" w:val="clear"/>
          </w:tcPr>
          <w:p>
            <w:pPr>
              <w:spacing w:before="40" w:after="40"/>
            </w:pPr>
            <w:r/>
            <w:r>
              <w:rPr>
                <w:color w:val="333333"/>
                <w:sz w:val="17"/>
              </w:rPr>
              <w:t>Mobile Optimised</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w:t>
            </w:r>
          </w:p>
        </w:tc>
      </w:tr>
    </w:tbl>
    <w:p/>
    <w:p/>
    <w:p>
      <w:pPr>
        <w:spacing w:after="120" w:line="300" w:lineRule="exact"/>
      </w:pPr>
      <w:r>
        <w:rPr>
          <w:color w:val="333333"/>
          <w:sz w:val="22"/>
        </w:rPr>
        <w:t>⚠️ = Partial or unreliable</w:t>
      </w:r>
    </w:p>
    <w:p/>
    <w:p>
      <w:pPr>
        <w:spacing w:after="120" w:line="300" w:lineRule="exact"/>
      </w:pPr>
      <w:r>
        <w:rPr>
          <w:color w:val="333333"/>
          <w:sz w:val="22"/>
        </w:rPr>
        <w:t xml:space="preserve">Nyaya AI is the </w:t>
      </w:r>
      <w:r>
        <w:rPr>
          <w:b/>
          <w:color w:val="1A2E44"/>
          <w:sz w:val="22"/>
        </w:rPr>
        <w:t>only platform</w:t>
      </w:r>
      <w:r>
        <w:rPr>
          <w:color w:val="333333"/>
          <w:sz w:val="22"/>
        </w:rPr>
        <w:t xml:space="preserve"> that is simultaneously free, AI-powered, and specifically designed for Indian law with verified data sources.</w:t>
      </w:r>
    </w:p>
    <w:p/>
    <w:p>
      <w:pPr>
        <w:spacing w:after="120" w:line="300" w:lineRule="exact"/>
      </w:pPr>
      <w:r>
        <w:rPr>
          <w:color w:val="333333"/>
          <w:sz w:val="22"/>
        </w:rPr>
        <w:t>---</w:t>
      </w:r>
    </w:p>
    <w:p/>
    <w:p>
      <w:pPr>
        <w:spacing w:before="480" w:after="240"/>
        <w:pBdr>
          <w:bottom w:val="single" w:sz="8" w:space="4" w:color="B8860B"/>
        </w:pBdr>
      </w:pPr>
      <w:r>
        <w:rPr>
          <w:b/>
          <w:color w:val="B8860B"/>
          <w:sz w:val="40"/>
        </w:rPr>
        <w:t>Chapter 3: System Analysis</w:t>
      </w:r>
    </w:p>
    <w:p/>
    <w:p>
      <w:pPr>
        <w:spacing w:before="360" w:after="160"/>
      </w:pPr>
      <w:r>
        <w:rPr>
          <w:b/>
          <w:color w:val="1A2E44"/>
          <w:sz w:val="28"/>
        </w:rPr>
        <w:t>3.1 Problem Statement</w:t>
      </w:r>
    </w:p>
    <w:p/>
    <w:p>
      <w:pPr>
        <w:spacing w:after="120" w:line="300" w:lineRule="exact"/>
      </w:pPr>
      <w:r>
        <w:rPr>
          <w:color w:val="333333"/>
          <w:sz w:val="22"/>
        </w:rPr>
        <w:t xml:space="preserve">Indian law students and citizens lack access to affordable, AI-powered legal research tools. Existing solutions are either prohibitively expensive (SCC Online, Manupatra), lack AI capabilities (Indian Kanoon), or hallucinate legal content (generic LLMs). There is a need for a platform that combines </w:t>
      </w:r>
      <w:r>
        <w:rPr>
          <w:b/>
          <w:color w:val="1A2E44"/>
          <w:sz w:val="22"/>
        </w:rPr>
        <w:t>free legal data</w:t>
      </w:r>
      <w:r>
        <w:rPr>
          <w:color w:val="333333"/>
          <w:sz w:val="22"/>
        </w:rPr>
        <w:t xml:space="preserve"> with </w:t>
      </w:r>
      <w:r>
        <w:rPr>
          <w:b/>
          <w:color w:val="1A2E44"/>
          <w:sz w:val="22"/>
        </w:rPr>
        <w:t>reliable AI analysis</w:t>
      </w:r>
      <w:r>
        <w:rPr>
          <w:color w:val="333333"/>
          <w:sz w:val="22"/>
        </w:rPr>
        <w:t xml:space="preserve"> specifically trained for Indian law.</w:t>
      </w:r>
    </w:p>
    <w:p/>
    <w:p>
      <w:pPr>
        <w:spacing w:before="360" w:after="160"/>
      </w:pPr>
      <w:r>
        <w:rPr>
          <w:b/>
          <w:color w:val="1A2E44"/>
          <w:sz w:val="28"/>
        </w:rPr>
        <w:t>3.2 Feasibility Study</w:t>
      </w:r>
    </w:p>
    <w:p/>
    <w:p>
      <w:pPr>
        <w:spacing w:before="240" w:after="120"/>
      </w:pPr>
      <w:r>
        <w:rPr>
          <w:b/>
          <w:color w:val="2D4B33"/>
          <w:sz w:val="24"/>
        </w:rPr>
        <w:t>Technical Feasibility</w:t>
      </w:r>
    </w:p>
    <w:p/>
    <w:p>
      <w:pPr>
        <w:spacing w:after="120" w:line="300" w:lineRule="exact"/>
      </w:pPr>
      <w:r>
        <w:rPr>
          <w:color w:val="333333"/>
          <w:sz w:val="22"/>
        </w:rPr>
        <w:t>The system architecture was evaluated for technical feasibility across several dimensions:</w:t>
      </w:r>
    </w:p>
    <w:p/>
    <w:p>
      <w:pPr>
        <w:spacing w:after="60"/>
        <w:ind w:left="720"/>
      </w:pPr>
      <w:r>
        <w:rPr>
          <w:color w:val="1A2E44"/>
          <w:sz w:val="22"/>
        </w:rPr>
        <w:t xml:space="preserve">18. </w:t>
      </w:r>
      <w:r>
        <w:rPr>
          <w:color w:val="333333"/>
          <w:sz w:val="22"/>
        </w:rPr>
      </w:r>
      <w:r>
        <w:rPr>
          <w:b/>
          <w:color w:val="1A2E44"/>
          <w:sz w:val="22"/>
        </w:rPr>
        <w:t>Data Sources:</w:t>
      </w:r>
      <w:r>
        <w:rPr>
          <w:color w:val="333333"/>
          <w:sz w:val="22"/>
        </w:rPr>
        <w:t xml:space="preserve"> Indian Kanoon provides a free academic API (rate-limited but sufficient). Government websites (IndiaCode, SCI) are publicly accessible. All data sources are legally permissible for educational use.</w:t>
      </w:r>
    </w:p>
    <w:p/>
    <w:p>
      <w:pPr>
        <w:spacing w:after="60"/>
        <w:ind w:left="720"/>
      </w:pPr>
      <w:r>
        <w:rPr>
          <w:color w:val="1A2E44"/>
          <w:sz w:val="22"/>
        </w:rPr>
        <w:t xml:space="preserve">19. </w:t>
      </w:r>
      <w:r>
        <w:rPr>
          <w:color w:val="333333"/>
          <w:sz w:val="22"/>
        </w:rPr>
      </w:r>
      <w:r>
        <w:rPr>
          <w:b/>
          <w:color w:val="1A2E44"/>
          <w:sz w:val="22"/>
        </w:rPr>
        <w:t>AI Integration:</w:t>
      </w:r>
      <w:r>
        <w:rPr>
          <w:color w:val="333333"/>
          <w:sz w:val="22"/>
        </w:rPr>
        <w:t xml:space="preserve"> Google Gemini 1.5 Flash provides 1,500 requests/day and 1M tokens/day on the free tier, sufficient for the MVP usage of ~50 AI calls per user per day with ~50 users.</w:t>
      </w:r>
    </w:p>
    <w:p/>
    <w:p>
      <w:pPr>
        <w:spacing w:after="60"/>
        <w:ind w:left="720"/>
      </w:pPr>
      <w:r>
        <w:rPr>
          <w:color w:val="1A2E44"/>
          <w:sz w:val="22"/>
        </w:rPr>
        <w:t xml:space="preserve">20. </w:t>
      </w:r>
      <w:r>
        <w:rPr>
          <w:color w:val="333333"/>
          <w:sz w:val="22"/>
        </w:rPr>
      </w:r>
      <w:r>
        <w:rPr>
          <w:b/>
          <w:color w:val="1A2E44"/>
          <w:sz w:val="22"/>
        </w:rPr>
        <w:t>Hosting:</w:t>
      </w:r>
      <w:r>
        <w:rPr>
          <w:color w:val="333333"/>
          <w:sz w:val="22"/>
        </w:rPr>
        <w:t xml:space="preserve"> Render.com free tier provides 750 hours/month of compute for the backend. Vercel free tier provides 100GB bandwidth/month for the frontend. Firebase Auth is free up to 10,000 users/month.</w:t>
      </w:r>
    </w:p>
    <w:p/>
    <w:p>
      <w:pPr>
        <w:spacing w:after="60"/>
        <w:ind w:left="720"/>
      </w:pPr>
      <w:r>
        <w:rPr>
          <w:color w:val="1A2E44"/>
          <w:sz w:val="22"/>
        </w:rPr>
        <w:t xml:space="preserve">21. </w:t>
      </w:r>
      <w:r>
        <w:rPr>
          <w:color w:val="333333"/>
          <w:sz w:val="22"/>
        </w:rPr>
      </w:r>
      <w:r>
        <w:rPr>
          <w:b/>
          <w:color w:val="1A2E44"/>
          <w:sz w:val="22"/>
        </w:rPr>
        <w:t>Implementation Complexity:</w:t>
      </w:r>
      <w:r>
        <w:rPr>
          <w:color w:val="333333"/>
          <w:sz w:val="22"/>
        </w:rPr>
        <w:t xml:space="preserve"> The system uses well-documented frameworks (FastAPI, Next.js, Tailwind CSS) with mature libraries. The primary technical risk—reliable citation extraction—was mitigated through a hybrid regex + API approach.</w:t>
      </w:r>
    </w:p>
    <w:p/>
    <w:p>
      <w:pPr>
        <w:spacing w:after="120" w:line="300" w:lineRule="exact"/>
      </w:pPr>
      <w:r>
        <w:rPr>
          <w:color w:val="333333"/>
          <w:sz w:val="22"/>
        </w:rPr>
      </w:r>
      <w:r>
        <w:rPr>
          <w:b/>
          <w:color w:val="1A2E44"/>
          <w:sz w:val="22"/>
        </w:rPr>
        <w:t>Assessment: Technically feasible.</w:t>
      </w:r>
      <w:r>
        <w:rPr>
          <w:color w:val="333333"/>
          <w:sz w:val="22"/>
        </w:rPr>
      </w:r>
    </w:p>
    <w:p/>
    <w:p>
      <w:pPr>
        <w:spacing w:before="240" w:after="120"/>
      </w:pPr>
      <w:r>
        <w:rPr>
          <w:b/>
          <w:color w:val="2D4B33"/>
          <w:sz w:val="24"/>
        </w:rPr>
        <w:t>Operational Feasibility</w:t>
      </w:r>
    </w:p>
    <w:p/>
    <w:p>
      <w:pPr>
        <w:spacing w:after="60"/>
        <w:ind w:left="720"/>
      </w:pPr>
      <w:r>
        <w:rPr>
          <w:color w:val="1A2E44"/>
          <w:sz w:val="22"/>
        </w:rPr>
        <w:t xml:space="preserve">22. </w:t>
      </w:r>
      <w:r>
        <w:rPr>
          <w:color w:val="333333"/>
          <w:sz w:val="22"/>
        </w:rPr>
      </w:r>
      <w:r>
        <w:rPr>
          <w:b/>
          <w:color w:val="1A2E44"/>
          <w:sz w:val="22"/>
        </w:rPr>
        <w:t>User Adoption:</w:t>
      </w:r>
      <w:r>
        <w:rPr>
          <w:color w:val="333333"/>
          <w:sz w:val="22"/>
        </w:rPr>
        <w:t xml:space="preserve"> The target audience (law students) is highly motivated and digitally literate. The zero-cost model eliminates the primary barrier to adoption.</w:t>
      </w:r>
    </w:p>
    <w:p/>
    <w:p>
      <w:pPr>
        <w:spacing w:after="60"/>
        <w:ind w:left="720"/>
      </w:pPr>
      <w:r>
        <w:rPr>
          <w:color w:val="1A2E44"/>
          <w:sz w:val="22"/>
        </w:rPr>
        <w:t xml:space="preserve">23. </w:t>
      </w:r>
      <w:r>
        <w:rPr>
          <w:color w:val="333333"/>
          <w:sz w:val="22"/>
        </w:rPr>
      </w:r>
      <w:r>
        <w:rPr>
          <w:b/>
          <w:color w:val="1A2E44"/>
          <w:sz w:val="22"/>
        </w:rPr>
        <w:t>Maintenance:</w:t>
      </w:r>
      <w:r>
        <w:rPr>
          <w:color w:val="333333"/>
          <w:sz w:val="22"/>
        </w:rPr>
        <w:t xml:space="preserve"> The system is designed for low maintenance. Caching reduces API calls. The hybrid data retrieval strategy provides fallbacks if any single source fails.</w:t>
      </w:r>
    </w:p>
    <w:p/>
    <w:p>
      <w:pPr>
        <w:spacing w:after="60"/>
        <w:ind w:left="720"/>
      </w:pPr>
      <w:r>
        <w:rPr>
          <w:color w:val="1A2E44"/>
          <w:sz w:val="22"/>
        </w:rPr>
        <w:t xml:space="preserve">24. </w:t>
      </w:r>
      <w:r>
        <w:rPr>
          <w:color w:val="333333"/>
          <w:sz w:val="22"/>
        </w:rPr>
      </w:r>
      <w:r>
        <w:rPr>
          <w:b/>
          <w:color w:val="1A2E44"/>
          <w:sz w:val="22"/>
        </w:rPr>
        <w:t>Support:</w:t>
      </w:r>
      <w:r>
        <w:rPr>
          <w:color w:val="333333"/>
          <w:sz w:val="22"/>
        </w:rPr>
        <w:t xml:space="preserve"> With Firebase Authentication, users are self-service. The rate limiter prevents abuse. Error boundaries handle failures gracefully.</w:t>
      </w:r>
    </w:p>
    <w:p/>
    <w:p>
      <w:pPr>
        <w:spacing w:after="120" w:line="300" w:lineRule="exact"/>
      </w:pPr>
      <w:r>
        <w:rPr>
          <w:color w:val="333333"/>
          <w:sz w:val="22"/>
        </w:rPr>
      </w:r>
      <w:r>
        <w:rPr>
          <w:b/>
          <w:color w:val="1A2E44"/>
          <w:sz w:val="22"/>
        </w:rPr>
        <w:t>Assessment: Operationally feasible.</w:t>
      </w:r>
      <w:r>
        <w:rPr>
          <w:color w:val="333333"/>
          <w:sz w:val="22"/>
        </w:rPr>
      </w:r>
    </w:p>
    <w:p/>
    <w:p>
      <w:pPr>
        <w:spacing w:before="240" w:after="120"/>
      </w:pPr>
      <w:r>
        <w:rPr>
          <w:b/>
          <w:color w:val="2D4B33"/>
          <w:sz w:val="24"/>
        </w:rPr>
        <w:t>Economic Feasibility</w:t>
      </w:r>
    </w:p>
    <w:p/>
    <w:p>
      <w:pPr>
        <w:spacing w:after="60"/>
        <w:ind w:left="720"/>
      </w:pPr>
      <w:r>
        <w:rPr>
          <w:color w:val="1A2E44"/>
          <w:sz w:val="22"/>
        </w:rPr>
        <w:t xml:space="preserve">25. </w:t>
      </w:r>
      <w:r>
        <w:rPr>
          <w:color w:val="333333"/>
          <w:sz w:val="22"/>
        </w:rPr>
      </w:r>
      <w:r>
        <w:rPr>
          <w:b/>
          <w:color w:val="1A2E44"/>
          <w:sz w:val="22"/>
        </w:rPr>
        <w:t>Development Cost:</w:t>
      </w:r>
      <w:r>
        <w:rPr>
          <w:color w:val="333333"/>
          <w:sz w:val="22"/>
        </w:rPr>
        <w:t xml:space="preserve"> All tools and frameworks are open-source or free-tier. Gemini API free tier, Indian Kanoon free academic API, Render free tier, Vercel free tier, Firebase free tier.</w:t>
      </w:r>
    </w:p>
    <w:p/>
    <w:p>
      <w:pPr>
        <w:spacing w:after="60"/>
        <w:ind w:left="720"/>
      </w:pPr>
      <w:r>
        <w:rPr>
          <w:color w:val="1A2E44"/>
          <w:sz w:val="22"/>
        </w:rPr>
        <w:t xml:space="preserve">26. </w:t>
      </w:r>
      <w:r>
        <w:rPr>
          <w:color w:val="333333"/>
          <w:sz w:val="22"/>
        </w:rPr>
      </w:r>
      <w:r>
        <w:rPr>
          <w:b/>
          <w:color w:val="1A2E44"/>
          <w:sz w:val="22"/>
        </w:rPr>
        <w:t>Operating Cost:</w:t>
      </w:r>
      <w:r>
        <w:rPr>
          <w:color w:val="333333"/>
          <w:sz w:val="22"/>
        </w:rPr>
        <w:t xml:space="preserve"> ₹0/month for the free-tier architecture. If the platform grows significantly, costs would scale linearly with usage, but the architecture supports easy migration to paid tiers.</w:t>
      </w:r>
    </w:p>
    <w:p/>
    <w:p>
      <w:pPr>
        <w:spacing w:after="60"/>
        <w:ind w:left="720"/>
      </w:pPr>
      <w:r>
        <w:rPr>
          <w:color w:val="1A2E44"/>
          <w:sz w:val="22"/>
        </w:rPr>
        <w:t xml:space="preserve">27. </w:t>
      </w:r>
      <w:r>
        <w:rPr>
          <w:color w:val="333333"/>
          <w:sz w:val="22"/>
        </w:rPr>
      </w:r>
      <w:r>
        <w:rPr>
          <w:b/>
          <w:color w:val="1A2E44"/>
          <w:sz w:val="22"/>
        </w:rPr>
        <w:t>Monetisation:</w:t>
      </w:r>
      <w:r>
        <w:rPr>
          <w:color w:val="333333"/>
          <w:sz w:val="22"/>
        </w:rPr>
        <w:t xml:space="preserve"> Deliberately excluded. The platform is designed as a public good.</w:t>
      </w:r>
    </w:p>
    <w:p/>
    <w:p>
      <w:pPr>
        <w:spacing w:after="120" w:line="300" w:lineRule="exact"/>
      </w:pPr>
      <w:r>
        <w:rPr>
          <w:color w:val="333333"/>
          <w:sz w:val="22"/>
        </w:rPr>
      </w:r>
      <w:r>
        <w:rPr>
          <w:b/>
          <w:color w:val="1A2E44"/>
          <w:sz w:val="22"/>
        </w:rPr>
        <w:t>Assessment: Economically feasible at zero operating cost.</w:t>
      </w:r>
      <w:r>
        <w:rPr>
          <w:color w:val="333333"/>
          <w:sz w:val="22"/>
        </w:rPr>
      </w:r>
    </w:p>
    <w:p/>
    <w:p>
      <w:pPr>
        <w:spacing w:before="360" w:after="160"/>
      </w:pPr>
      <w:r>
        <w:rPr>
          <w:b/>
          <w:color w:val="1A2E44"/>
          <w:sz w:val="28"/>
        </w:rPr>
        <w:t>3.3 Functional Requirements</w:t>
      </w:r>
    </w:p>
    <w:p/>
    <w:p>
      <w:pPr>
        <w:spacing w:after="120" w:line="300" w:lineRule="exact"/>
      </w:pPr>
      <w:r>
        <w:rPr>
          <w:color w:val="333333"/>
          <w:sz w:val="22"/>
        </w:rPr>
        <w:t>The system is designed to fulfil the following functional requirements:</w:t>
      </w:r>
    </w:p>
    <w:p/>
    <w:p>
      <w:pPr>
        <w:spacing w:after="120" w:line="300" w:lineRule="exact"/>
      </w:pPr>
      <w:r>
        <w:rPr>
          <w:color w:val="333333"/>
          <w:sz w:val="22"/>
        </w:rPr>
      </w:r>
      <w:r>
        <w:rPr>
          <w:b/>
          <w:color w:val="1A2E44"/>
          <w:sz w:val="22"/>
        </w:rPr>
        <w:t>FR1:</w:t>
      </w:r>
      <w:r>
        <w:rPr>
          <w:color w:val="333333"/>
          <w:sz w:val="22"/>
        </w:rPr>
        <w:t xml:space="preserve"> The system shall allow users to search Indian case law by keyword with filters (court, year range).</w:t>
      </w:r>
    </w:p>
    <w:p>
      <w:pPr>
        <w:spacing w:after="120" w:line="300" w:lineRule="exact"/>
      </w:pPr>
      <w:r>
        <w:rPr>
          <w:color w:val="333333"/>
          <w:sz w:val="22"/>
        </w:rPr>
      </w:r>
      <w:r>
        <w:rPr>
          <w:b/>
          <w:color w:val="1A2E44"/>
          <w:sz w:val="22"/>
        </w:rPr>
        <w:t>FR2:</w:t>
      </w:r>
      <w:r>
        <w:rPr>
          <w:color w:val="333333"/>
          <w:sz w:val="22"/>
        </w:rPr>
        <w:t xml:space="preserve"> The system shall allow users to search using natural language descriptions of legal situations.</w:t>
      </w:r>
    </w:p>
    <w:p>
      <w:pPr>
        <w:spacing w:after="120" w:line="300" w:lineRule="exact"/>
      </w:pPr>
      <w:r>
        <w:rPr>
          <w:color w:val="333333"/>
          <w:sz w:val="22"/>
        </w:rPr>
      </w:r>
      <w:r>
        <w:rPr>
          <w:b/>
          <w:color w:val="1A2E44"/>
          <w:sz w:val="22"/>
        </w:rPr>
        <w:t>FR3:</w:t>
      </w:r>
      <w:r>
        <w:rPr>
          <w:color w:val="333333"/>
          <w:sz w:val="22"/>
        </w:rPr>
        <w:t xml:space="preserve"> The system shall retrieve and display full judgment text with metadata (court, date, bench, citation).</w:t>
      </w:r>
    </w:p>
    <w:p>
      <w:pPr>
        <w:spacing w:after="120" w:line="300" w:lineRule="exact"/>
      </w:pPr>
      <w:r>
        <w:rPr>
          <w:color w:val="333333"/>
          <w:sz w:val="22"/>
        </w:rPr>
      </w:r>
      <w:r>
        <w:rPr>
          <w:b/>
          <w:color w:val="1A2E44"/>
          <w:sz w:val="22"/>
        </w:rPr>
        <w:t>FR4:</w:t>
      </w:r>
      <w:r>
        <w:rPr>
          <w:color w:val="333333"/>
          <w:sz w:val="22"/>
        </w:rPr>
        <w:t xml:space="preserve"> The system shall generate AI-powered summaries of judgments including plain English summary, key issues, holding, area of law, and precedent status.</w:t>
      </w:r>
    </w:p>
    <w:p>
      <w:pPr>
        <w:spacing w:after="120" w:line="300" w:lineRule="exact"/>
      </w:pPr>
      <w:r>
        <w:rPr>
          <w:color w:val="333333"/>
          <w:sz w:val="22"/>
        </w:rPr>
      </w:r>
      <w:r>
        <w:rPr>
          <w:b/>
          <w:color w:val="1A2E44"/>
          <w:sz w:val="22"/>
        </w:rPr>
        <w:t>FR5:</w:t>
      </w:r>
      <w:r>
        <w:rPr>
          <w:color w:val="333333"/>
          <w:sz w:val="22"/>
        </w:rPr>
        <w:t xml:space="preserve"> The system shall generate interactive citation graphs showing cases cited by and citing a given judgment.</w:t>
      </w:r>
    </w:p>
    <w:p>
      <w:pPr>
        <w:spacing w:after="120" w:line="300" w:lineRule="exact"/>
      </w:pPr>
      <w:r>
        <w:rPr>
          <w:color w:val="333333"/>
          <w:sz w:val="22"/>
        </w:rPr>
      </w:r>
      <w:r>
        <w:rPr>
          <w:b/>
          <w:color w:val="1A2E44"/>
          <w:sz w:val="22"/>
        </w:rPr>
        <w:t>FR6:</w:t>
      </w:r>
      <w:r>
        <w:rPr>
          <w:color w:val="333333"/>
          <w:sz w:val="22"/>
        </w:rPr>
        <w:t xml:space="preserve"> The system shall provide a streaming chat interface for asking follow-up questions about specific cases.</w:t>
      </w:r>
    </w:p>
    <w:p>
      <w:pPr>
        <w:spacing w:after="120" w:line="300" w:lineRule="exact"/>
      </w:pPr>
      <w:r>
        <w:rPr>
          <w:color w:val="333333"/>
          <w:sz w:val="22"/>
        </w:rPr>
      </w:r>
      <w:r>
        <w:rPr>
          <w:b/>
          <w:color w:val="1A2E44"/>
          <w:sz w:val="22"/>
        </w:rPr>
        <w:t>FR7:</w:t>
      </w:r>
      <w:r>
        <w:rPr>
          <w:color w:val="333333"/>
          <w:sz w:val="22"/>
        </w:rPr>
        <w:t xml:space="preserve"> The system shall identify thematically similar cases using AI analysis beyond direct citations.</w:t>
      </w:r>
    </w:p>
    <w:p>
      <w:pPr>
        <w:spacing w:after="120" w:line="300" w:lineRule="exact"/>
      </w:pPr>
      <w:r>
        <w:rPr>
          <w:color w:val="333333"/>
          <w:sz w:val="22"/>
        </w:rPr>
      </w:r>
      <w:r>
        <w:rPr>
          <w:b/>
          <w:color w:val="1A2E44"/>
          <w:sz w:val="22"/>
        </w:rPr>
        <w:t>FR8:</w:t>
      </w:r>
      <w:r>
        <w:rPr>
          <w:color w:val="333333"/>
          <w:sz w:val="22"/>
        </w:rPr>
        <w:t xml:space="preserve"> The system shall provide AI-powered explanations of legal terms and Latin maxims.</w:t>
      </w:r>
    </w:p>
    <w:p>
      <w:pPr>
        <w:spacing w:after="120" w:line="300" w:lineRule="exact"/>
      </w:pPr>
      <w:r>
        <w:rPr>
          <w:color w:val="333333"/>
          <w:sz w:val="22"/>
        </w:rPr>
      </w:r>
      <w:r>
        <w:rPr>
          <w:b/>
          <w:color w:val="1A2E44"/>
          <w:sz w:val="22"/>
        </w:rPr>
        <w:t>FR9:</w:t>
      </w:r>
      <w:r>
        <w:rPr>
          <w:color w:val="333333"/>
          <w:sz w:val="22"/>
        </w:rPr>
        <w:t xml:space="preserve"> The system shall explain fundamental rights in plain English with actionable guidance.</w:t>
      </w:r>
    </w:p>
    <w:p>
      <w:pPr>
        <w:spacing w:after="120" w:line="300" w:lineRule="exact"/>
      </w:pPr>
      <w:r>
        <w:rPr>
          <w:color w:val="333333"/>
          <w:sz w:val="22"/>
        </w:rPr>
      </w:r>
      <w:r>
        <w:rPr>
          <w:b/>
          <w:color w:val="1A2E44"/>
          <w:sz w:val="22"/>
        </w:rPr>
        <w:t>FR10:</w:t>
      </w:r>
      <w:r>
        <w:rPr>
          <w:color w:val="333333"/>
          <w:sz w:val="22"/>
        </w:rPr>
        <w:t xml:space="preserve"> The system shall generate structured moot court arguments from a proposition.</w:t>
      </w:r>
    </w:p>
    <w:p>
      <w:pPr>
        <w:spacing w:after="120" w:line="300" w:lineRule="exact"/>
      </w:pPr>
      <w:r>
        <w:rPr>
          <w:color w:val="333333"/>
          <w:sz w:val="22"/>
        </w:rPr>
      </w:r>
      <w:r>
        <w:rPr>
          <w:b/>
          <w:color w:val="1A2E44"/>
          <w:sz w:val="22"/>
        </w:rPr>
        <w:t>FR11:</w:t>
      </w:r>
      <w:r>
        <w:rPr>
          <w:color w:val="333333"/>
          <w:sz w:val="22"/>
        </w:rPr>
        <w:t xml:space="preserve"> The system shall analyse legal documents (notices, orders, contracts) and provide plain English explanations.</w:t>
      </w:r>
    </w:p>
    <w:p>
      <w:pPr>
        <w:spacing w:after="120" w:line="300" w:lineRule="exact"/>
      </w:pPr>
      <w:r>
        <w:rPr>
          <w:color w:val="333333"/>
          <w:sz w:val="22"/>
        </w:rPr>
      </w:r>
      <w:r>
        <w:rPr>
          <w:b/>
          <w:color w:val="1A2E44"/>
          <w:sz w:val="22"/>
        </w:rPr>
        <w:t>FR12:</w:t>
      </w:r>
      <w:r>
        <w:rPr>
          <w:color w:val="333333"/>
          <w:sz w:val="22"/>
        </w:rPr>
        <w:t xml:space="preserve"> The system shall suggest relevant cases in real-time while users draft legal documents.</w:t>
      </w:r>
    </w:p>
    <w:p>
      <w:pPr>
        <w:spacing w:after="120" w:line="300" w:lineRule="exact"/>
      </w:pPr>
      <w:r>
        <w:rPr>
          <w:color w:val="333333"/>
          <w:sz w:val="22"/>
        </w:rPr>
      </w:r>
      <w:r>
        <w:rPr>
          <w:b/>
          <w:color w:val="1A2E44"/>
          <w:sz w:val="22"/>
        </w:rPr>
        <w:t>FR13:</w:t>
      </w:r>
      <w:r>
        <w:rPr>
          <w:color w:val="333333"/>
          <w:sz w:val="22"/>
        </w:rPr>
        <w:t xml:space="preserve"> The system shall provide a searchable, section-level reader for 14 major Indian bare acts.</w:t>
      </w:r>
    </w:p>
    <w:p>
      <w:pPr>
        <w:spacing w:after="120" w:line="300" w:lineRule="exact"/>
      </w:pPr>
      <w:r>
        <w:rPr>
          <w:color w:val="333333"/>
          <w:sz w:val="22"/>
        </w:rPr>
      </w:r>
      <w:r>
        <w:rPr>
          <w:b/>
          <w:color w:val="1A2E44"/>
          <w:sz w:val="22"/>
        </w:rPr>
        <w:t>FR14:</w:t>
      </w:r>
      <w:r>
        <w:rPr>
          <w:color w:val="333333"/>
          <w:sz w:val="22"/>
        </w:rPr>
        <w:t xml:space="preserve"> The system shall provide AI-powered explanations of specific bare act sections.</w:t>
      </w:r>
    </w:p>
    <w:p/>
    <w:p>
      <w:pPr>
        <w:spacing w:before="360" w:after="160"/>
      </w:pPr>
      <w:r>
        <w:rPr>
          <w:b/>
          <w:color w:val="1A2E44"/>
          <w:sz w:val="28"/>
        </w:rPr>
        <w:t>3.4 Non-Functional Requirements</w:t>
      </w:r>
    </w:p>
    <w:p/>
    <w:p>
      <w:pPr>
        <w:spacing w:after="120" w:line="300" w:lineRule="exact"/>
      </w:pPr>
      <w:r>
        <w:rPr>
          <w:color w:val="333333"/>
          <w:sz w:val="22"/>
        </w:rPr>
      </w:r>
      <w:r>
        <w:rPr>
          <w:b/>
          <w:color w:val="1A2E44"/>
          <w:sz w:val="22"/>
        </w:rPr>
        <w:t>NFR1 — Performance:</w:t>
      </w:r>
      <w:r>
        <w:rPr>
          <w:color w:val="333333"/>
          <w:sz w:val="22"/>
        </w:rPr>
      </w:r>
    </w:p>
    <w:p>
      <w:pPr>
        <w:spacing w:after="60"/>
        <w:ind w:left="720"/>
      </w:pPr>
      <w:r>
        <w:rPr>
          <w:color w:val="1A2E44"/>
          <w:sz w:val="22"/>
        </w:rPr>
        <w:t xml:space="preserve">- </w:t>
      </w:r>
      <w:r>
        <w:rPr>
          <w:color w:val="333333"/>
          <w:sz w:val="22"/>
        </w:rPr>
        <w:t>Search results shall return within 3 seconds on a good connection.</w:t>
      </w:r>
    </w:p>
    <w:p>
      <w:pPr>
        <w:spacing w:after="60"/>
        <w:ind w:left="720"/>
      </w:pPr>
      <w:r>
        <w:rPr>
          <w:color w:val="1A2E44"/>
          <w:sz w:val="22"/>
        </w:rPr>
        <w:t xml:space="preserve">- </w:t>
      </w:r>
      <w:r>
        <w:rPr>
          <w:color w:val="333333"/>
          <w:sz w:val="22"/>
        </w:rPr>
        <w:t>AI summaries shall be generated within 8 seconds (target: 5 seconds with prompt optimisation).</w:t>
      </w:r>
    </w:p>
    <w:p>
      <w:pPr>
        <w:spacing w:after="60"/>
        <w:ind w:left="720"/>
      </w:pPr>
      <w:r>
        <w:rPr>
          <w:color w:val="1A2E44"/>
          <w:sz w:val="22"/>
        </w:rPr>
        <w:t xml:space="preserve">- </w:t>
      </w:r>
      <w:r>
        <w:rPr>
          <w:color w:val="333333"/>
          <w:sz w:val="22"/>
        </w:rPr>
        <w:t>Chat responses shall begin streaming within 3 seconds.</w:t>
      </w:r>
    </w:p>
    <w:p>
      <w:pPr>
        <w:spacing w:after="60"/>
        <w:ind w:left="720"/>
      </w:pPr>
      <w:r>
        <w:rPr>
          <w:color w:val="1A2E44"/>
          <w:sz w:val="22"/>
        </w:rPr>
        <w:t xml:space="preserve">- </w:t>
      </w:r>
      <w:r>
        <w:rPr>
          <w:color w:val="333333"/>
          <w:sz w:val="22"/>
        </w:rPr>
        <w:t>Page loads (LCP) shall be under 2.5 seconds.</w:t>
      </w:r>
    </w:p>
    <w:p/>
    <w:p>
      <w:pPr>
        <w:spacing w:after="120" w:line="300" w:lineRule="exact"/>
      </w:pPr>
      <w:r>
        <w:rPr>
          <w:color w:val="333333"/>
          <w:sz w:val="22"/>
        </w:rPr>
      </w:r>
      <w:r>
        <w:rPr>
          <w:b/>
          <w:color w:val="1A2E44"/>
          <w:sz w:val="22"/>
        </w:rPr>
        <w:t>NFR2 — Reliability:</w:t>
      </w:r>
      <w:r>
        <w:rPr>
          <w:color w:val="333333"/>
          <w:sz w:val="22"/>
        </w:rPr>
      </w:r>
    </w:p>
    <w:p>
      <w:pPr>
        <w:spacing w:after="60"/>
        <w:ind w:left="720"/>
      </w:pPr>
      <w:r>
        <w:rPr>
          <w:color w:val="1A2E44"/>
          <w:sz w:val="22"/>
        </w:rPr>
        <w:t xml:space="preserve">- </w:t>
      </w:r>
      <w:r>
        <w:rPr>
          <w:color w:val="333333"/>
          <w:sz w:val="22"/>
        </w:rPr>
        <w:t>The system must never crash due to an external API failure.</w:t>
      </w:r>
    </w:p>
    <w:p>
      <w:pPr>
        <w:spacing w:after="60"/>
        <w:ind w:left="720"/>
      </w:pPr>
      <w:r>
        <w:rPr>
          <w:color w:val="1A2E44"/>
          <w:sz w:val="22"/>
        </w:rPr>
        <w:t xml:space="preserve">- </w:t>
      </w:r>
      <w:r>
        <w:rPr>
          <w:color w:val="333333"/>
          <w:sz w:val="22"/>
        </w:rPr>
        <w:t>All external API calls must have timeouts and retry logic.</w:t>
      </w:r>
    </w:p>
    <w:p>
      <w:pPr>
        <w:spacing w:after="60"/>
        <w:ind w:left="720"/>
      </w:pPr>
      <w:r>
        <w:rPr>
          <w:color w:val="1A2E44"/>
          <w:sz w:val="22"/>
        </w:rPr>
        <w:t xml:space="preserve">- </w:t>
      </w:r>
      <w:r>
        <w:rPr>
          <w:color w:val="333333"/>
          <w:sz w:val="22"/>
        </w:rPr>
        <w:t>If Gemini API is unavailable, the system shall return cached results or a graceful error.</w:t>
      </w:r>
    </w:p>
    <w:p>
      <w:pPr>
        <w:spacing w:after="60"/>
        <w:ind w:left="720"/>
      </w:pPr>
      <w:r>
        <w:rPr>
          <w:color w:val="1A2E44"/>
          <w:sz w:val="22"/>
        </w:rPr>
        <w:t xml:space="preserve">- </w:t>
      </w:r>
      <w:r>
        <w:rPr>
          <w:color w:val="333333"/>
          <w:sz w:val="22"/>
        </w:rPr>
        <w:t>If Indian Kanoon is unavailable, the system shall fall back to alternative data sources.</w:t>
      </w:r>
    </w:p>
    <w:p/>
    <w:p>
      <w:pPr>
        <w:spacing w:after="120" w:line="300" w:lineRule="exact"/>
      </w:pPr>
      <w:r>
        <w:rPr>
          <w:color w:val="333333"/>
          <w:sz w:val="22"/>
        </w:rPr>
      </w:r>
      <w:r>
        <w:rPr>
          <w:b/>
          <w:color w:val="1A2E44"/>
          <w:sz w:val="22"/>
        </w:rPr>
        <w:t>NFR3 — Scalability:</w:t>
      </w:r>
      <w:r>
        <w:rPr>
          <w:color w:val="333333"/>
          <w:sz w:val="22"/>
        </w:rPr>
      </w:r>
    </w:p>
    <w:p>
      <w:pPr>
        <w:spacing w:after="60"/>
        <w:ind w:left="720"/>
      </w:pPr>
      <w:r>
        <w:rPr>
          <w:color w:val="1A2E44"/>
          <w:sz w:val="22"/>
        </w:rPr>
        <w:t xml:space="preserve">- </w:t>
      </w:r>
      <w:r>
        <w:rPr>
          <w:color w:val="333333"/>
          <w:sz w:val="22"/>
        </w:rPr>
        <w:t>The backend shall handle 50 concurrent AI requests (the free-tier limit).</w:t>
      </w:r>
    </w:p>
    <w:p>
      <w:pPr>
        <w:spacing w:after="60"/>
        <w:ind w:left="720"/>
      </w:pPr>
      <w:r>
        <w:rPr>
          <w:color w:val="1A2E44"/>
          <w:sz w:val="22"/>
        </w:rPr>
        <w:t xml:space="preserve">- </w:t>
      </w:r>
      <w:r>
        <w:rPr>
          <w:color w:val="333333"/>
          <w:sz w:val="22"/>
        </w:rPr>
        <w:t>Caching shall be implemented at multiple levels to reduce API calls.</w:t>
      </w:r>
    </w:p>
    <w:p>
      <w:pPr>
        <w:spacing w:after="60"/>
        <w:ind w:left="720"/>
      </w:pPr>
      <w:r>
        <w:rPr>
          <w:color w:val="1A2E44"/>
          <w:sz w:val="22"/>
        </w:rPr>
        <w:t xml:space="preserve">- </w:t>
      </w:r>
      <w:r>
        <w:rPr>
          <w:color w:val="333333"/>
          <w:sz w:val="22"/>
        </w:rPr>
        <w:t>Rate limiting shall prevent any single user from exhausting the free-tier quota.</w:t>
      </w:r>
    </w:p>
    <w:p/>
    <w:p>
      <w:pPr>
        <w:spacing w:after="120" w:line="300" w:lineRule="exact"/>
      </w:pPr>
      <w:r>
        <w:rPr>
          <w:color w:val="333333"/>
          <w:sz w:val="22"/>
        </w:rPr>
      </w:r>
      <w:r>
        <w:rPr>
          <w:b/>
          <w:color w:val="1A2E44"/>
          <w:sz w:val="22"/>
        </w:rPr>
        <w:t>NFR4 — Security:</w:t>
      </w:r>
      <w:r>
        <w:rPr>
          <w:color w:val="333333"/>
          <w:sz w:val="22"/>
        </w:rPr>
      </w:r>
    </w:p>
    <w:p>
      <w:pPr>
        <w:spacing w:after="60"/>
        <w:ind w:left="720"/>
      </w:pPr>
      <w:r>
        <w:rPr>
          <w:color w:val="1A2E44"/>
          <w:sz w:val="22"/>
        </w:rPr>
        <w:t xml:space="preserve">- </w:t>
      </w:r>
      <w:r>
        <w:rPr>
          <w:color w:val="333333"/>
          <w:sz w:val="22"/>
        </w:rPr>
        <w:t>API keys shall never be exposed to the frontend.</w:t>
      </w:r>
    </w:p>
    <w:p>
      <w:pPr>
        <w:spacing w:after="60"/>
        <w:ind w:left="720"/>
      </w:pPr>
      <w:r>
        <w:rPr>
          <w:color w:val="1A2E44"/>
          <w:sz w:val="22"/>
        </w:rPr>
        <w:t xml:space="preserve">- </w:t>
      </w:r>
      <w:r>
        <w:rPr>
          <w:color w:val="333333"/>
          <w:sz w:val="22"/>
        </w:rPr>
        <w:t>Firebase ID tokens shall be verified on every protected request.</w:t>
      </w:r>
    </w:p>
    <w:p>
      <w:pPr>
        <w:spacing w:after="60"/>
        <w:ind w:left="720"/>
      </w:pPr>
      <w:r>
        <w:rPr>
          <w:color w:val="1A2E44"/>
          <w:sz w:val="22"/>
        </w:rPr>
        <w:t xml:space="preserve">- </w:t>
      </w:r>
      <w:r>
        <w:rPr>
          <w:color w:val="333333"/>
          <w:sz w:val="22"/>
        </w:rPr>
        <w:t>Rate limiting shall prevent abuse.</w:t>
      </w:r>
    </w:p>
    <w:p/>
    <w:p>
      <w:pPr>
        <w:spacing w:after="120" w:line="300" w:lineRule="exact"/>
      </w:pPr>
      <w:r>
        <w:rPr>
          <w:color w:val="333333"/>
          <w:sz w:val="22"/>
        </w:rPr>
      </w:r>
      <w:r>
        <w:rPr>
          <w:b/>
          <w:color w:val="1A2E44"/>
          <w:sz w:val="22"/>
        </w:rPr>
        <w:t>NFR5 — Maintainability:</w:t>
      </w:r>
      <w:r>
        <w:rPr>
          <w:color w:val="333333"/>
          <w:sz w:val="22"/>
        </w:rPr>
      </w:r>
    </w:p>
    <w:p>
      <w:pPr>
        <w:spacing w:after="60"/>
        <w:ind w:left="720"/>
      </w:pPr>
      <w:r>
        <w:rPr>
          <w:color w:val="1A2E44"/>
          <w:sz w:val="22"/>
        </w:rPr>
        <w:t xml:space="preserve">- </w:t>
      </w:r>
      <w:r>
        <w:rPr>
          <w:color w:val="333333"/>
          <w:sz w:val="22"/>
        </w:rPr>
        <w:t>All AI prompts shall be centralised in a single file.</w:t>
      </w:r>
    </w:p>
    <w:p>
      <w:pPr>
        <w:spacing w:after="60"/>
        <w:ind w:left="720"/>
      </w:pPr>
      <w:r>
        <w:rPr>
          <w:color w:val="1A2E44"/>
          <w:sz w:val="22"/>
        </w:rPr>
        <w:t xml:space="preserve">- </w:t>
      </w:r>
      <w:r>
        <w:rPr>
          <w:color w:val="333333"/>
          <w:sz w:val="22"/>
        </w:rPr>
        <w:t>All environment configuration shall be centralised.</w:t>
      </w:r>
    </w:p>
    <w:p>
      <w:pPr>
        <w:spacing w:after="60"/>
        <w:ind w:left="720"/>
      </w:pPr>
      <w:r>
        <w:rPr>
          <w:color w:val="1A2E44"/>
          <w:sz w:val="22"/>
        </w:rPr>
        <w:t xml:space="preserve">- </w:t>
      </w:r>
      <w:r>
        <w:rPr>
          <w:color w:val="333333"/>
          <w:sz w:val="22"/>
        </w:rPr>
        <w:t>All API responses shall use structured JSON with consistent schemas.</w:t>
      </w:r>
    </w:p>
    <w:p/>
    <w:p>
      <w:pPr>
        <w:spacing w:after="120" w:line="300" w:lineRule="exact"/>
      </w:pPr>
      <w:r>
        <w:rPr>
          <w:color w:val="333333"/>
          <w:sz w:val="22"/>
        </w:rPr>
      </w:r>
      <w:r>
        <w:rPr>
          <w:b/>
          <w:color w:val="1A2E44"/>
          <w:sz w:val="22"/>
        </w:rPr>
        <w:t>NFR6 — Usability:</w:t>
      </w:r>
      <w:r>
        <w:rPr>
          <w:color w:val="333333"/>
          <w:sz w:val="22"/>
        </w:rPr>
      </w:r>
    </w:p>
    <w:p>
      <w:pPr>
        <w:spacing w:after="60"/>
        <w:ind w:left="720"/>
      </w:pPr>
      <w:r>
        <w:rPr>
          <w:color w:val="1A2E44"/>
          <w:sz w:val="22"/>
        </w:rPr>
        <w:t xml:space="preserve">- </w:t>
      </w:r>
      <w:r>
        <w:rPr>
          <w:color w:val="333333"/>
          <w:sz w:val="22"/>
        </w:rPr>
        <w:t>The interface shall be fully responsive down to 375px width.</w:t>
      </w:r>
    </w:p>
    <w:p>
      <w:pPr>
        <w:spacing w:after="60"/>
        <w:ind w:left="720"/>
      </w:pPr>
      <w:r>
        <w:rPr>
          <w:color w:val="1A2E44"/>
          <w:sz w:val="22"/>
        </w:rPr>
        <w:t xml:space="preserve">- </w:t>
      </w:r>
      <w:r>
        <w:rPr>
          <w:color w:val="333333"/>
          <w:sz w:val="22"/>
        </w:rPr>
        <w:t>AI-gated features shall show a preview before prompting sign-in.</w:t>
      </w:r>
    </w:p>
    <w:p>
      <w:pPr>
        <w:spacing w:after="60"/>
        <w:ind w:left="720"/>
      </w:pPr>
      <w:r>
        <w:rPr>
          <w:color w:val="1A2E44"/>
          <w:sz w:val="22"/>
        </w:rPr>
        <w:t xml:space="preserve">- </w:t>
      </w:r>
      <w:r>
        <w:rPr>
          <w:color w:val="333333"/>
          <w:sz w:val="22"/>
        </w:rPr>
        <w:t>Legal explanations shall be available in plain English for laypeople.</w:t>
      </w:r>
    </w:p>
    <w:p/>
    <w:p>
      <w:pPr>
        <w:spacing w:after="120" w:line="300" w:lineRule="exact"/>
      </w:pPr>
      <w:r>
        <w:rPr>
          <w:color w:val="333333"/>
          <w:sz w:val="22"/>
        </w:rPr>
        <w:t>---</w:t>
      </w:r>
    </w:p>
    <w:p/>
    <w:p>
      <w:pPr>
        <w:spacing w:before="480" w:after="240"/>
        <w:pBdr>
          <w:bottom w:val="single" w:sz="8" w:space="4" w:color="B8860B"/>
        </w:pBdr>
      </w:pPr>
      <w:r>
        <w:rPr>
          <w:b/>
          <w:color w:val="B8860B"/>
          <w:sz w:val="40"/>
        </w:rPr>
        <w:t>Chapter 4: System Design</w:t>
      </w:r>
    </w:p>
    <w:p/>
    <w:p>
      <w:pPr>
        <w:spacing w:before="360" w:after="160"/>
      </w:pPr>
      <w:r>
        <w:rPr>
          <w:b/>
          <w:color w:val="1A2E44"/>
          <w:sz w:val="28"/>
        </w:rPr>
        <w:t>4.1 System Architecture</w:t>
      </w:r>
    </w:p>
    <w:p/>
    <w:p>
      <w:pPr>
        <w:spacing w:after="120" w:line="300" w:lineRule="exact"/>
      </w:pPr>
      <w:r>
        <w:rPr>
          <w:color w:val="333333"/>
          <w:sz w:val="22"/>
        </w:rPr>
        <w:t>Figure 4.1 shows the high-level system architecture of Nyaya AI.</w:t>
      </w:r>
    </w:p>
    <w:p/>
    <w:p/>
    <w:p>
      <w:pPr>
        <w:spacing w:before="80" w:after="80"/>
        <w:ind w:left="567"/>
      </w:pPr>
      <w:r>
        <w:rPr>
          <w:rFonts w:ascii="Courier New" w:hAnsi="Courier New"/>
          <w:color w:val="333333"/>
          <w:sz w:val="17"/>
        </w:rPr>
        <w:t>┌──────────────────────────────────────────────────────────────┐</w:t>
        <w:br/>
        <w:t>│                       Browser (User)                          │</w:t>
        <w:br/>
        <w:t>│                                                               │</w:t>
        <w:br/>
        <w:t>│   ┌──────────────────────────────────────────────────────┐   │</w:t>
        <w:br/>
        <w:t>│   │              Next.js 14 App Router                     │   │</w:t>
        <w:br/>
        <w:t>│   │              Hosted on Vercel (Free)                   │   │</w:t>
        <w:br/>
        <w:t>│   │                                                       │   │</w:t>
        <w:br/>
        <w:t>│   │  Server Components (SSR/SSG)   Client Components      │   │</w:t>
        <w:br/>
        <w:t>│   │  ┌─────────────────────────┐ ┌───────────────────┐    │   │</w:t>
        <w:br/>
        <w:t>│   │  │ Case pages (SSR)        │ │ Search input      │    │   │</w:t>
        <w:br/>
        <w:t>│   │  │ Dictionary pages (SSG)  │ │ Citation graph    │    │   │</w:t>
        <w:br/>
        <w:t>│   │  │ Rights cards (SSG)      │ │ Chat interfaces   │    │   │</w:t>
        <w:br/>
        <w:t>│   │  │ Bare acts pages (SSG)   │ │ Auth state        │    │   │</w:t>
        <w:br/>
        <w:t>│   │  └─────────────────────────┘ └───────────────────┘    │   │</w:t>
        <w:br/>
        <w:t>│   │                                                       │   │</w:t>
        <w:br/>
        <w:t>│   │  State: TanStack Query + Zustand + Firebase SDK        │   │</w:t>
        <w:br/>
        <w:t>│   └──────────────────────┬───────────────────────────────┘   │</w:t>
        <w:br/>
        <w:t>└──────────────────────────│───────────────────────────────────┘</w:t>
        <w:br/>
        <w:t>│ HTTPS (optional Bearer token)</w:t>
        <w:br/>
        <w:t>▼</w:t>
        <w:br/>
        <w:t>┌──────────────────────────────────────────────────────────────┐</w:t>
        <w:br/>
        <w:t>│               FastAPI Backend (Python 3.11)                    │</w:t>
        <w:br/>
        <w:t>│               Hosted on Render (Free)                         │</w:t>
        <w:br/>
        <w:t>│                                                               │</w:t>
        <w:br/>
        <w:t>│   ┌────────────┬───────────┬───────────┬────────────────┐    │</w:t>
        <w:br/>
        <w:t>│   │  Routers   │ Services  │ Models    │ Middleware      │    │</w:t>
        <w:br/>
        <w:t>│   │            │           │           │                │    │</w:t>
        <w:br/>
        <w:t>│   │ /search    │ kanoon.py │ Pydantic  │ CORS           │    │</w:t>
        <w:br/>
        <w:t>│   │ /cases     │ gemini.py │ schemas   │ Auth (Firebase) │    │</w:t>
        <w:br/>
        <w:t>│   │ /judges    │ prompts.py│           │ Rate Limiter   │    │</w:t>
        <w:br/>
        <w:t>│   │ /dictionary│ cache.py  │           │ Error Handler  │    │</w:t>
        <w:br/>
        <w:t>│   │ /rights    │ citation_ │           │ Logger         │    │</w:t>
        <w:br/>
        <w:t>│   │ /analyse   │ extractor │           │                │    │</w:t>
        <w:br/>
        <w:t>│   │ /moot      │ bare_acts │           │                │    │</w:t>
        <w:br/>
        <w:t>│   │ /draft     │ utils.py  │           │                │    │</w:t>
        <w:br/>
        <w:t>│   │ /acts      │           │           │                │    │</w:t>
        <w:br/>
        <w:t>│   │ /auth      │           │           │                │    │</w:t>
        <w:br/>
        <w:t>│   │ /admin     │           │           │                │    │</w:t>
        <w:br/>
        <w:t>│   └────────────┴───────────┴───────────┴────────────────┘    │</w:t>
        <w:br/>
        <w:t>│                                                               │</w:t>
        <w:br/>
        <w:t>│   Caching Layer: cachetools (in-memory TTL)                   │</w:t>
        <w:br/>
        <w:t>│   Rate Limiting: SQLite + aiosqlite (per-user daily)          │</w:t>
        <w:br/>
        <w:t>└──────────────┬────────────────────────────────────────────    │</w:t>
        <w:br/>
        <w:t>│</w:t>
        <w:br/>
        <w:t>┌───────┴────────┬───────────────┐</w:t>
        <w:br/>
        <w:t>▼                ▼               ▼</w:t>
        <w:br/>
        <w:t>┌──────────────┐ ┌─────────────┐ ┌──────────────────┐</w:t>
        <w:br/>
        <w:t>│ Indian Kanoon│ │ Google      │ │ Firebase Auth     │</w:t>
        <w:br/>
        <w:t>│ API (Free)   │ │ Gemini 1.5  │ │ (Free: 10K users) │</w:t>
        <w:br/>
        <w:t>│              │ │ Flash (Free)│ │                   │</w:t>
        <w:br/>
        <w:t>│ Search, Doc  │ │ Summarise,  │ │ Token Verification│</w:t>
        <w:br/>
        <w:t>│ Fetch, Cites │ │ Analyse,    │ │ Firestore (opt.)  │</w:t>
        <w:br/>
        <w:t>│              │ │ Chat        │ │                   │</w:t>
        <w:br/>
        <w:t>└──────────────┘ └─────────────┘ └──────────────────┘</w:t>
      </w:r>
    </w:p>
    <w:p/>
    <w:p>
      <w:pPr>
        <w:spacing w:after="120" w:line="300" w:lineRule="exact"/>
      </w:pPr>
      <w:r>
        <w:rPr>
          <w:color w:val="333333"/>
          <w:sz w:val="22"/>
        </w:rPr>
      </w:r>
      <w:r>
        <w:rPr>
          <w:b/>
          <w:color w:val="1A2E44"/>
          <w:sz w:val="22"/>
        </w:rPr>
        <w:t>Figure 4.1:</w:t>
      </w:r>
      <w:r>
        <w:rPr>
          <w:color w:val="333333"/>
          <w:sz w:val="22"/>
        </w:rPr>
        <w:t xml:space="preserve"> High-Level System Architecture</w:t>
      </w:r>
    </w:p>
    <w:p/>
    <w:p>
      <w:pPr>
        <w:spacing w:before="360" w:after="160"/>
      </w:pPr>
      <w:r>
        <w:rPr>
          <w:b/>
          <w:color w:val="1A2E44"/>
          <w:sz w:val="28"/>
        </w:rPr>
        <w:t>4.2 Data Flow Diagrams</w:t>
      </w:r>
    </w:p>
    <w:p/>
    <w:p>
      <w:pPr>
        <w:spacing w:before="240" w:after="120"/>
      </w:pPr>
      <w:r>
        <w:rPr>
          <w:b/>
          <w:color w:val="2D4B33"/>
          <w:sz w:val="24"/>
        </w:rPr>
        <w:t>Level 0 DFD (Context Diagram)</w:t>
      </w:r>
    </w:p>
    <w:p/>
    <w:p/>
    <w:p>
      <w:pPr>
        <w:spacing w:before="80" w:after="80"/>
        <w:ind w:left="567"/>
      </w:pPr>
      <w:r>
        <w:rPr>
          <w:rFonts w:ascii="Courier New" w:hAnsi="Courier New"/>
          <w:color w:val="333333"/>
          <w:sz w:val="17"/>
        </w:rPr>
        <w:t>┌─────────────────────────────────────────────────────────────────┐</w:t>
        <w:br/>
        <w:t>│                        Nyaya AI System                           │</w:t>
        <w:br/>
        <w:t>│                                                                   │</w:t>
        <w:br/>
        <w:t>│  ┌─────────┐    ┌─────────────┐    ┌──────────────────┐         │</w:t>
        <w:br/>
        <w:t>│  │  User   │◄──►│   Frontend  │◄──►│    Backend       │◄──►IK   │</w:t>
        <w:br/>
        <w:t>│  │(Browser)│    │  (Next.js)  │    │  (FastAPI)       │◄──►Gemini│</w:t>
        <w:br/>
        <w:t>│  └─────────┘    └─────────────┘    └──────────────────┘         │</w:t>
        <w:br/>
        <w:t>│                                            │                     │</w:t>
        <w:br/>
        <w:t>│                                            ▼                     │</w:t>
        <w:br/>
        <w:t>│                                     ┌──────────────┐            │</w:t>
        <w:br/>
        <w:t>│                                     │   Firebase   │            │</w:t>
        <w:br/>
        <w:t>│                                     │   Auth       │            │</w:t>
        <w:br/>
        <w:t>│                                     └──────────────┘            │</w:t>
        <w:br/>
        <w:t>└─────────────────────────────────────────────────────────────────┘</w:t>
      </w:r>
    </w:p>
    <w:p/>
    <w:p>
      <w:pPr>
        <w:spacing w:after="120" w:line="300" w:lineRule="exact"/>
      </w:pPr>
      <w:r>
        <w:rPr>
          <w:color w:val="333333"/>
          <w:sz w:val="22"/>
        </w:rPr>
      </w:r>
      <w:r>
        <w:rPr>
          <w:b/>
          <w:color w:val="1A2E44"/>
          <w:sz w:val="22"/>
        </w:rPr>
        <w:t>Figure 4.2:</w:t>
      </w:r>
      <w:r>
        <w:rPr>
          <w:color w:val="333333"/>
          <w:sz w:val="22"/>
        </w:rPr>
        <w:t xml:space="preserve"> Level 0 Data Flow Diagram</w:t>
      </w:r>
    </w:p>
    <w:p/>
    <w:p>
      <w:pPr>
        <w:spacing w:before="240" w:after="120"/>
      </w:pPr>
      <w:r>
        <w:rPr>
          <w:b/>
          <w:color w:val="2D4B33"/>
          <w:sz w:val="24"/>
        </w:rPr>
        <w:t>Level 1 DFD — Case Search Flow</w:t>
      </w:r>
    </w:p>
    <w:p/>
    <w:p/>
    <w:p>
      <w:pPr>
        <w:spacing w:before="80" w:after="80"/>
        <w:ind w:left="567"/>
      </w:pPr>
      <w:r>
        <w:rPr>
          <w:rFonts w:ascii="Courier New" w:hAnsi="Courier New"/>
          <w:color w:val="333333"/>
          <w:sz w:val="17"/>
        </w:rPr>
        <w:t>User ──► Search Query ──► /search ──► kanoon_api_search() ──► Indian Kanoon API</w:t>
        <w:br/>
        <w:t>│                                       │</w:t>
        <w:br/>
        <w:t>│                                       ▼</w:t>
        <w:br/>
        <w:t>│                                 JSON Results</w:t>
        <w:br/>
        <w:t>│                                       │</w:t>
        <w:br/>
        <w:t>▼                                       │</w:t>
        <w:br/>
        <w:t>Result Booster Logic ◄────────────────────────┘</w:t>
        <w:br/>
        <w:t>│</w:t>
        <w:br/>
        <w:t>▼</w:t>
        <w:br/>
        <w:t>Formatted Results</w:t>
        <w:br/>
        <w:t>│</w:t>
        <w:br/>
        <w:t>▼</w:t>
        <w:br/>
        <w:t>User ◄── Results Display ──► Frontend</w:t>
      </w:r>
    </w:p>
    <w:p/>
    <w:p>
      <w:pPr>
        <w:spacing w:after="120" w:line="300" w:lineRule="exact"/>
      </w:pPr>
      <w:r>
        <w:rPr>
          <w:color w:val="333333"/>
          <w:sz w:val="22"/>
        </w:rPr>
      </w:r>
      <w:r>
        <w:rPr>
          <w:b/>
          <w:color w:val="1A2E44"/>
          <w:sz w:val="22"/>
        </w:rPr>
        <w:t>Figure 4.3:</w:t>
      </w:r>
      <w:r>
        <w:rPr>
          <w:color w:val="333333"/>
          <w:sz w:val="22"/>
        </w:rPr>
        <w:t xml:space="preserve"> Level 1 DFD — Case Search Flow</w:t>
      </w:r>
    </w:p>
    <w:p/>
    <w:p>
      <w:pPr>
        <w:spacing w:before="240" w:after="120"/>
      </w:pPr>
      <w:r>
        <w:rPr>
          <w:b/>
          <w:color w:val="2D4B33"/>
          <w:sz w:val="24"/>
        </w:rPr>
        <w:t>Level 1 DFD — AI Summary Flow</w:t>
      </w:r>
    </w:p>
    <w:p/>
    <w:p/>
    <w:p>
      <w:pPr>
        <w:spacing w:before="80" w:after="80"/>
        <w:ind w:left="567"/>
      </w:pPr>
      <w:r>
        <w:rPr>
          <w:rFonts w:ascii="Courier New" w:hAnsi="Courier New"/>
          <w:color w:val="333333"/>
          <w:sz w:val="17"/>
        </w:rPr>
        <w:t>User ──► Generate Summary ──► /cases/{id}/summary ──► get_doc_details()</w:t>
        <w:br/>
        <w:t>│                              │</w:t>
        <w:br/>
        <w:t>│                              ▼</w:t>
        <w:br/>
        <w:t>│                        Indian Kanoon API</w:t>
        <w:br/>
        <w:t>│                              │</w:t>
        <w:br/>
        <w:t>│                              ▼</w:t>
        <w:br/>
        <w:t>│                        Full Judgment Text</w:t>
        <w:br/>
        <w:t>│                              │</w:t>
        <w:br/>
        <w:t>│                              ▼</w:t>
        <w:br/>
        <w:t>│                        prepare_text()</w:t>
        <w:br/>
        <w:t>│                         (truncate)</w:t>
        <w:br/>
        <w:t>│                              │</w:t>
        <w:br/>
        <w:t>│                              ▼</w:t>
        <w:br/>
        <w:t>│                        Gemini API</w:t>
        <w:br/>
        <w:t>│                     (summarize_judgment)</w:t>
        <w:br/>
        <w:t>│                              │</w:t>
        <w:br/>
        <w:t>│                              ▼</w:t>
        <w:br/>
        <w:t>│                        Cache Result</w:t>
        <w:br/>
        <w:t>│                              │</w:t>
        <w:br/>
        <w:t>▼                              │</w:t>
        <w:br/>
        <w:t>AI Summary ──────────────────────────┘</w:t>
        <w:br/>
        <w:t>│</w:t>
        <w:br/>
        <w:t>▼</w:t>
        <w:br/>
        <w:t>User ◄── Summary Display ──► Frontend</w:t>
      </w:r>
    </w:p>
    <w:p/>
    <w:p>
      <w:pPr>
        <w:spacing w:after="120" w:line="300" w:lineRule="exact"/>
      </w:pPr>
      <w:r>
        <w:rPr>
          <w:color w:val="333333"/>
          <w:sz w:val="22"/>
        </w:rPr>
      </w:r>
      <w:r>
        <w:rPr>
          <w:b/>
          <w:color w:val="1A2E44"/>
          <w:sz w:val="22"/>
        </w:rPr>
        <w:t>Figure 4.4:</w:t>
      </w:r>
      <w:r>
        <w:rPr>
          <w:color w:val="333333"/>
          <w:sz w:val="22"/>
        </w:rPr>
        <w:t xml:space="preserve"> Level 1 DFD — AI Summary Generation</w:t>
      </w:r>
    </w:p>
    <w:p/>
    <w:p>
      <w:pPr>
        <w:spacing w:before="360" w:after="160"/>
      </w:pPr>
      <w:r>
        <w:rPr>
          <w:b/>
          <w:color w:val="1A2E44"/>
          <w:sz w:val="28"/>
        </w:rPr>
        <w:t>4.3 Process Flow — Citation Graph Generation</w:t>
      </w:r>
    </w:p>
    <w:p/>
    <w:p/>
    <w:p>
      <w:pPr>
        <w:spacing w:before="80" w:after="80"/>
        <w:ind w:left="567"/>
      </w:pPr>
      <w:r>
        <w:rPr>
          <w:rFonts w:ascii="Courier New" w:hAnsi="Courier New"/>
          <w:color w:val="333333"/>
          <w:sz w:val="17"/>
        </w:rPr>
        <w:t>Start</w:t>
        <w:br/>
        <w:t>│</w:t>
        <w:br/>
        <w:t>▼</w:t>
        <w:br/>
        <w:t>Receive doc_id</w:t>
        <w:br/>
        <w:t>│</w:t>
        <w:br/>
        <w:t>▼</w:t>
        <w:br/>
        <w:t>┌─────────────────────────────────────────────┐</w:t>
        <w:br/>
        <w:t>│  Parallel Fetch:                            │</w:t>
        <w:br/>
        <w:t>│  ├── get_cites(doc_id)       → cites_data   │</w:t>
        <w:br/>
        <w:t>│  ├── get_citedby(doc_id)     → citedby_data │</w:t>
        <w:br/>
        <w:t>│  └── get_doc_meta(doc_id)    → meta_data    │</w:t>
        <w:br/>
        <w:t>└─────────────────────────────────────────────┘</w:t>
        <w:br/>
        <w:t>│</w:t>
        <w:br/>
        <w:t>▼</w:t>
        <w:br/>
        <w:t>Add root node (current case)</w:t>
        <w:br/>
        <w:t>│</w:t>
        <w:br/>
        <w:t>▼</w:t>
        <w:br/>
        <w:t>Process get_cites results:</w:t>
        <w:br/>
        <w:t>├── Extract citations from judgment text via regex patterns</w:t>
        <w:br/>
        <w:t>│   (patterns: SCC, AIR, SCR, SCALE, MANU, CriLJ, etc.)</w:t>
        <w:br/>
        <w:t>├── Match against landmark case names lookup table</w:t>
        <w:br/>
        <w:t>├── Generate hash-based node IDs</w:t>
        <w:br/>
        <w:t>└── Add edges: root → citation</w:t>
        <w:br/>
        <w:t>│</w:t>
        <w:br/>
        <w:t>▼</w:t>
        <w:br/>
        <w:t>Process get_citedby results:</w:t>
        <w:br/>
        <w:t>├── Extract CITATOR INFO section from judgment text</w:t>
        <w:br/>
        <w:t>├── Parse year-court-page entries via regex</w:t>
        <w:br/>
        <w:t>├── Deduplicate entries</w:t>
        <w:br/>
        <w:t>├── Generate hash-based node IDs</w:t>
        <w:br/>
        <w:t>└── Add edges: citation → root</w:t>
        <w:br/>
        <w:t>│</w:t>
        <w:br/>
        <w:t>▼</w:t>
        <w:br/>
        <w:t>Return { nodes[], links[] }</w:t>
        <w:br/>
        <w:t>│</w:t>
        <w:br/>
        <w:t>▼</w:t>
        <w:br/>
        <w:t>Frontend renders force-directed graph</w:t>
        <w:br/>
        <w:t>with react-force-graph-2d</w:t>
        <w:br/>
        <w:t>│</w:t>
        <w:br/>
        <w:t>▼</w:t>
        <w:br/>
        <w:t>End</w:t>
      </w:r>
    </w:p>
    <w:p/>
    <w:p>
      <w:pPr>
        <w:spacing w:after="120" w:line="300" w:lineRule="exact"/>
      </w:pPr>
      <w:r>
        <w:rPr>
          <w:color w:val="333333"/>
          <w:sz w:val="22"/>
        </w:rPr>
      </w:r>
      <w:r>
        <w:rPr>
          <w:b/>
          <w:color w:val="1A2E44"/>
          <w:sz w:val="22"/>
        </w:rPr>
        <w:t>Figure 4.5:</w:t>
      </w:r>
      <w:r>
        <w:rPr>
          <w:color w:val="333333"/>
          <w:sz w:val="22"/>
        </w:rPr>
        <w:t xml:space="preserve"> Citation Graph Generation Process Flow</w:t>
      </w:r>
    </w:p>
    <w:p/>
    <w:p>
      <w:pPr>
        <w:spacing w:before="360" w:after="160"/>
      </w:pPr>
      <w:r>
        <w:rPr>
          <w:b/>
          <w:color w:val="1A2E44"/>
          <w:sz w:val="28"/>
        </w:rPr>
        <w:t>4.4 Database Design</w:t>
      </w:r>
    </w:p>
    <w:p/>
    <w:p>
      <w:pPr>
        <w:spacing w:after="120" w:line="300" w:lineRule="exact"/>
      </w:pPr>
      <w:r>
        <w:rPr>
          <w:color w:val="333333"/>
          <w:sz w:val="22"/>
        </w:rPr>
        <w:t>The backend uses two database systems:</w:t>
      </w:r>
    </w:p>
    <w:p/>
    <w:p>
      <w:pPr>
        <w:spacing w:after="60"/>
        <w:ind w:left="720"/>
      </w:pPr>
      <w:r>
        <w:rPr>
          <w:color w:val="1A2E44"/>
          <w:sz w:val="22"/>
        </w:rPr>
        <w:t xml:space="preserve">28. </w:t>
      </w:r>
      <w:r>
        <w:rPr>
          <w:color w:val="333333"/>
          <w:sz w:val="22"/>
        </w:rPr>
      </w:r>
      <w:r>
        <w:rPr>
          <w:b/>
          <w:color w:val="1A2E44"/>
          <w:sz w:val="22"/>
        </w:rPr>
        <w:t>SQLite (via aiosqlite):</w:t>
      </w:r>
      <w:r>
        <w:rPr>
          <w:color w:val="333333"/>
          <w:sz w:val="22"/>
        </w:rPr>
        <w:t xml:space="preserve"> For persistent rate limiting data (per-user daily AI usage counts).</w:t>
      </w:r>
    </w:p>
    <w:p/>
    <w:p/>
    <w:p>
      <w:pPr>
        <w:spacing w:before="80" w:after="80"/>
        <w:ind w:left="567"/>
      </w:pPr>
      <w:r>
        <w:rPr>
          <w:rFonts w:ascii="Courier New" w:hAnsi="Courier New"/>
          <w:color w:val="333333"/>
          <w:sz w:val="17"/>
        </w:rPr>
        <w:t>-- daily_usage table</w:t>
        <w:br/>
        <w:t>CREATE TABLE daily_usage (</w:t>
        <w:br/>
        <w:t>uid TEXT,</w:t>
        <w:br/>
        <w:t>day TEXT,</w:t>
        <w:br/>
        <w:t>count INTEGER,</w:t>
        <w:br/>
        <w:t>PRIMARY KEY (uid, day)</w:t>
        <w:br/>
        <w:t>);</w:t>
      </w:r>
    </w:p>
    <w:p/>
    <w:p>
      <w:pPr>
        <w:spacing w:after="60"/>
        <w:ind w:left="720"/>
      </w:pPr>
      <w:r>
        <w:rPr>
          <w:color w:val="1A2E44"/>
          <w:sz w:val="22"/>
        </w:rPr>
        <w:t xml:space="preserve">29. </w:t>
      </w:r>
      <w:r>
        <w:rPr>
          <w:color w:val="333333"/>
          <w:sz w:val="22"/>
        </w:rPr>
      </w:r>
      <w:r>
        <w:rPr>
          <w:b/>
          <w:color w:val="1A2E44"/>
          <w:sz w:val="22"/>
        </w:rPr>
        <w:t>In-Memory Cache (cachetools.TTLCache):</w:t>
      </w:r>
      <w:r>
        <w:rPr>
          <w:color w:val="333333"/>
          <w:sz w:val="22"/>
        </w:rPr>
        <w:t xml:space="preserve"> For caching AI responses and API results with configurable TTLs.</w:t>
      </w:r>
    </w:p>
    <w:p/>
    <w:tbl>
      <w:tblPr>
        <w:tblW w:type="auto" w:w="0"/>
        <w:jc w:val="center"/>
        <w:tblLook w:firstColumn="1" w:firstRow="1" w:lastColumn="0" w:lastRow="0" w:noHBand="0" w:noVBand="1" w:val="04A0"/>
      </w:tblPr>
      <w:tblGrid>
        <w:gridCol w:w="3009"/>
        <w:gridCol w:w="3009"/>
        <w:gridCol w:w="3009"/>
      </w:tblGrid>
      <w:tr>
        <w:tc>
          <w:tcPr>
            <w:tcW w:type="dxa" w:w="3009"/>
            <w:shd w:fill="1A2E44" w:val="clear"/>
          </w:tcPr>
          <w:p>
            <w:pPr>
              <w:spacing w:before="40" w:after="40"/>
              <w:jc w:val="center"/>
            </w:pPr>
            <w:r/>
            <w:r>
              <w:rPr>
                <w:b/>
                <w:color w:val="FFFFFF"/>
                <w:sz w:val="18"/>
              </w:rPr>
              <w:t>Cache Name</w:t>
            </w:r>
          </w:p>
        </w:tc>
        <w:tc>
          <w:tcPr>
            <w:tcW w:type="dxa" w:w="3009"/>
            <w:shd w:fill="1A2E44" w:val="clear"/>
          </w:tcPr>
          <w:p>
            <w:pPr>
              <w:spacing w:before="40" w:after="40"/>
              <w:jc w:val="center"/>
            </w:pPr>
            <w:r/>
            <w:r>
              <w:rPr>
                <w:b/>
                <w:color w:val="FFFFFF"/>
                <w:sz w:val="18"/>
              </w:rPr>
              <w:t>Contents</w:t>
            </w:r>
          </w:p>
        </w:tc>
        <w:tc>
          <w:tcPr>
            <w:tcW w:type="dxa" w:w="3009"/>
            <w:shd w:fill="1A2E44" w:val="clear"/>
          </w:tcPr>
          <w:p>
            <w:pPr>
              <w:spacing w:before="40" w:after="40"/>
              <w:jc w:val="center"/>
            </w:pPr>
            <w:r/>
            <w:r>
              <w:rPr>
                <w:b/>
                <w:color w:val="FFFFFF"/>
                <w:sz w:val="18"/>
              </w:rPr>
              <w:t>Default TTL</w:t>
            </w:r>
          </w:p>
        </w:tc>
      </w:tr>
      <w:tr>
        <w:tc>
          <w:tcPr>
            <w:tcW w:type="dxa" w:w="3009"/>
            <w:shd w:fill="F5F2ED" w:val="clear"/>
          </w:tcPr>
          <w:p>
            <w:pPr>
              <w:spacing w:before="40" w:after="40"/>
            </w:pPr>
            <w:r/>
            <w:r>
              <w:rPr>
                <w:color w:val="333333"/>
                <w:sz w:val="17"/>
              </w:rPr>
              <w:t>`ai_cache`</w:t>
            </w:r>
          </w:p>
        </w:tc>
        <w:tc>
          <w:tcPr>
            <w:tcW w:type="dxa" w:w="3009"/>
            <w:shd w:fill="F5F2ED" w:val="clear"/>
          </w:tcPr>
          <w:p>
            <w:pPr>
              <w:spacing w:before="40" w:after="40"/>
            </w:pPr>
            <w:r/>
            <w:r>
              <w:rPr>
                <w:color w:val="333333"/>
                <w:sz w:val="17"/>
              </w:rPr>
              <w:t>Gemini responses (summaries, analyses)</w:t>
            </w:r>
          </w:p>
        </w:tc>
        <w:tc>
          <w:tcPr>
            <w:tcW w:type="dxa" w:w="3009"/>
            <w:shd w:fill="F5F2ED" w:val="clear"/>
          </w:tcPr>
          <w:p>
            <w:pPr>
              <w:spacing w:before="40" w:after="40"/>
            </w:pPr>
            <w:r/>
            <w:r>
              <w:rPr>
                <w:color w:val="333333"/>
                <w:sz w:val="17"/>
              </w:rPr>
              <w:t>Indefinite (manual invalidation)</w:t>
            </w:r>
          </w:p>
        </w:tc>
      </w:tr>
      <w:tr>
        <w:tc>
          <w:tcPr>
            <w:tcW w:type="dxa" w:w="3009"/>
          </w:tcPr>
          <w:p>
            <w:pPr>
              <w:spacing w:before="40" w:after="40"/>
            </w:pPr>
            <w:r/>
            <w:r>
              <w:rPr>
                <w:color w:val="333333"/>
                <w:sz w:val="17"/>
              </w:rPr>
              <w:t>`kanoon_cache`</w:t>
            </w:r>
          </w:p>
        </w:tc>
        <w:tc>
          <w:tcPr>
            <w:tcW w:type="dxa" w:w="3009"/>
          </w:tcPr>
          <w:p>
            <w:pPr>
              <w:spacing w:before="40" w:after="40"/>
            </w:pPr>
            <w:r/>
            <w:r>
              <w:rPr>
                <w:color w:val="333333"/>
                <w:sz w:val="17"/>
              </w:rPr>
              <w:t>Indian Kanoon API results</w:t>
            </w:r>
          </w:p>
        </w:tc>
        <w:tc>
          <w:tcPr>
            <w:tcW w:type="dxa" w:w="3009"/>
          </w:tcPr>
          <w:p>
            <w:pPr>
              <w:spacing w:before="40" w:after="40"/>
            </w:pPr>
            <w:r/>
            <w:r>
              <w:rPr>
                <w:color w:val="333333"/>
                <w:sz w:val="17"/>
              </w:rPr>
              <w:t>7–90 days depending on data type</w:t>
            </w:r>
          </w:p>
        </w:tc>
      </w:tr>
    </w:tbl>
    <w:p/>
    <w:p/>
    <w:p>
      <w:pPr>
        <w:spacing w:after="60"/>
        <w:ind w:left="720"/>
      </w:pPr>
      <w:r>
        <w:rPr>
          <w:color w:val="1A2E44"/>
          <w:sz w:val="22"/>
        </w:rPr>
        <w:t xml:space="preserve">30. </w:t>
      </w:r>
      <w:r>
        <w:rPr>
          <w:color w:val="333333"/>
          <w:sz w:val="22"/>
        </w:rPr>
      </w:r>
      <w:r>
        <w:rPr>
          <w:b/>
          <w:color w:val="1A2E44"/>
          <w:sz w:val="22"/>
        </w:rPr>
        <w:t>Internal SQLite Database (SQLAlchemy):</w:t>
      </w:r>
      <w:r>
        <w:rPr>
          <w:color w:val="333333"/>
          <w:sz w:val="22"/>
        </w:rPr>
        <w:t xml:space="preserve"> For the JIT scraper's internal corpus of scraped judgments.</w:t>
      </w:r>
    </w:p>
    <w:p/>
    <w:p/>
    <w:p>
      <w:pPr>
        <w:spacing w:before="80" w:after="80"/>
        <w:ind w:left="567"/>
      </w:pPr>
      <w:r>
        <w:rPr>
          <w:rFonts w:ascii="Courier New" w:hAnsi="Courier New"/>
          <w:color w:val="333333"/>
          <w:sz w:val="17"/>
        </w:rPr>
        <w:t>class InternalJudgment(Base):</w:t>
        <w:br/>
        <w:t>__tablename__ = "internal_judgments"</w:t>
        <w:br/>
        <w:t>id = Column(Integer, primary_key=True)</w:t>
        <w:br/>
        <w:t>case_id = Column(String, unique=True, index=True)</w:t>
        <w:br/>
        <w:t>source_url = Column(String)</w:t>
        <w:br/>
        <w:t>title = Column(String)</w:t>
        <w:br/>
        <w:t>court = Column(String)</w:t>
        <w:br/>
        <w:t>decision_date = Column(DateTime)</w:t>
        <w:br/>
        <w:t>content_raw = Column(Text)</w:t>
        <w:br/>
        <w:t>bench = Column(String)</w:t>
        <w:br/>
        <w:t>parties = Column(JSON)</w:t>
        <w:br/>
        <w:t>ai_summary = Column(JSON)</w:t>
      </w:r>
    </w:p>
    <w:p/>
    <w:p>
      <w:pPr>
        <w:spacing w:after="120" w:line="300" w:lineRule="exact"/>
      </w:pPr>
      <w:r>
        <w:rPr>
          <w:color w:val="333333"/>
          <w:sz w:val="22"/>
        </w:rPr>
      </w:r>
      <w:r>
        <w:rPr>
          <w:b/>
          <w:color w:val="1A2E44"/>
          <w:sz w:val="22"/>
        </w:rPr>
        <w:t>Figure 4.6:</w:t>
      </w:r>
      <w:r>
        <w:rPr>
          <w:color w:val="333333"/>
          <w:sz w:val="22"/>
        </w:rPr>
        <w:t xml:space="preserve"> Database Schema Design</w:t>
      </w:r>
    </w:p>
    <w:p/>
    <w:p>
      <w:pPr>
        <w:spacing w:before="360" w:after="160"/>
      </w:pPr>
      <w:r>
        <w:rPr>
          <w:b/>
          <w:color w:val="1A2E44"/>
          <w:sz w:val="28"/>
        </w:rPr>
        <w:t>4.5 Tech Stack Justification</w:t>
      </w:r>
    </w:p>
    <w:p/>
    <w:tbl>
      <w:tblPr>
        <w:tblW w:type="auto" w:w="0"/>
        <w:jc w:val="center"/>
        <w:tblLook w:firstColumn="1" w:firstRow="1" w:lastColumn="0" w:lastRow="0" w:noHBand="0" w:noVBand="1" w:val="04A0"/>
      </w:tblPr>
      <w:tblGrid>
        <w:gridCol w:w="3009"/>
        <w:gridCol w:w="3009"/>
        <w:gridCol w:w="3009"/>
      </w:tblGrid>
      <w:tr>
        <w:tc>
          <w:tcPr>
            <w:tcW w:type="dxa" w:w="3009"/>
            <w:shd w:fill="1A2E44" w:val="clear"/>
          </w:tcPr>
          <w:p>
            <w:pPr>
              <w:spacing w:before="40" w:after="40"/>
              <w:jc w:val="center"/>
            </w:pPr>
            <w:r/>
            <w:r>
              <w:rPr>
                <w:b/>
                <w:color w:val="FFFFFF"/>
                <w:sz w:val="18"/>
              </w:rPr>
              <w:t>Technology</w:t>
            </w:r>
          </w:p>
        </w:tc>
        <w:tc>
          <w:tcPr>
            <w:tcW w:type="dxa" w:w="3009"/>
            <w:shd w:fill="1A2E44" w:val="clear"/>
          </w:tcPr>
          <w:p>
            <w:pPr>
              <w:spacing w:before="40" w:after="40"/>
              <w:jc w:val="center"/>
            </w:pPr>
            <w:r/>
            <w:r>
              <w:rPr>
                <w:b/>
                <w:color w:val="FFFFFF"/>
                <w:sz w:val="18"/>
              </w:rPr>
              <w:t>Version</w:t>
            </w:r>
          </w:p>
        </w:tc>
        <w:tc>
          <w:tcPr>
            <w:tcW w:type="dxa" w:w="3009"/>
            <w:shd w:fill="1A2E44" w:val="clear"/>
          </w:tcPr>
          <w:p>
            <w:pPr>
              <w:spacing w:before="40" w:after="40"/>
              <w:jc w:val="center"/>
            </w:pPr>
            <w:r/>
            <w:r>
              <w:rPr>
                <w:b/>
                <w:color w:val="FFFFFF"/>
                <w:sz w:val="18"/>
              </w:rPr>
              <w:t>Rationale</w:t>
            </w:r>
          </w:p>
        </w:tc>
      </w:tr>
      <w:tr>
        <w:tc>
          <w:tcPr>
            <w:tcW w:type="dxa" w:w="3009"/>
            <w:shd w:fill="F5F2ED" w:val="clear"/>
          </w:tcPr>
          <w:p>
            <w:pPr>
              <w:spacing w:before="40" w:after="40"/>
            </w:pPr>
            <w:r/>
            <w:r>
              <w:rPr>
                <w:color w:val="333333"/>
                <w:sz w:val="17"/>
              </w:rPr>
              <w:t>**Python 3.11**</w:t>
            </w:r>
          </w:p>
        </w:tc>
        <w:tc>
          <w:tcPr>
            <w:tcW w:type="dxa" w:w="3009"/>
            <w:shd w:fill="F5F2ED" w:val="clear"/>
          </w:tcPr>
          <w:p>
            <w:pPr>
              <w:spacing w:before="40" w:after="40"/>
            </w:pPr>
            <w:r/>
            <w:r>
              <w:rPr>
                <w:color w:val="333333"/>
                <w:sz w:val="17"/>
              </w:rPr>
              <w:t>3.11+</w:t>
            </w:r>
          </w:p>
        </w:tc>
        <w:tc>
          <w:tcPr>
            <w:tcW w:type="dxa" w:w="3009"/>
            <w:shd w:fill="F5F2ED" w:val="clear"/>
          </w:tcPr>
          <w:p>
            <w:pPr>
              <w:spacing w:before="40" w:after="40"/>
            </w:pPr>
            <w:r/>
            <w:r>
              <w:rPr>
                <w:color w:val="333333"/>
                <w:sz w:val="17"/>
              </w:rPr>
              <w:t>Mature ecosystem for AI/ML, excellent async support, wide library availability</w:t>
            </w:r>
          </w:p>
        </w:tc>
      </w:tr>
      <w:tr>
        <w:tc>
          <w:tcPr>
            <w:tcW w:type="dxa" w:w="3009"/>
          </w:tcPr>
          <w:p>
            <w:pPr>
              <w:spacing w:before="40" w:after="40"/>
            </w:pPr>
            <w:r/>
            <w:r>
              <w:rPr>
                <w:color w:val="333333"/>
                <w:sz w:val="17"/>
              </w:rPr>
              <w:t>**FastAPI**</w:t>
            </w:r>
          </w:p>
        </w:tc>
        <w:tc>
          <w:tcPr>
            <w:tcW w:type="dxa" w:w="3009"/>
          </w:tcPr>
          <w:p>
            <w:pPr>
              <w:spacing w:before="40" w:after="40"/>
            </w:pPr>
            <w:r/>
            <w:r>
              <w:rPr>
                <w:color w:val="333333"/>
                <w:sz w:val="17"/>
              </w:rPr>
              <w:t>0.111.0</w:t>
            </w:r>
          </w:p>
        </w:tc>
        <w:tc>
          <w:tcPr>
            <w:tcW w:type="dxa" w:w="3009"/>
          </w:tcPr>
          <w:p>
            <w:pPr>
              <w:spacing w:before="40" w:after="40"/>
            </w:pPr>
            <w:r/>
            <w:r>
              <w:rPr>
                <w:color w:val="333333"/>
                <w:sz w:val="17"/>
              </w:rPr>
              <w:t>High-performance async framework, automatic OpenAPI docs, Pydantic integration, superior to Flask for async workloads</w:t>
            </w:r>
          </w:p>
        </w:tc>
      </w:tr>
      <w:tr>
        <w:tc>
          <w:tcPr>
            <w:tcW w:type="dxa" w:w="3009"/>
            <w:shd w:fill="F5F2ED" w:val="clear"/>
          </w:tcPr>
          <w:p>
            <w:pPr>
              <w:spacing w:before="40" w:after="40"/>
            </w:pPr>
            <w:r/>
            <w:r>
              <w:rPr>
                <w:color w:val="333333"/>
                <w:sz w:val="17"/>
              </w:rPr>
              <w:t>**Next.js 14**</w:t>
            </w:r>
          </w:p>
        </w:tc>
        <w:tc>
          <w:tcPr>
            <w:tcW w:type="dxa" w:w="3009"/>
            <w:shd w:fill="F5F2ED" w:val="clear"/>
          </w:tcPr>
          <w:p>
            <w:pPr>
              <w:spacing w:before="40" w:after="40"/>
            </w:pPr>
            <w:r/>
            <w:r>
              <w:rPr>
                <w:color w:val="333333"/>
                <w:sz w:val="17"/>
              </w:rPr>
              <w:t>14.2.3</w:t>
            </w:r>
          </w:p>
        </w:tc>
        <w:tc>
          <w:tcPr>
            <w:tcW w:type="dxa" w:w="3009"/>
            <w:shd w:fill="F5F2ED" w:val="clear"/>
          </w:tcPr>
          <w:p>
            <w:pPr>
              <w:spacing w:before="40" w:after="40"/>
            </w:pPr>
            <w:r/>
            <w:r>
              <w:rPr>
                <w:color w:val="333333"/>
                <w:sz w:val="17"/>
              </w:rPr>
              <w:t>App Router enables hybrid SSR/SSG/CSR per page, excellent DX with React Server Components</w:t>
            </w:r>
          </w:p>
        </w:tc>
      </w:tr>
      <w:tr>
        <w:tc>
          <w:tcPr>
            <w:tcW w:type="dxa" w:w="3009"/>
          </w:tcPr>
          <w:p>
            <w:pPr>
              <w:spacing w:before="40" w:after="40"/>
            </w:pPr>
            <w:r/>
            <w:r>
              <w:rPr>
                <w:color w:val="333333"/>
                <w:sz w:val="17"/>
              </w:rPr>
              <w:t>**TypeScript**</w:t>
            </w:r>
          </w:p>
        </w:tc>
        <w:tc>
          <w:tcPr>
            <w:tcW w:type="dxa" w:w="3009"/>
          </w:tcPr>
          <w:p>
            <w:pPr>
              <w:spacing w:before="40" w:after="40"/>
            </w:pPr>
            <w:r/>
            <w:r>
              <w:rPr>
                <w:color w:val="333333"/>
                <w:sz w:val="17"/>
              </w:rPr>
              <w:t>5.4+</w:t>
            </w:r>
          </w:p>
        </w:tc>
        <w:tc>
          <w:tcPr>
            <w:tcW w:type="dxa" w:w="3009"/>
          </w:tcPr>
          <w:p>
            <w:pPr>
              <w:spacing w:before="40" w:after="40"/>
            </w:pPr>
            <w:r/>
            <w:r>
              <w:rPr>
                <w:color w:val="333333"/>
                <w:sz w:val="17"/>
              </w:rPr>
              <w:t>Type safety prevents entire classes of runtime errors, essential for a legal tool where accuracy is critical</w:t>
            </w:r>
          </w:p>
        </w:tc>
      </w:tr>
      <w:tr>
        <w:tc>
          <w:tcPr>
            <w:tcW w:type="dxa" w:w="3009"/>
            <w:shd w:fill="F5F2ED" w:val="clear"/>
          </w:tcPr>
          <w:p>
            <w:pPr>
              <w:spacing w:before="40" w:after="40"/>
            </w:pPr>
            <w:r/>
            <w:r>
              <w:rPr>
                <w:color w:val="333333"/>
                <w:sz w:val="17"/>
              </w:rPr>
              <w:t>**Tailwind CSS**</w:t>
            </w:r>
          </w:p>
        </w:tc>
        <w:tc>
          <w:tcPr>
            <w:tcW w:type="dxa" w:w="3009"/>
            <w:shd w:fill="F5F2ED" w:val="clear"/>
          </w:tcPr>
          <w:p>
            <w:pPr>
              <w:spacing w:before="40" w:after="40"/>
            </w:pPr>
            <w:r/>
            <w:r>
              <w:rPr>
                <w:color w:val="333333"/>
                <w:sz w:val="17"/>
              </w:rPr>
              <w:t>3.4.3</w:t>
            </w:r>
          </w:p>
        </w:tc>
        <w:tc>
          <w:tcPr>
            <w:tcW w:type="dxa" w:w="3009"/>
            <w:shd w:fill="F5F2ED" w:val="clear"/>
          </w:tcPr>
          <w:p>
            <w:pPr>
              <w:spacing w:before="40" w:after="40"/>
            </w:pPr>
            <w:r/>
            <w:r>
              <w:rPr>
                <w:color w:val="333333"/>
                <w:sz w:val="17"/>
              </w:rPr>
              <w:t>Utility-first CSS enables rapid UI development with consistent design tokens</w:t>
            </w:r>
          </w:p>
        </w:tc>
      </w:tr>
      <w:tr>
        <w:tc>
          <w:tcPr>
            <w:tcW w:type="dxa" w:w="3009"/>
          </w:tcPr>
          <w:p>
            <w:pPr>
              <w:spacing w:before="40" w:after="40"/>
            </w:pPr>
            <w:r/>
            <w:r>
              <w:rPr>
                <w:color w:val="333333"/>
                <w:sz w:val="17"/>
              </w:rPr>
              <w:t>**Groq (llama-3.3-70b-versatile)** (via OpenAI-compatible API)</w:t>
            </w:r>
          </w:p>
        </w:tc>
        <w:tc>
          <w:tcPr>
            <w:tcW w:type="dxa" w:w="3009"/>
          </w:tcPr>
          <w:p>
            <w:pPr>
              <w:spacing w:before="40" w:after="40"/>
            </w:pPr>
            <w:r/>
            <w:r>
              <w:rPr>
                <w:color w:val="333333"/>
                <w:sz w:val="17"/>
              </w:rPr>
              <w:t>—</w:t>
            </w:r>
          </w:p>
        </w:tc>
        <w:tc>
          <w:tcPr>
            <w:tcW w:type="dxa" w:w="3009"/>
          </w:tcPr>
          <w:p>
            <w:pPr>
              <w:spacing w:before="40" w:after="40"/>
            </w:pPr>
            <w:r/>
            <w:r>
              <w:rPr>
                <w:color w:val="333333"/>
                <w:sz w:val="17"/>
              </w:rPr>
              <w:t>Fast inference, 30 req/min free tier, 6,000 tokens/min output, native JSON mode via `response_format`, OpenAI-compatible API for easy migration. Replaced Google Gemini 1.5 Flash in June 2026.</w:t>
            </w:r>
          </w:p>
        </w:tc>
      </w:tr>
      <w:tr>
        <w:tc>
          <w:tcPr>
            <w:tcW w:type="dxa" w:w="3009"/>
            <w:shd w:fill="F5F2ED" w:val="clear"/>
          </w:tcPr>
          <w:p>
            <w:pPr>
              <w:spacing w:before="40" w:after="40"/>
            </w:pPr>
            <w:r/>
            <w:r>
              <w:rPr>
                <w:color w:val="333333"/>
                <w:sz w:val="17"/>
              </w:rPr>
              <w:t>**Indian Kanoon API**</w:t>
            </w:r>
          </w:p>
        </w:tc>
        <w:tc>
          <w:tcPr>
            <w:tcW w:type="dxa" w:w="3009"/>
            <w:shd w:fill="F5F2ED" w:val="clear"/>
          </w:tcPr>
          <w:p>
            <w:pPr>
              <w:spacing w:before="40" w:after="40"/>
            </w:pPr>
            <w:r/>
            <w:r>
              <w:rPr>
                <w:color w:val="333333"/>
                <w:sz w:val="17"/>
              </w:rPr>
              <w:t>—</w:t>
            </w:r>
          </w:p>
        </w:tc>
        <w:tc>
          <w:tcPr>
            <w:tcW w:type="dxa" w:w="3009"/>
            <w:shd w:fill="F5F2ED" w:val="clear"/>
          </w:tcPr>
          <w:p>
            <w:pPr>
              <w:spacing w:before="40" w:after="40"/>
            </w:pPr>
            <w:r/>
            <w:r>
              <w:rPr>
                <w:color w:val="333333"/>
                <w:sz w:val="17"/>
              </w:rPr>
              <w:t>Free academic API with comprehensive Indian case law coverage</w:t>
            </w:r>
          </w:p>
        </w:tc>
      </w:tr>
      <w:tr>
        <w:tc>
          <w:tcPr>
            <w:tcW w:type="dxa" w:w="3009"/>
          </w:tcPr>
          <w:p>
            <w:pPr>
              <w:spacing w:before="40" w:after="40"/>
            </w:pPr>
            <w:r/>
            <w:r>
              <w:rPr>
                <w:color w:val="333333"/>
                <w:sz w:val="17"/>
              </w:rPr>
              <w:t>**Firebase Auth**</w:t>
            </w:r>
          </w:p>
        </w:tc>
        <w:tc>
          <w:tcPr>
            <w:tcW w:type="dxa" w:w="3009"/>
          </w:tcPr>
          <w:p>
            <w:pPr>
              <w:spacing w:before="40" w:after="40"/>
            </w:pPr>
            <w:r/>
            <w:r>
              <w:rPr>
                <w:color w:val="333333"/>
                <w:sz w:val="17"/>
              </w:rPr>
              <w:t>—</w:t>
            </w:r>
          </w:p>
        </w:tc>
        <w:tc>
          <w:tcPr>
            <w:tcW w:type="dxa" w:w="3009"/>
          </w:tcPr>
          <w:p>
            <w:pPr>
              <w:spacing w:before="40" w:after="40"/>
            </w:pPr>
            <w:r/>
            <w:r>
              <w:rPr>
                <w:color w:val="333333"/>
                <w:sz w:val="17"/>
              </w:rPr>
              <w:t>Free up to 10K users, seamless Google Sign-In, no password management needed</w:t>
            </w:r>
          </w:p>
        </w:tc>
      </w:tr>
      <w:tr>
        <w:tc>
          <w:tcPr>
            <w:tcW w:type="dxa" w:w="3009"/>
            <w:shd w:fill="F5F2ED" w:val="clear"/>
          </w:tcPr>
          <w:p>
            <w:pPr>
              <w:spacing w:before="40" w:after="40"/>
            </w:pPr>
            <w:r/>
            <w:r>
              <w:rPr>
                <w:color w:val="333333"/>
                <w:sz w:val="17"/>
              </w:rPr>
              <w:t>**TanStack Query**</w:t>
            </w:r>
          </w:p>
        </w:tc>
        <w:tc>
          <w:tcPr>
            <w:tcW w:type="dxa" w:w="3009"/>
            <w:shd w:fill="F5F2ED" w:val="clear"/>
          </w:tcPr>
          <w:p>
            <w:pPr>
              <w:spacing w:before="40" w:after="40"/>
            </w:pPr>
            <w:r/>
            <w:r>
              <w:rPr>
                <w:color w:val="333333"/>
                <w:sz w:val="17"/>
              </w:rPr>
              <w:t>5.37.1</w:t>
            </w:r>
          </w:p>
        </w:tc>
        <w:tc>
          <w:tcPr>
            <w:tcW w:type="dxa" w:w="3009"/>
            <w:shd w:fill="F5F2ED" w:val="clear"/>
          </w:tcPr>
          <w:p>
            <w:pPr>
              <w:spacing w:before="40" w:after="40"/>
            </w:pPr>
            <w:r/>
            <w:r>
              <w:rPr>
                <w:color w:val="333333"/>
                <w:sz w:val="17"/>
              </w:rPr>
              <w:t>Automatic caching, deduplication, background refetching for all API calls</w:t>
            </w:r>
          </w:p>
        </w:tc>
      </w:tr>
      <w:tr>
        <w:tc>
          <w:tcPr>
            <w:tcW w:type="dxa" w:w="3009"/>
          </w:tcPr>
          <w:p>
            <w:pPr>
              <w:spacing w:before="40" w:after="40"/>
            </w:pPr>
            <w:r/>
            <w:r>
              <w:rPr>
                <w:color w:val="333333"/>
                <w:sz w:val="17"/>
              </w:rPr>
              <w:t>**Zustand**</w:t>
            </w:r>
          </w:p>
        </w:tc>
        <w:tc>
          <w:tcPr>
            <w:tcW w:type="dxa" w:w="3009"/>
          </w:tcPr>
          <w:p>
            <w:pPr>
              <w:spacing w:before="40" w:after="40"/>
            </w:pPr>
            <w:r/>
            <w:r>
              <w:rPr>
                <w:color w:val="333333"/>
                <w:sz w:val="17"/>
              </w:rPr>
              <w:t>4.5.2</w:t>
            </w:r>
          </w:p>
        </w:tc>
        <w:tc>
          <w:tcPr>
            <w:tcW w:type="dxa" w:w="3009"/>
          </w:tcPr>
          <w:p>
            <w:pPr>
              <w:spacing w:before="40" w:after="40"/>
            </w:pPr>
            <w:r/>
            <w:r>
              <w:rPr>
                <w:color w:val="333333"/>
                <w:sz w:val="17"/>
              </w:rPr>
              <w:t>Minimal, TypeScript-first state management, simpler than Redux for our use case</w:t>
            </w:r>
          </w:p>
        </w:tc>
      </w:tr>
      <w:tr>
        <w:tc>
          <w:tcPr>
            <w:tcW w:type="dxa" w:w="3009"/>
            <w:shd w:fill="F5F2ED" w:val="clear"/>
          </w:tcPr>
          <w:p>
            <w:pPr>
              <w:spacing w:before="40" w:after="40"/>
            </w:pPr>
            <w:r/>
            <w:r>
              <w:rPr>
                <w:color w:val="333333"/>
                <w:sz w:val="17"/>
              </w:rPr>
              <w:t>**Zod**</w:t>
            </w:r>
          </w:p>
        </w:tc>
        <w:tc>
          <w:tcPr>
            <w:tcW w:type="dxa" w:w="3009"/>
            <w:shd w:fill="F5F2ED" w:val="clear"/>
          </w:tcPr>
          <w:p>
            <w:pPr>
              <w:spacing w:before="40" w:after="40"/>
            </w:pPr>
            <w:r/>
            <w:r>
              <w:rPr>
                <w:color w:val="333333"/>
                <w:sz w:val="17"/>
              </w:rPr>
              <w:t>3.23.8</w:t>
            </w:r>
          </w:p>
        </w:tc>
        <w:tc>
          <w:tcPr>
            <w:tcW w:type="dxa" w:w="3009"/>
            <w:shd w:fill="F5F2ED" w:val="clear"/>
          </w:tcPr>
          <w:p>
            <w:pPr>
              <w:spacing w:before="40" w:after="40"/>
            </w:pPr>
            <w:r/>
            <w:r>
              <w:rPr>
                <w:color w:val="333333"/>
                <w:sz w:val="17"/>
              </w:rPr>
              <w:t>Runtime API response validation, catches backend schema drift</w:t>
            </w:r>
          </w:p>
        </w:tc>
      </w:tr>
      <w:tr>
        <w:tc>
          <w:tcPr>
            <w:tcW w:type="dxa" w:w="3009"/>
          </w:tcPr>
          <w:p>
            <w:pPr>
              <w:spacing w:before="40" w:after="40"/>
            </w:pPr>
            <w:r/>
            <w:r>
              <w:rPr>
                <w:color w:val="333333"/>
                <w:sz w:val="17"/>
              </w:rPr>
              <w:t>**react-force-graph-2d**</w:t>
            </w:r>
          </w:p>
        </w:tc>
        <w:tc>
          <w:tcPr>
            <w:tcW w:type="dxa" w:w="3009"/>
          </w:tcPr>
          <w:p>
            <w:pPr>
              <w:spacing w:before="40" w:after="40"/>
            </w:pPr>
            <w:r/>
            <w:r>
              <w:rPr>
                <w:color w:val="333333"/>
                <w:sz w:val="17"/>
              </w:rPr>
              <w:t>1.25.4</w:t>
            </w:r>
          </w:p>
        </w:tc>
        <w:tc>
          <w:tcPr>
            <w:tcW w:type="dxa" w:w="3009"/>
          </w:tcPr>
          <w:p>
            <w:pPr>
              <w:spacing w:before="40" w:after="40"/>
            </w:pPr>
            <w:r/>
            <w:r>
              <w:rPr>
                <w:color w:val="333333"/>
                <w:sz w:val="17"/>
              </w:rPr>
              <w:t>Interactive force-directed graph for citation visualisation, Canvas2D-based for performance</w:t>
            </w:r>
          </w:p>
        </w:tc>
      </w:tr>
      <w:tr>
        <w:tc>
          <w:tcPr>
            <w:tcW w:type="dxa" w:w="3009"/>
            <w:shd w:fill="F5F2ED" w:val="clear"/>
          </w:tcPr>
          <w:p>
            <w:pPr>
              <w:spacing w:before="40" w:after="40"/>
            </w:pPr>
            <w:r/>
            <w:r>
              <w:rPr>
                <w:color w:val="333333"/>
                <w:sz w:val="17"/>
              </w:rPr>
              <w:t>**Framer Motion**</w:t>
            </w:r>
          </w:p>
        </w:tc>
        <w:tc>
          <w:tcPr>
            <w:tcW w:type="dxa" w:w="3009"/>
            <w:shd w:fill="F5F2ED" w:val="clear"/>
          </w:tcPr>
          <w:p>
            <w:pPr>
              <w:spacing w:before="40" w:after="40"/>
            </w:pPr>
            <w:r/>
            <w:r>
              <w:rPr>
                <w:color w:val="333333"/>
                <w:sz w:val="17"/>
              </w:rPr>
              <w:t>11.2.4</w:t>
            </w:r>
          </w:p>
        </w:tc>
        <w:tc>
          <w:tcPr>
            <w:tcW w:type="dxa" w:w="3009"/>
            <w:shd w:fill="F5F2ED" w:val="clear"/>
          </w:tcPr>
          <w:p>
            <w:pPr>
              <w:spacing w:before="40" w:after="40"/>
            </w:pPr>
            <w:r/>
            <w:r>
              <w:rPr>
                <w:color w:val="333333"/>
                <w:sz w:val="17"/>
              </w:rPr>
              <w:t>Declarative animations for page transitions and micro-interactions</w:t>
            </w:r>
          </w:p>
        </w:tc>
      </w:tr>
      <w:tr>
        <w:tc>
          <w:tcPr>
            <w:tcW w:type="dxa" w:w="3009"/>
          </w:tcPr>
          <w:p>
            <w:pPr>
              <w:spacing w:before="40" w:after="40"/>
            </w:pPr>
            <w:r/>
            <w:r>
              <w:rPr>
                <w:color w:val="333333"/>
                <w:sz w:val="17"/>
              </w:rPr>
              <w:t>**httpx**</w:t>
            </w:r>
          </w:p>
        </w:tc>
        <w:tc>
          <w:tcPr>
            <w:tcW w:type="dxa" w:w="3009"/>
          </w:tcPr>
          <w:p>
            <w:pPr>
              <w:spacing w:before="40" w:after="40"/>
            </w:pPr>
            <w:r/>
            <w:r>
              <w:rPr>
                <w:color w:val="333333"/>
                <w:sz w:val="17"/>
              </w:rPr>
              <w:t>0.27.0</w:t>
            </w:r>
          </w:p>
        </w:tc>
        <w:tc>
          <w:tcPr>
            <w:tcW w:type="dxa" w:w="3009"/>
          </w:tcPr>
          <w:p>
            <w:pPr>
              <w:spacing w:before="40" w:after="40"/>
            </w:pPr>
            <w:r/>
            <w:r>
              <w:rPr>
                <w:color w:val="333333"/>
                <w:sz w:val="17"/>
              </w:rPr>
              <w:t>Async HTTP client for Python, needed for non-blocking external API calls</w:t>
            </w:r>
          </w:p>
        </w:tc>
      </w:tr>
      <w:tr>
        <w:tc>
          <w:tcPr>
            <w:tcW w:type="dxa" w:w="3009"/>
            <w:shd w:fill="F5F2ED" w:val="clear"/>
          </w:tcPr>
          <w:p>
            <w:pPr>
              <w:spacing w:before="40" w:after="40"/>
            </w:pPr>
            <w:r/>
            <w:r>
              <w:rPr>
                <w:color w:val="333333"/>
                <w:sz w:val="17"/>
              </w:rPr>
              <w:t>**aiosqlite**</w:t>
            </w:r>
          </w:p>
        </w:tc>
        <w:tc>
          <w:tcPr>
            <w:tcW w:type="dxa" w:w="3009"/>
            <w:shd w:fill="F5F2ED" w:val="clear"/>
          </w:tcPr>
          <w:p>
            <w:pPr>
              <w:spacing w:before="40" w:after="40"/>
            </w:pPr>
            <w:r/>
            <w:r>
              <w:rPr>
                <w:color w:val="333333"/>
                <w:sz w:val="17"/>
              </w:rPr>
              <w:t>—</w:t>
            </w:r>
          </w:p>
        </w:tc>
        <w:tc>
          <w:tcPr>
            <w:tcW w:type="dxa" w:w="3009"/>
            <w:shd w:fill="F5F2ED" w:val="clear"/>
          </w:tcPr>
          <w:p>
            <w:pPr>
              <w:spacing w:before="40" w:after="40"/>
            </w:pPr>
            <w:r/>
            <w:r>
              <w:rPr>
                <w:color w:val="333333"/>
                <w:sz w:val="17"/>
              </w:rPr>
              <w:t>Async SQLite for non-blocking database operations</w:t>
            </w:r>
          </w:p>
        </w:tc>
      </w:tr>
      <w:tr>
        <w:tc>
          <w:tcPr>
            <w:tcW w:type="dxa" w:w="3009"/>
          </w:tcPr>
          <w:p>
            <w:pPr>
              <w:spacing w:before="40" w:after="40"/>
            </w:pPr>
            <w:r/>
            <w:r>
              <w:rPr>
                <w:color w:val="333333"/>
                <w:sz w:val="17"/>
              </w:rPr>
              <w:t>**structlog**</w:t>
            </w:r>
          </w:p>
        </w:tc>
        <w:tc>
          <w:tcPr>
            <w:tcW w:type="dxa" w:w="3009"/>
          </w:tcPr>
          <w:p>
            <w:pPr>
              <w:spacing w:before="40" w:after="40"/>
            </w:pPr>
            <w:r/>
            <w:r>
              <w:rPr>
                <w:color w:val="333333"/>
                <w:sz w:val="17"/>
              </w:rPr>
              <w:t>24.1.0</w:t>
            </w:r>
          </w:p>
        </w:tc>
        <w:tc>
          <w:tcPr>
            <w:tcW w:type="dxa" w:w="3009"/>
          </w:tcPr>
          <w:p>
            <w:pPr>
              <w:spacing w:before="40" w:after="40"/>
            </w:pPr>
            <w:r/>
            <w:r>
              <w:rPr>
                <w:color w:val="333333"/>
                <w:sz w:val="17"/>
              </w:rPr>
              <w:t>Structured logging for debugging and monitoring</w:t>
            </w:r>
          </w:p>
        </w:tc>
      </w:tr>
      <w:tr>
        <w:tc>
          <w:tcPr>
            <w:tcW w:type="dxa" w:w="3009"/>
            <w:shd w:fill="F5F2ED" w:val="clear"/>
          </w:tcPr>
          <w:p>
            <w:pPr>
              <w:spacing w:before="40" w:after="40"/>
            </w:pPr>
            <w:r/>
            <w:r>
              <w:rPr>
                <w:color w:val="333333"/>
                <w:sz w:val="17"/>
              </w:rPr>
              <w:t>**cachetools**</w:t>
            </w:r>
          </w:p>
        </w:tc>
        <w:tc>
          <w:tcPr>
            <w:tcW w:type="dxa" w:w="3009"/>
            <w:shd w:fill="F5F2ED" w:val="clear"/>
          </w:tcPr>
          <w:p>
            <w:pPr>
              <w:spacing w:before="40" w:after="40"/>
            </w:pPr>
            <w:r/>
            <w:r>
              <w:rPr>
                <w:color w:val="333333"/>
                <w:sz w:val="17"/>
              </w:rPr>
              <w:t>5.3.3</w:t>
            </w:r>
          </w:p>
        </w:tc>
        <w:tc>
          <w:tcPr>
            <w:tcW w:type="dxa" w:w="3009"/>
            <w:shd w:fill="F5F2ED" w:val="clear"/>
          </w:tcPr>
          <w:p>
            <w:pPr>
              <w:spacing w:before="40" w:after="40"/>
            </w:pPr>
            <w:r/>
            <w:r>
              <w:rPr>
                <w:color w:val="333333"/>
                <w:sz w:val="17"/>
              </w:rPr>
              <w:t>In-memory caching with TTL support</w:t>
            </w:r>
          </w:p>
        </w:tc>
      </w:tr>
    </w:tbl>
    <w:p/>
    <w:p/>
    <w:p>
      <w:pPr>
        <w:spacing w:after="120" w:line="300" w:lineRule="exact"/>
      </w:pPr>
      <w:r>
        <w:rPr>
          <w:color w:val="333333"/>
          <w:sz w:val="22"/>
        </w:rPr>
        <w:t>---</w:t>
      </w:r>
    </w:p>
    <w:p/>
    <w:p>
      <w:pPr>
        <w:spacing w:before="480" w:after="240"/>
        <w:pBdr>
          <w:bottom w:val="single" w:sz="8" w:space="4" w:color="B8860B"/>
        </w:pBdr>
      </w:pPr>
      <w:r>
        <w:rPr>
          <w:b/>
          <w:color w:val="B8860B"/>
          <w:sz w:val="40"/>
        </w:rPr>
        <w:t>Chapter 5: Implementation</w:t>
      </w:r>
    </w:p>
    <w:p/>
    <w:p>
      <w:pPr>
        <w:spacing w:before="360" w:after="160"/>
      </w:pPr>
      <w:r>
        <w:rPr>
          <w:b/>
          <w:color w:val="1A2E44"/>
          <w:sz w:val="28"/>
        </w:rPr>
        <w:t>5.1 Module-Wise Breakdown</w:t>
      </w:r>
    </w:p>
    <w:p/>
    <w:p>
      <w:pPr>
        <w:spacing w:after="120" w:line="300" w:lineRule="exact"/>
      </w:pPr>
      <w:r>
        <w:rPr>
          <w:color w:val="333333"/>
          <w:sz w:val="22"/>
        </w:rPr>
        <w:t xml:space="preserve">Nyaya AI is implemented as two main subsystems: the </w:t>
      </w:r>
      <w:r>
        <w:rPr>
          <w:b/>
          <w:color w:val="1A2E44"/>
          <w:sz w:val="22"/>
        </w:rPr>
        <w:t>FastAPI backend</w:t>
      </w:r>
      <w:r>
        <w:rPr>
          <w:color w:val="333333"/>
          <w:sz w:val="22"/>
        </w:rPr>
        <w:t xml:space="preserve"> and the </w:t>
      </w:r>
      <w:r>
        <w:rPr>
          <w:b/>
          <w:color w:val="1A2E44"/>
          <w:sz w:val="22"/>
        </w:rPr>
        <w:t>Next.js frontend</w:t>
      </w:r>
      <w:r>
        <w:rPr>
          <w:color w:val="333333"/>
          <w:sz w:val="22"/>
        </w:rPr>
        <w:t>, with supporting scripts for data ingestion.</w:t>
      </w:r>
    </w:p>
    <w:p/>
    <w:p>
      <w:pPr>
        <w:spacing w:before="240" w:after="120"/>
      </w:pPr>
      <w:r>
        <w:rPr>
          <w:b/>
          <w:color w:val="2D4B33"/>
          <w:sz w:val="24"/>
        </w:rPr>
        <w:t>5.1.1 Backend Routers</w:t>
      </w:r>
    </w:p>
    <w:p/>
    <w:p>
      <w:pPr>
        <w:spacing w:after="120" w:line="300" w:lineRule="exact"/>
      </w:pPr>
      <w:r>
        <w:rPr>
          <w:color w:val="333333"/>
          <w:sz w:val="22"/>
        </w:rPr>
        <w:t>The backend is organised into 12 routers, each handling a specific domain:</w:t>
      </w:r>
    </w:p>
    <w:p/>
    <w:p>
      <w:pPr>
        <w:spacing w:after="120" w:line="300" w:lineRule="exact"/>
      </w:pPr>
      <w:r>
        <w:rPr>
          <w:color w:val="333333"/>
          <w:sz w:val="22"/>
        </w:rPr>
      </w:r>
      <w:r>
        <w:rPr>
          <w:b/>
          <w:color w:val="1A2E44"/>
          <w:sz w:val="22"/>
        </w:rPr>
        <w:t>`backend/routers/search.py`</w:t>
      </w:r>
      <w:r>
        <w:rPr>
          <w:color w:val="333333"/>
          <w:sz w:val="22"/>
        </w:rPr>
        <w:t xml:space="preserve"> — Search Endpoints</w:t>
      </w:r>
    </w:p>
    <w:p>
      <w:pPr>
        <w:spacing w:after="60"/>
        <w:ind w:left="720"/>
      </w:pPr>
      <w:r>
        <w:rPr>
          <w:color w:val="1A2E44"/>
          <w:sz w:val="22"/>
        </w:rPr>
        <w:t xml:space="preserve">- </w:t>
      </w:r>
      <w:r>
        <w:rPr>
          <w:color w:val="333333"/>
          <w:sz w:val="22"/>
        </w:rPr>
      </w:r>
      <w:r>
        <w:rPr>
          <w:rFonts w:ascii="Courier New" w:hAnsi="Courier New"/>
          <w:color w:val="2D4B33"/>
          <w:sz w:val="19"/>
        </w:rPr>
        <w:t>GET /search/</w:t>
      </w:r>
      <w:r>
        <w:rPr>
          <w:color w:val="333333"/>
          <w:sz w:val="22"/>
        </w:rPr>
        <w:t xml:space="preserve"> — Public keyword search with filters (court, year range)</w:t>
      </w:r>
    </w:p>
    <w:p>
      <w:pPr>
        <w:spacing w:after="60"/>
        <w:ind w:left="720"/>
      </w:pPr>
      <w:r>
        <w:rPr>
          <w:color w:val="1A2E44"/>
          <w:sz w:val="22"/>
        </w:rPr>
        <w:t xml:space="preserve">- </w:t>
      </w:r>
      <w:r>
        <w:rPr>
          <w:color w:val="333333"/>
          <w:sz w:val="22"/>
        </w:rPr>
      </w:r>
      <w:r>
        <w:rPr>
          <w:rFonts w:ascii="Courier New" w:hAnsi="Courier New"/>
          <w:color w:val="2D4B33"/>
          <w:sz w:val="19"/>
        </w:rPr>
        <w:t>POST /search/nlp</w:t>
      </w:r>
      <w:r>
        <w:rPr>
          <w:color w:val="333333"/>
          <w:sz w:val="22"/>
        </w:rPr>
        <w:t xml:space="preserve"> — Natural language search (auth-gated)</w:t>
      </w:r>
    </w:p>
    <w:p/>
    <w:p>
      <w:pPr>
        <w:spacing w:after="120" w:line="300" w:lineRule="exact"/>
      </w:pPr>
      <w:r>
        <w:rPr>
          <w:color w:val="333333"/>
          <w:sz w:val="22"/>
        </w:rPr>
        <w:t xml:space="preserve">The keyword search includes a </w:t>
      </w:r>
      <w:r>
        <w:rPr>
          <w:b/>
          <w:color w:val="1A2E44"/>
          <w:sz w:val="22"/>
        </w:rPr>
        <w:t>result booster</w:t>
      </w:r>
      <w:r>
        <w:rPr>
          <w:color w:val="333333"/>
          <w:sz w:val="22"/>
        </w:rPr>
        <w:t xml:space="preserve"> algorithm that scores results by title similarity to the query, prioritising case names (containing "vs") with high word-match scores. Constitution-related results are deprioritised when the query doesn't mention "constitution". Internal scraper results are boosted to the top.</w:t>
      </w:r>
    </w:p>
    <w:p/>
    <w:p/>
    <w:p>
      <w:pPr>
        <w:spacing w:before="80" w:after="80"/>
        <w:ind w:left="567"/>
      </w:pPr>
      <w:r>
        <w:rPr>
          <w:rFonts w:ascii="Courier New" w:hAnsi="Courier New"/>
          <w:color w:val="333333"/>
          <w:sz w:val="17"/>
        </w:rPr>
        <w:t># Search result booster logic (simplified)</w:t>
        <w:br/>
        <w:t>query_words = set(q_lower.replace("vs", "").split())</w:t>
        <w:br/>
        <w:t>for res in raw_results:</w:t>
        <w:br/>
        <w:t>match_count = sum(1 for w in query_words if w in res["title"].lower())</w:t>
        <w:br/>
        <w:t>score = match_count / len(query_words)</w:t>
        <w:br/>
        <w:t>if score &gt;= 0.8 and has_separator:</w:t>
        <w:br/>
        <w:t>high_confidence_matches.append(res)</w:t>
        <w:br/>
        <w:t>elif score &gt;= 0.9:</w:t>
        <w:br/>
        <w:t>high_confidence_matches.append(res)</w:t>
        <w:br/>
        <w:t>else:</w:t>
        <w:br/>
        <w:t>other_items.append(res)</w:t>
      </w:r>
    </w:p>
    <w:p/>
    <w:p>
      <w:pPr>
        <w:spacing w:after="120" w:line="300" w:lineRule="exact"/>
      </w:pPr>
      <w:r>
        <w:rPr>
          <w:color w:val="333333"/>
          <w:sz w:val="22"/>
        </w:rPr>
      </w:r>
      <w:r>
        <w:rPr>
          <w:b/>
          <w:color w:val="1A2E44"/>
          <w:sz w:val="22"/>
        </w:rPr>
        <w:t>`backend/routers/cases.py`</w:t>
      </w:r>
      <w:r>
        <w:rPr>
          <w:color w:val="333333"/>
          <w:sz w:val="22"/>
        </w:rPr>
        <w:t xml:space="preserve"> — Case Endpoints</w:t>
      </w:r>
    </w:p>
    <w:p>
      <w:pPr>
        <w:spacing w:after="60"/>
        <w:ind w:left="720"/>
      </w:pPr>
      <w:r>
        <w:rPr>
          <w:color w:val="1A2E44"/>
          <w:sz w:val="22"/>
        </w:rPr>
        <w:t xml:space="preserve">- </w:t>
      </w:r>
      <w:r>
        <w:rPr>
          <w:color w:val="333333"/>
          <w:sz w:val="22"/>
        </w:rPr>
      </w:r>
      <w:r>
        <w:rPr>
          <w:rFonts w:ascii="Courier New" w:hAnsi="Courier New"/>
          <w:color w:val="2D4B33"/>
          <w:sz w:val="19"/>
        </w:rPr>
        <w:t>GET /cases/{docid}</w:t>
      </w:r>
      <w:r>
        <w:rPr>
          <w:color w:val="333333"/>
          <w:sz w:val="22"/>
        </w:rPr>
        <w:t xml:space="preserve"> — Full judgment text</w:t>
      </w:r>
    </w:p>
    <w:p>
      <w:pPr>
        <w:spacing w:after="60"/>
        <w:ind w:left="720"/>
      </w:pPr>
      <w:r>
        <w:rPr>
          <w:color w:val="1A2E44"/>
          <w:sz w:val="22"/>
        </w:rPr>
        <w:t xml:space="preserve">- </w:t>
      </w:r>
      <w:r>
        <w:rPr>
          <w:color w:val="333333"/>
          <w:sz w:val="22"/>
        </w:rPr>
      </w:r>
      <w:r>
        <w:rPr>
          <w:rFonts w:ascii="Courier New" w:hAnsi="Courier New"/>
          <w:color w:val="2D4B33"/>
          <w:sz w:val="19"/>
        </w:rPr>
        <w:t>POST /cases/{docid}/summary</w:t>
      </w:r>
      <w:r>
        <w:rPr>
          <w:color w:val="333333"/>
          <w:sz w:val="22"/>
        </w:rPr>
        <w:t xml:space="preserve"> — AI summary</w:t>
      </w:r>
    </w:p>
    <w:p>
      <w:pPr>
        <w:spacing w:after="60"/>
        <w:ind w:left="720"/>
      </w:pPr>
      <w:r>
        <w:rPr>
          <w:color w:val="1A2E44"/>
          <w:sz w:val="22"/>
        </w:rPr>
        <w:t xml:space="preserve">- </w:t>
      </w:r>
      <w:r>
        <w:rPr>
          <w:color w:val="333333"/>
          <w:sz w:val="22"/>
        </w:rPr>
      </w:r>
      <w:r>
        <w:rPr>
          <w:rFonts w:ascii="Courier New" w:hAnsi="Courier New"/>
          <w:color w:val="2D4B33"/>
          <w:sz w:val="19"/>
        </w:rPr>
        <w:t>GET /cases/{docid}/citations</w:t>
      </w:r>
      <w:r>
        <w:rPr>
          <w:color w:val="333333"/>
          <w:sz w:val="22"/>
        </w:rPr>
        <w:t xml:space="preserve"> — Citation graph data</w:t>
      </w:r>
    </w:p>
    <w:p>
      <w:pPr>
        <w:spacing w:after="60"/>
        <w:ind w:left="720"/>
      </w:pPr>
      <w:r>
        <w:rPr>
          <w:color w:val="1A2E44"/>
          <w:sz w:val="22"/>
        </w:rPr>
        <w:t xml:space="preserve">- </w:t>
      </w:r>
      <w:r>
        <w:rPr>
          <w:color w:val="333333"/>
          <w:sz w:val="22"/>
        </w:rPr>
      </w:r>
      <w:r>
        <w:rPr>
          <w:rFonts w:ascii="Courier New" w:hAnsi="Courier New"/>
          <w:color w:val="2D4B33"/>
          <w:sz w:val="19"/>
        </w:rPr>
        <w:t>GET /cases/{docid}/timeline</w:t>
      </w:r>
      <w:r>
        <w:rPr>
          <w:color w:val="333333"/>
          <w:sz w:val="22"/>
        </w:rPr>
        <w:t xml:space="preserve"> — Legal timeline</w:t>
      </w:r>
    </w:p>
    <w:p>
      <w:pPr>
        <w:spacing w:after="60"/>
        <w:ind w:left="720"/>
      </w:pPr>
      <w:r>
        <w:rPr>
          <w:color w:val="1A2E44"/>
          <w:sz w:val="22"/>
        </w:rPr>
        <w:t xml:space="preserve">- </w:t>
      </w:r>
      <w:r>
        <w:rPr>
          <w:color w:val="333333"/>
          <w:sz w:val="22"/>
        </w:rPr>
      </w:r>
      <w:r>
        <w:rPr>
          <w:rFonts w:ascii="Courier New" w:hAnsi="Courier New"/>
          <w:color w:val="2D4B33"/>
          <w:sz w:val="19"/>
        </w:rPr>
        <w:t>POST /cases/{docid}/chat</w:t>
      </w:r>
      <w:r>
        <w:rPr>
          <w:color w:val="333333"/>
          <w:sz w:val="22"/>
        </w:rPr>
        <w:t xml:space="preserve"> — Streaming case Q&amp;A</w:t>
      </w:r>
    </w:p>
    <w:p>
      <w:pPr>
        <w:spacing w:after="60"/>
        <w:ind w:left="720"/>
      </w:pPr>
      <w:r>
        <w:rPr>
          <w:color w:val="1A2E44"/>
          <w:sz w:val="22"/>
        </w:rPr>
        <w:t xml:space="preserve">- </w:t>
      </w:r>
      <w:r>
        <w:rPr>
          <w:color w:val="333333"/>
          <w:sz w:val="22"/>
        </w:rPr>
      </w:r>
      <w:r>
        <w:rPr>
          <w:rFonts w:ascii="Courier New" w:hAnsi="Courier New"/>
          <w:color w:val="2D4B33"/>
          <w:sz w:val="19"/>
        </w:rPr>
        <w:t>POST /cases/{docid}/similar</w:t>
      </w:r>
      <w:r>
        <w:rPr>
          <w:color w:val="333333"/>
          <w:sz w:val="22"/>
        </w:rPr>
        <w:t xml:space="preserve"> — Thematically similar cases</w:t>
      </w:r>
    </w:p>
    <w:p/>
    <w:p>
      <w:pPr>
        <w:spacing w:before="360" w:after="160"/>
      </w:pPr>
      <w:r>
        <w:rPr>
          <w:b/>
          <w:color w:val="1A2E44"/>
          <w:sz w:val="28"/>
        </w:rPr>
        <w:t>5.1.5 AI Migration from Gemini to Groq</w:t>
      </w:r>
    </w:p>
    <w:p/>
    <w:p>
      <w:pPr>
        <w:spacing w:after="120" w:line="300" w:lineRule="exact"/>
      </w:pPr>
      <w:r>
        <w:rPr>
          <w:color w:val="333333"/>
          <w:sz w:val="22"/>
        </w:rPr>
        <w:t>In June 2026, the AI backend was migrated from Google Gemini 1.5 Flash to Groq (llama-3.3-70b-versatile). The migration involved:</w:t>
      </w:r>
    </w:p>
    <w:p/>
    <w:p>
      <w:pPr>
        <w:spacing w:after="60"/>
        <w:ind w:left="720"/>
      </w:pPr>
      <w:r>
        <w:rPr>
          <w:color w:val="1A2E44"/>
          <w:sz w:val="22"/>
        </w:rPr>
        <w:t xml:space="preserve">31. </w:t>
      </w:r>
      <w:r>
        <w:rPr>
          <w:color w:val="333333"/>
          <w:sz w:val="22"/>
        </w:rPr>
      </w:r>
      <w:r>
        <w:rPr>
          <w:b/>
          <w:color w:val="1A2E44"/>
          <w:sz w:val="22"/>
        </w:rPr>
        <w:t>SDK Change:</w:t>
      </w:r>
      <w:r>
        <w:rPr>
          <w:color w:val="333333"/>
          <w:sz w:val="22"/>
        </w:rPr>
        <w:t xml:space="preserve"> Removed the </w:t>
      </w:r>
      <w:r>
        <w:rPr>
          <w:rFonts w:ascii="Courier New" w:hAnsi="Courier New"/>
          <w:color w:val="2D4B33"/>
          <w:sz w:val="19"/>
        </w:rPr>
        <w:t>google-genai</w:t>
      </w:r>
      <w:r>
        <w:rPr>
          <w:color w:val="333333"/>
          <w:sz w:val="22"/>
        </w:rPr>
        <w:t xml:space="preserve"> SDK dependency; switched to direct </w:t>
      </w:r>
      <w:r>
        <w:rPr>
          <w:rFonts w:ascii="Courier New" w:hAnsi="Courier New"/>
          <w:color w:val="2D4B33"/>
          <w:sz w:val="19"/>
        </w:rPr>
        <w:t>httpx</w:t>
      </w:r>
      <w:r>
        <w:rPr>
          <w:color w:val="333333"/>
          <w:sz w:val="22"/>
        </w:rPr>
        <w:t xml:space="preserve"> calls to Groq's OpenAI-compatible API endpoint (</w:t>
      </w:r>
      <w:r>
        <w:rPr>
          <w:rFonts w:ascii="Courier New" w:hAnsi="Courier New"/>
          <w:color w:val="2D4B33"/>
          <w:sz w:val="19"/>
        </w:rPr>
        <w:t>https://api.groq.com/openai/v1</w:t>
      </w:r>
      <w:r>
        <w:rPr>
          <w:color w:val="333333"/>
          <w:sz w:val="22"/>
        </w:rPr>
        <w:t>).</w:t>
      </w:r>
    </w:p>
    <w:p>
      <w:pPr>
        <w:spacing w:after="60"/>
        <w:ind w:left="720"/>
      </w:pPr>
      <w:r>
        <w:rPr>
          <w:color w:val="1A2E44"/>
          <w:sz w:val="22"/>
        </w:rPr>
        <w:t xml:space="preserve">32. </w:t>
      </w:r>
      <w:r>
        <w:rPr>
          <w:color w:val="333333"/>
          <w:sz w:val="22"/>
        </w:rPr>
      </w:r>
      <w:r>
        <w:rPr>
          <w:b/>
          <w:color w:val="1A2E44"/>
          <w:sz w:val="22"/>
        </w:rPr>
        <w:t>JSON Mode:</w:t>
      </w:r>
      <w:r>
        <w:rPr>
          <w:color w:val="333333"/>
          <w:sz w:val="22"/>
        </w:rPr>
        <w:t xml:space="preserve"> Added </w:t>
      </w:r>
      <w:r>
        <w:rPr>
          <w:rFonts w:ascii="Courier New" w:hAnsi="Courier New"/>
          <w:color w:val="2D4B33"/>
          <w:sz w:val="19"/>
        </w:rPr>
        <w:t>response_format: {"type": "json_object"}</w:t>
      </w:r>
      <w:r>
        <w:rPr>
          <w:color w:val="333333"/>
          <w:sz w:val="22"/>
        </w:rPr>
        <w:t xml:space="preserve"> to all structured output prompts, leveraging Groq's native JSON mode for more reliable parsing.</w:t>
      </w:r>
    </w:p>
    <w:p>
      <w:pPr>
        <w:spacing w:after="60"/>
        <w:ind w:left="720"/>
      </w:pPr>
      <w:r>
        <w:rPr>
          <w:color w:val="1A2E44"/>
          <w:sz w:val="22"/>
        </w:rPr>
        <w:t xml:space="preserve">33. </w:t>
      </w:r>
      <w:r>
        <w:rPr>
          <w:color w:val="333333"/>
          <w:sz w:val="22"/>
        </w:rPr>
      </w:r>
      <w:r>
        <w:rPr>
          <w:b/>
          <w:color w:val="1A2E44"/>
          <w:sz w:val="22"/>
        </w:rPr>
        <w:t>Configuration:</w:t>
      </w:r>
      <w:r>
        <w:rPr>
          <w:color w:val="333333"/>
          <w:sz w:val="22"/>
        </w:rPr>
        <w:t xml:space="preserve"> Centralized </w:t>
      </w:r>
      <w:r>
        <w:rPr>
          <w:rFonts w:ascii="Courier New" w:hAnsi="Courier New"/>
          <w:color w:val="2D4B33"/>
          <w:sz w:val="19"/>
        </w:rPr>
        <w:t>GROQ_API_KEY</w:t>
      </w:r>
      <w:r>
        <w:rPr>
          <w:color w:val="333333"/>
          <w:sz w:val="22"/>
        </w:rPr>
        <w:t xml:space="preserve">, </w:t>
      </w:r>
      <w:r>
        <w:rPr>
          <w:rFonts w:ascii="Courier New" w:hAnsi="Courier New"/>
          <w:color w:val="2D4B33"/>
          <w:sz w:val="19"/>
        </w:rPr>
        <w:t>GROQ_API_BASE</w:t>
      </w:r>
      <w:r>
        <w:rPr>
          <w:color w:val="333333"/>
          <w:sz w:val="22"/>
        </w:rPr>
        <w:t xml:space="preserve">, and </w:t>
      </w:r>
      <w:r>
        <w:rPr>
          <w:rFonts w:ascii="Courier New" w:hAnsi="Courier New"/>
          <w:color w:val="2D4B33"/>
          <w:sz w:val="19"/>
        </w:rPr>
        <w:t>GROQ_MODEL</w:t>
      </w:r>
      <w:r>
        <w:rPr>
          <w:color w:val="333333"/>
          <w:sz w:val="22"/>
        </w:rPr>
        <w:t xml:space="preserve"> in </w:t>
      </w:r>
      <w:r>
        <w:rPr>
          <w:rFonts w:ascii="Courier New" w:hAnsi="Courier New"/>
          <w:color w:val="2D4B33"/>
          <w:sz w:val="19"/>
        </w:rPr>
        <w:t>services/utils.py</w:t>
      </w:r>
      <w:r>
        <w:rPr>
          <w:color w:val="333333"/>
          <w:sz w:val="22"/>
        </w:rPr>
        <w:t>.</w:t>
      </w:r>
    </w:p>
    <w:p>
      <w:pPr>
        <w:spacing w:after="60"/>
        <w:ind w:left="720"/>
      </w:pPr>
      <w:r>
        <w:rPr>
          <w:color w:val="1A2E44"/>
          <w:sz w:val="22"/>
        </w:rPr>
        <w:t xml:space="preserve">34. </w:t>
      </w:r>
      <w:r>
        <w:rPr>
          <w:color w:val="333333"/>
          <w:sz w:val="22"/>
        </w:rPr>
      </w:r>
      <w:r>
        <w:rPr>
          <w:b/>
          <w:color w:val="1A2E44"/>
          <w:sz w:val="22"/>
        </w:rPr>
        <w:t>Fallback:</w:t>
      </w:r>
      <w:r>
        <w:rPr>
          <w:color w:val="333333"/>
          <w:sz w:val="22"/>
        </w:rPr>
        <w:t xml:space="preserve"> Removed the old Gemini API key dependency; the GEMINI_API_KEY was removed from the .env file.</w:t>
      </w:r>
    </w:p>
    <w:p>
      <w:pPr>
        <w:spacing w:after="60"/>
        <w:ind w:left="720"/>
      </w:pPr>
      <w:r>
        <w:rPr>
          <w:color w:val="1A2E44"/>
          <w:sz w:val="22"/>
        </w:rPr>
        <w:t xml:space="preserve">35. </w:t>
      </w:r>
      <w:r>
        <w:rPr>
          <w:color w:val="333333"/>
          <w:sz w:val="22"/>
        </w:rPr>
      </w:r>
      <w:r>
        <w:rPr>
          <w:b/>
          <w:color w:val="1A2E44"/>
          <w:sz w:val="22"/>
        </w:rPr>
        <w:t>Performance:</w:t>
      </w:r>
      <w:r>
        <w:rPr>
          <w:color w:val="333333"/>
          <w:sz w:val="22"/>
        </w:rPr>
        <w:t xml:space="preserve"> Groq's inference is noticeably faster than Gemini Flash, especially for longer judgments.</w:t>
      </w:r>
    </w:p>
    <w:p/>
    <w:p>
      <w:pPr>
        <w:spacing w:after="120" w:line="300" w:lineRule="exact"/>
      </w:pPr>
      <w:r>
        <w:rPr>
          <w:color w:val="333333"/>
          <w:sz w:val="22"/>
        </w:rPr>
        <w:t>All 13 AI-powered features were tested and verified working post-migration.</w:t>
      </w:r>
    </w:p>
    <w:p/>
    <w:p>
      <w:pPr>
        <w:spacing w:after="120" w:line="300" w:lineRule="exact"/>
      </w:pPr>
      <w:r>
        <w:rPr>
          <w:color w:val="333333"/>
          <w:sz w:val="22"/>
        </w:rPr>
        <w:t xml:space="preserve">The citation graph endpoint implements a </w:t>
      </w:r>
      <w:r>
        <w:rPr>
          <w:b/>
          <w:color w:val="1A2E44"/>
          <w:sz w:val="22"/>
        </w:rPr>
        <w:t>three-layer node construction</w:t>
      </w:r>
      <w:r>
        <w:rPr>
          <w:color w:val="333333"/>
          <w:sz w:val="22"/>
        </w:rPr>
        <w:t>:</w:t>
      </w:r>
    </w:p>
    <w:p>
      <w:pPr>
        <w:spacing w:after="60"/>
        <w:ind w:left="720"/>
      </w:pPr>
      <w:r>
        <w:rPr>
          <w:color w:val="1A2E44"/>
          <w:sz w:val="22"/>
        </w:rPr>
        <w:t xml:space="preserve">36. </w:t>
      </w:r>
      <w:r>
        <w:rPr>
          <w:color w:val="333333"/>
          <w:sz w:val="22"/>
        </w:rPr>
      </w:r>
      <w:r>
        <w:rPr>
          <w:b/>
          <w:color w:val="1A2E44"/>
          <w:sz w:val="22"/>
        </w:rPr>
        <w:t>Root node:</w:t>
      </w:r>
      <w:r>
        <w:rPr>
          <w:color w:val="333333"/>
          <w:sz w:val="22"/>
        </w:rPr>
        <w:t xml:space="preserve"> The current case (displayed in gold, val=20)</w:t>
      </w:r>
    </w:p>
    <w:p>
      <w:pPr>
        <w:spacing w:after="60"/>
        <w:ind w:left="720"/>
      </w:pPr>
      <w:r>
        <w:rPr>
          <w:color w:val="1A2E44"/>
          <w:sz w:val="22"/>
        </w:rPr>
        <w:t xml:space="preserve">37. </w:t>
      </w:r>
      <w:r>
        <w:rPr>
          <w:color w:val="333333"/>
          <w:sz w:val="22"/>
        </w:rPr>
      </w:r>
      <w:r>
        <w:rPr>
          <w:b/>
          <w:color w:val="1A2E44"/>
          <w:sz w:val="22"/>
        </w:rPr>
        <w:t>Cites nodes:</w:t>
      </w:r>
      <w:r>
        <w:rPr>
          <w:color w:val="333333"/>
          <w:sz w:val="22"/>
        </w:rPr>
        <w:t xml:space="preserve"> Cases extracted from the judgment text via regex patterns (val=12)</w:t>
      </w:r>
    </w:p>
    <w:p>
      <w:pPr>
        <w:spacing w:after="60"/>
        <w:ind w:left="720"/>
      </w:pPr>
      <w:r>
        <w:rPr>
          <w:color w:val="1A2E44"/>
          <w:sz w:val="22"/>
        </w:rPr>
        <w:t xml:space="preserve">38. </w:t>
      </w:r>
      <w:r>
        <w:rPr>
          <w:color w:val="333333"/>
          <w:sz w:val="22"/>
        </w:rPr>
      </w:r>
      <w:r>
        <w:rPr>
          <w:b/>
          <w:color w:val="1A2E44"/>
          <w:sz w:val="22"/>
        </w:rPr>
        <w:t>Cited-by nodes:</w:t>
      </w:r>
      <w:r>
        <w:rPr>
          <w:color w:val="333333"/>
          <w:sz w:val="22"/>
        </w:rPr>
        <w:t xml:space="preserve"> Cases from the CITATOR INFO section (val=12)</w:t>
      </w:r>
    </w:p>
    <w:p/>
    <w:p>
      <w:pPr>
        <w:spacing w:after="120" w:line="300" w:lineRule="exact"/>
      </w:pPr>
      <w:r>
        <w:rPr>
          <w:color w:val="333333"/>
          <w:sz w:val="22"/>
        </w:rPr>
        <w:t>Hash-based node IDs (</w:t>
      </w:r>
      <w:r>
        <w:rPr>
          <w:rFonts w:ascii="Courier New" w:hAnsi="Courier New"/>
          <w:color w:val="2D4B33"/>
          <w:sz w:val="19"/>
        </w:rPr>
        <w:t>f"cit_{hash(citation) &amp; 0xFFFFFF:06x}"</w:t>
      </w:r>
      <w:r>
        <w:rPr>
          <w:color w:val="333333"/>
          <w:sz w:val="22"/>
        </w:rPr>
        <w:t>) are generated for text-extracted citations since they lack Indian Kanoon doc IDs.</w:t>
      </w:r>
    </w:p>
    <w:p/>
    <w:p>
      <w:pPr>
        <w:spacing w:after="120" w:line="300" w:lineRule="exact"/>
      </w:pPr>
      <w:r>
        <w:rPr>
          <w:color w:val="333333"/>
          <w:sz w:val="22"/>
        </w:rPr>
      </w:r>
      <w:r>
        <w:rPr>
          <w:b/>
          <w:color w:val="1A2E44"/>
          <w:sz w:val="22"/>
        </w:rPr>
        <w:t>`backend/routers/legal_dictionary.py`</w:t>
      </w:r>
      <w:r>
        <w:rPr>
          <w:color w:val="333333"/>
          <w:sz w:val="22"/>
        </w:rPr>
        <w:t xml:space="preserve"> — Dictionary Endpoints</w:t>
      </w:r>
    </w:p>
    <w:p>
      <w:pPr>
        <w:spacing w:after="60"/>
        <w:ind w:left="720"/>
      </w:pPr>
      <w:r>
        <w:rPr>
          <w:color w:val="1A2E44"/>
          <w:sz w:val="22"/>
        </w:rPr>
        <w:t xml:space="preserve">- </w:t>
      </w:r>
      <w:r>
        <w:rPr>
          <w:color w:val="333333"/>
          <w:sz w:val="22"/>
        </w:rPr>
      </w:r>
      <w:r>
        <w:rPr>
          <w:rFonts w:ascii="Courier New" w:hAnsi="Courier New"/>
          <w:color w:val="2D4B33"/>
          <w:sz w:val="19"/>
        </w:rPr>
        <w:t>GET /dictionary/explain</w:t>
      </w:r>
      <w:r>
        <w:rPr>
          <w:color w:val="333333"/>
          <w:sz w:val="22"/>
        </w:rPr>
        <w:t xml:space="preserve"> — AI explanation of a legal term</w:t>
      </w:r>
    </w:p>
    <w:p>
      <w:pPr>
        <w:spacing w:after="60"/>
        <w:ind w:left="720"/>
      </w:pPr>
      <w:r>
        <w:rPr>
          <w:color w:val="1A2E44"/>
          <w:sz w:val="22"/>
        </w:rPr>
        <w:t xml:space="preserve">- </w:t>
      </w:r>
      <w:r>
        <w:rPr>
          <w:color w:val="333333"/>
          <w:sz w:val="22"/>
        </w:rPr>
      </w:r>
      <w:r>
        <w:rPr>
          <w:rFonts w:ascii="Courier New" w:hAnsi="Courier New"/>
          <w:color w:val="2D4B33"/>
          <w:sz w:val="19"/>
        </w:rPr>
        <w:t>GET /dictionary/search</w:t>
      </w:r>
      <w:r>
        <w:rPr>
          <w:color w:val="333333"/>
          <w:sz w:val="22"/>
        </w:rPr>
        <w:t xml:space="preserve"> — Search terms and maxims</w:t>
      </w:r>
    </w:p>
    <w:p/>
    <w:p>
      <w:pPr>
        <w:spacing w:after="120" w:line="300" w:lineRule="exact"/>
      </w:pPr>
      <w:r>
        <w:rPr>
          <w:color w:val="333333"/>
          <w:sz w:val="22"/>
        </w:rPr>
      </w:r>
      <w:r>
        <w:rPr>
          <w:b/>
          <w:color w:val="1A2E44"/>
          <w:sz w:val="22"/>
        </w:rPr>
        <w:t>`backend/routers/rights.py`</w:t>
      </w:r>
      <w:r>
        <w:rPr>
          <w:color w:val="333333"/>
          <w:sz w:val="22"/>
        </w:rPr>
        <w:t xml:space="preserve"> — Rights Endpoints</w:t>
      </w:r>
    </w:p>
    <w:p>
      <w:pPr>
        <w:spacing w:after="60"/>
        <w:ind w:left="720"/>
      </w:pPr>
      <w:r>
        <w:rPr>
          <w:color w:val="1A2E44"/>
          <w:sz w:val="22"/>
        </w:rPr>
        <w:t xml:space="preserve">- </w:t>
      </w:r>
      <w:r>
        <w:rPr>
          <w:color w:val="333333"/>
          <w:sz w:val="22"/>
        </w:rPr>
      </w:r>
      <w:r>
        <w:rPr>
          <w:rFonts w:ascii="Courier New" w:hAnsi="Courier New"/>
          <w:color w:val="2D4B33"/>
          <w:sz w:val="19"/>
        </w:rPr>
        <w:t>GET /rights/explain</w:t>
      </w:r>
      <w:r>
        <w:rPr>
          <w:color w:val="333333"/>
          <w:sz w:val="22"/>
        </w:rPr>
        <w:t xml:space="preserve"> — AI explanation of fundamental rights</w:t>
      </w:r>
    </w:p>
    <w:p/>
    <w:p>
      <w:pPr>
        <w:spacing w:after="120" w:line="300" w:lineRule="exact"/>
      </w:pPr>
      <w:r>
        <w:rPr>
          <w:color w:val="333333"/>
          <w:sz w:val="22"/>
        </w:rPr>
      </w:r>
      <w:r>
        <w:rPr>
          <w:b/>
          <w:color w:val="1A2E44"/>
          <w:sz w:val="22"/>
        </w:rPr>
        <w:t>`backend/routers/judges.py`</w:t>
      </w:r>
      <w:r>
        <w:rPr>
          <w:color w:val="333333"/>
          <w:sz w:val="22"/>
        </w:rPr>
        <w:t xml:space="preserve"> — Judge Endpoints</w:t>
      </w:r>
    </w:p>
    <w:p>
      <w:pPr>
        <w:spacing w:after="60"/>
        <w:ind w:left="720"/>
      </w:pPr>
      <w:r>
        <w:rPr>
          <w:color w:val="1A2E44"/>
          <w:sz w:val="22"/>
        </w:rPr>
        <w:t xml:space="preserve">- </w:t>
      </w:r>
      <w:r>
        <w:rPr>
          <w:color w:val="333333"/>
          <w:sz w:val="22"/>
        </w:rPr>
      </w:r>
      <w:r>
        <w:rPr>
          <w:rFonts w:ascii="Courier New" w:hAnsi="Courier New"/>
          <w:color w:val="2D4B33"/>
          <w:sz w:val="19"/>
        </w:rPr>
        <w:t>GET /judges/{judge_name}</w:t>
      </w:r>
      <w:r>
        <w:rPr>
          <w:color w:val="333333"/>
          <w:sz w:val="22"/>
        </w:rPr>
        <w:t xml:space="preserve"> — AI-generated judge profile with ideological scoring</w:t>
      </w:r>
    </w:p>
    <w:p/>
    <w:p>
      <w:pPr>
        <w:spacing w:after="120" w:line="300" w:lineRule="exact"/>
      </w:pPr>
      <w:r>
        <w:rPr>
          <w:color w:val="333333"/>
          <w:sz w:val="22"/>
        </w:rPr>
      </w:r>
      <w:r>
        <w:rPr>
          <w:b/>
          <w:color w:val="1A2E44"/>
          <w:sz w:val="22"/>
        </w:rPr>
        <w:t>`backend/routers/moot.py`</w:t>
      </w:r>
      <w:r>
        <w:rPr>
          <w:color w:val="333333"/>
          <w:sz w:val="22"/>
        </w:rPr>
        <w:t xml:space="preserve"> — Moot Prep Endpoints</w:t>
      </w:r>
    </w:p>
    <w:p>
      <w:pPr>
        <w:spacing w:after="60"/>
        <w:ind w:left="720"/>
      </w:pPr>
      <w:r>
        <w:rPr>
          <w:color w:val="1A2E44"/>
          <w:sz w:val="22"/>
        </w:rPr>
        <w:t xml:space="preserve">- </w:t>
      </w:r>
      <w:r>
        <w:rPr>
          <w:color w:val="333333"/>
          <w:sz w:val="22"/>
        </w:rPr>
      </w:r>
      <w:r>
        <w:rPr>
          <w:rFonts w:ascii="Courier New" w:hAnsi="Courier New"/>
          <w:color w:val="2D4B33"/>
          <w:sz w:val="19"/>
        </w:rPr>
        <w:t>POST /moot/prep</w:t>
      </w:r>
      <w:r>
        <w:rPr>
          <w:color w:val="333333"/>
          <w:sz w:val="22"/>
        </w:rPr>
        <w:t xml:space="preserve"> — Generate structured moot arguments</w:t>
      </w:r>
    </w:p>
    <w:p/>
    <w:p>
      <w:pPr>
        <w:spacing w:after="120" w:line="300" w:lineRule="exact"/>
      </w:pPr>
      <w:r>
        <w:rPr>
          <w:color w:val="333333"/>
          <w:sz w:val="22"/>
        </w:rPr>
      </w:r>
      <w:r>
        <w:rPr>
          <w:b/>
          <w:color w:val="1A2E44"/>
          <w:sz w:val="22"/>
        </w:rPr>
        <w:t>`backend/routers/draft.py`</w:t>
      </w:r>
      <w:r>
        <w:rPr>
          <w:color w:val="333333"/>
          <w:sz w:val="22"/>
        </w:rPr>
        <w:t xml:space="preserve"> — Draft Assistant Endpoints</w:t>
      </w:r>
    </w:p>
    <w:p>
      <w:pPr>
        <w:spacing w:after="60"/>
        <w:ind w:left="720"/>
      </w:pPr>
      <w:r>
        <w:rPr>
          <w:color w:val="1A2E44"/>
          <w:sz w:val="22"/>
        </w:rPr>
        <w:t xml:space="preserve">- </w:t>
      </w:r>
      <w:r>
        <w:rPr>
          <w:color w:val="333333"/>
          <w:sz w:val="22"/>
        </w:rPr>
      </w:r>
      <w:r>
        <w:rPr>
          <w:rFonts w:ascii="Courier New" w:hAnsi="Courier New"/>
          <w:color w:val="2D4B33"/>
          <w:sz w:val="19"/>
        </w:rPr>
        <w:t>POST /draft/suggest</w:t>
      </w:r>
      <w:r>
        <w:rPr>
          <w:color w:val="333333"/>
          <w:sz w:val="22"/>
        </w:rPr>
        <w:t xml:space="preserve"> — Suggest cases relevant to draft text</w:t>
      </w:r>
    </w:p>
    <w:p/>
    <w:p>
      <w:pPr>
        <w:spacing w:after="120" w:line="300" w:lineRule="exact"/>
      </w:pPr>
      <w:r>
        <w:rPr>
          <w:color w:val="333333"/>
          <w:sz w:val="22"/>
        </w:rPr>
      </w:r>
      <w:r>
        <w:rPr>
          <w:b/>
          <w:color w:val="1A2E44"/>
          <w:sz w:val="22"/>
        </w:rPr>
        <w:t>`backend/routers/analyse.py`</w:t>
      </w:r>
      <w:r>
        <w:rPr>
          <w:color w:val="333333"/>
          <w:sz w:val="22"/>
        </w:rPr>
        <w:t xml:space="preserve"> — Document Analysis Endpoints</w:t>
      </w:r>
    </w:p>
    <w:p>
      <w:pPr>
        <w:spacing w:after="60"/>
        <w:ind w:left="720"/>
      </w:pPr>
      <w:r>
        <w:rPr>
          <w:color w:val="1A2E44"/>
          <w:sz w:val="22"/>
        </w:rPr>
        <w:t xml:space="preserve">- </w:t>
      </w:r>
      <w:r>
        <w:rPr>
          <w:color w:val="333333"/>
          <w:sz w:val="22"/>
        </w:rPr>
      </w:r>
      <w:r>
        <w:rPr>
          <w:rFonts w:ascii="Courier New" w:hAnsi="Courier New"/>
          <w:color w:val="2D4B33"/>
          <w:sz w:val="19"/>
        </w:rPr>
        <w:t>POST /analyse/</w:t>
      </w:r>
      <w:r>
        <w:rPr>
          <w:color w:val="333333"/>
          <w:sz w:val="22"/>
        </w:rPr>
        <w:t xml:space="preserve"> — Analyse a legal document</w:t>
      </w:r>
    </w:p>
    <w:p>
      <w:pPr>
        <w:spacing w:after="60"/>
        <w:ind w:left="720"/>
      </w:pPr>
      <w:r>
        <w:rPr>
          <w:color w:val="1A2E44"/>
          <w:sz w:val="22"/>
        </w:rPr>
        <w:t xml:space="preserve">- </w:t>
      </w:r>
      <w:r>
        <w:rPr>
          <w:color w:val="333333"/>
          <w:sz w:val="22"/>
        </w:rPr>
      </w:r>
      <w:r>
        <w:rPr>
          <w:rFonts w:ascii="Courier New" w:hAnsi="Courier New"/>
          <w:color w:val="2D4B33"/>
          <w:sz w:val="19"/>
        </w:rPr>
        <w:t>POST /analyse/stream</w:t>
      </w:r>
      <w:r>
        <w:rPr>
          <w:color w:val="333333"/>
          <w:sz w:val="22"/>
        </w:rPr>
        <w:t xml:space="preserve"> — Streaming document analysis</w:t>
      </w:r>
    </w:p>
    <w:p/>
    <w:p>
      <w:pPr>
        <w:spacing w:after="120" w:line="300" w:lineRule="exact"/>
      </w:pPr>
      <w:r>
        <w:rPr>
          <w:color w:val="333333"/>
          <w:sz w:val="22"/>
        </w:rPr>
      </w:r>
      <w:r>
        <w:rPr>
          <w:b/>
          <w:color w:val="1A2E44"/>
          <w:sz w:val="22"/>
        </w:rPr>
        <w:t>`backend/routers/bare_acts.py`</w:t>
      </w:r>
      <w:r>
        <w:rPr>
          <w:color w:val="333333"/>
          <w:sz w:val="22"/>
        </w:rPr>
        <w:t xml:space="preserve"> — Bare Acts Endpoints</w:t>
      </w:r>
    </w:p>
    <w:p>
      <w:pPr>
        <w:spacing w:after="60"/>
        <w:ind w:left="720"/>
      </w:pPr>
      <w:r>
        <w:rPr>
          <w:color w:val="1A2E44"/>
          <w:sz w:val="22"/>
        </w:rPr>
        <w:t xml:space="preserve">- </w:t>
      </w:r>
      <w:r>
        <w:rPr>
          <w:color w:val="333333"/>
          <w:sz w:val="22"/>
        </w:rPr>
      </w:r>
      <w:r>
        <w:rPr>
          <w:rFonts w:ascii="Courier New" w:hAnsi="Courier New"/>
          <w:color w:val="2D4B33"/>
          <w:sz w:val="19"/>
        </w:rPr>
        <w:t>GET /acts/</w:t>
      </w:r>
      <w:r>
        <w:rPr>
          <w:color w:val="333333"/>
          <w:sz w:val="22"/>
        </w:rPr>
        <w:t xml:space="preserve"> — List all priority acts</w:t>
      </w:r>
    </w:p>
    <w:p>
      <w:pPr>
        <w:spacing w:after="60"/>
        <w:ind w:left="720"/>
      </w:pPr>
      <w:r>
        <w:rPr>
          <w:color w:val="1A2E44"/>
          <w:sz w:val="22"/>
        </w:rPr>
        <w:t xml:space="preserve">- </w:t>
      </w:r>
      <w:r>
        <w:rPr>
          <w:color w:val="333333"/>
          <w:sz w:val="22"/>
        </w:rPr>
      </w:r>
      <w:r>
        <w:rPr>
          <w:rFonts w:ascii="Courier New" w:hAnsi="Courier New"/>
          <w:color w:val="2D4B33"/>
          <w:sz w:val="19"/>
        </w:rPr>
        <w:t>GET /acts/{slug}</w:t>
      </w:r>
      <w:r>
        <w:rPr>
          <w:color w:val="333333"/>
          <w:sz w:val="22"/>
        </w:rPr>
        <w:t xml:space="preserve"> — Full act text with table of contents</w:t>
      </w:r>
    </w:p>
    <w:p>
      <w:pPr>
        <w:spacing w:after="60"/>
        <w:ind w:left="720"/>
      </w:pPr>
      <w:r>
        <w:rPr>
          <w:color w:val="1A2E44"/>
          <w:sz w:val="22"/>
        </w:rPr>
        <w:t xml:space="preserve">- </w:t>
      </w:r>
      <w:r>
        <w:rPr>
          <w:color w:val="333333"/>
          <w:sz w:val="22"/>
        </w:rPr>
      </w:r>
      <w:r>
        <w:rPr>
          <w:rFonts w:ascii="Courier New" w:hAnsi="Courier New"/>
          <w:color w:val="2D4B33"/>
          <w:sz w:val="19"/>
        </w:rPr>
        <w:t>GET /acts/{slug}/sections/{number}</w:t>
      </w:r>
      <w:r>
        <w:rPr>
          <w:color w:val="333333"/>
          <w:sz w:val="22"/>
        </w:rPr>
        <w:t xml:space="preserve"> — Specific section</w:t>
      </w:r>
    </w:p>
    <w:p>
      <w:pPr>
        <w:spacing w:after="60"/>
        <w:ind w:left="720"/>
      </w:pPr>
      <w:r>
        <w:rPr>
          <w:color w:val="1A2E44"/>
          <w:sz w:val="22"/>
        </w:rPr>
        <w:t xml:space="preserve">- </w:t>
      </w:r>
      <w:r>
        <w:rPr>
          <w:color w:val="333333"/>
          <w:sz w:val="22"/>
        </w:rPr>
      </w:r>
      <w:r>
        <w:rPr>
          <w:rFonts w:ascii="Courier New" w:hAnsi="Courier New"/>
          <w:color w:val="2D4B33"/>
          <w:sz w:val="19"/>
        </w:rPr>
        <w:t>POST /acts/{slug}/sections/{number}/explain</w:t>
      </w:r>
      <w:r>
        <w:rPr>
          <w:color w:val="333333"/>
          <w:sz w:val="22"/>
        </w:rPr>
        <w:t xml:space="preserve"> — AI section explanation</w:t>
      </w:r>
    </w:p>
    <w:p/>
    <w:p>
      <w:pPr>
        <w:spacing w:after="120" w:line="300" w:lineRule="exact"/>
      </w:pPr>
      <w:r>
        <w:rPr>
          <w:color w:val="333333"/>
          <w:sz w:val="22"/>
        </w:rPr>
      </w:r>
      <w:r>
        <w:rPr>
          <w:b/>
          <w:color w:val="1A2E44"/>
          <w:sz w:val="22"/>
        </w:rPr>
        <w:t>`backend/routers/auth.py`</w:t>
      </w:r>
      <w:r>
        <w:rPr>
          <w:color w:val="333333"/>
          <w:sz w:val="22"/>
        </w:rPr>
        <w:t xml:space="preserve"> — Auth Endpoints</w:t>
      </w:r>
    </w:p>
    <w:p>
      <w:pPr>
        <w:spacing w:after="60"/>
        <w:ind w:left="720"/>
      </w:pPr>
      <w:r>
        <w:rPr>
          <w:color w:val="1A2E44"/>
          <w:sz w:val="22"/>
        </w:rPr>
        <w:t xml:space="preserve">- </w:t>
      </w:r>
      <w:r>
        <w:rPr>
          <w:color w:val="333333"/>
          <w:sz w:val="22"/>
        </w:rPr>
      </w:r>
      <w:r>
        <w:rPr>
          <w:rFonts w:ascii="Courier New" w:hAnsi="Courier New"/>
          <w:color w:val="2D4B33"/>
          <w:sz w:val="19"/>
        </w:rPr>
        <w:t>GET /auth/me</w:t>
      </w:r>
      <w:r>
        <w:rPr>
          <w:color w:val="333333"/>
          <w:sz w:val="22"/>
        </w:rPr>
        <w:t xml:space="preserve"> — Verify Firebase token and return user info</w:t>
      </w:r>
    </w:p>
    <w:p/>
    <w:p>
      <w:pPr>
        <w:spacing w:after="120" w:line="300" w:lineRule="exact"/>
      </w:pPr>
      <w:r>
        <w:rPr>
          <w:color w:val="333333"/>
          <w:sz w:val="22"/>
        </w:rPr>
      </w:r>
      <w:r>
        <w:rPr>
          <w:b/>
          <w:color w:val="1A2E44"/>
          <w:sz w:val="22"/>
        </w:rPr>
        <w:t>`backend/routers/admin.py`</w:t>
      </w:r>
      <w:r>
        <w:rPr>
          <w:color w:val="333333"/>
          <w:sz w:val="22"/>
        </w:rPr>
        <w:t xml:space="preserve"> — Admin Endpoints</w:t>
      </w:r>
    </w:p>
    <w:p>
      <w:pPr>
        <w:spacing w:after="60"/>
        <w:ind w:left="720"/>
      </w:pPr>
      <w:r>
        <w:rPr>
          <w:color w:val="1A2E44"/>
          <w:sz w:val="22"/>
        </w:rPr>
        <w:t xml:space="preserve">- </w:t>
      </w:r>
      <w:r>
        <w:rPr>
          <w:color w:val="333333"/>
          <w:sz w:val="22"/>
        </w:rPr>
        <w:t>Internal administration endpoints</w:t>
      </w:r>
    </w:p>
    <w:p/>
    <w:p>
      <w:pPr>
        <w:spacing w:after="120" w:line="300" w:lineRule="exact"/>
      </w:pPr>
      <w:r>
        <w:rPr>
          <w:color w:val="333333"/>
          <w:sz w:val="22"/>
        </w:rPr>
      </w:r>
      <w:r>
        <w:rPr>
          <w:b/>
          <w:color w:val="1A2E44"/>
          <w:sz w:val="22"/>
        </w:rPr>
        <w:t>`backend/routers/internal_data.py`</w:t>
      </w:r>
      <w:r>
        <w:rPr>
          <w:color w:val="333333"/>
          <w:sz w:val="22"/>
        </w:rPr>
        <w:t xml:space="preserve"> — Internal Data Endpoints</w:t>
      </w:r>
    </w:p>
    <w:p>
      <w:pPr>
        <w:spacing w:after="60"/>
        <w:ind w:left="720"/>
      </w:pPr>
      <w:r>
        <w:rPr>
          <w:color w:val="1A2E44"/>
          <w:sz w:val="22"/>
        </w:rPr>
        <w:t xml:space="preserve">- </w:t>
      </w:r>
      <w:r>
        <w:rPr>
          <w:color w:val="333333"/>
          <w:sz w:val="22"/>
        </w:rPr>
        <w:t>Access to the internal scraped judgments database</w:t>
      </w:r>
    </w:p>
    <w:p/>
    <w:p>
      <w:pPr>
        <w:spacing w:before="240" w:after="120"/>
      </w:pPr>
      <w:r>
        <w:rPr>
          <w:b/>
          <w:color w:val="2D4B33"/>
          <w:sz w:val="24"/>
        </w:rPr>
        <w:t>5.1.2 Backend Services</w:t>
      </w:r>
    </w:p>
    <w:p/>
    <w:p>
      <w:pPr>
        <w:spacing w:after="120" w:line="300" w:lineRule="exact"/>
      </w:pPr>
      <w:r>
        <w:rPr>
          <w:color w:val="333333"/>
          <w:sz w:val="22"/>
        </w:rPr>
      </w:r>
      <w:r>
        <w:rPr>
          <w:b/>
          <w:color w:val="1A2E44"/>
          <w:sz w:val="22"/>
        </w:rPr>
        <w:t>`backend/services/kanoon.py`</w:t>
      </w:r>
      <w:r>
        <w:rPr>
          <w:color w:val="333333"/>
          <w:sz w:val="22"/>
        </w:rPr>
        <w:t xml:space="preserve"> — Indian Kanoon Integration</w:t>
      </w:r>
    </w:p>
    <w:p>
      <w:pPr>
        <w:spacing w:after="120" w:line="300" w:lineRule="exact"/>
      </w:pPr>
      <w:r>
        <w:rPr>
          <w:color w:val="333333"/>
          <w:sz w:val="22"/>
        </w:rPr>
        <w:t xml:space="preserve">Implements a </w:t>
      </w:r>
      <w:r>
        <w:rPr>
          <w:b/>
          <w:color w:val="1A2E44"/>
          <w:sz w:val="22"/>
        </w:rPr>
        <w:t>hybrid data retrieval strategy</w:t>
      </w:r>
      <w:r>
        <w:rPr>
          <w:color w:val="333333"/>
          <w:sz w:val="22"/>
        </w:rPr>
        <w:t>:</w:t>
      </w:r>
    </w:p>
    <w:p>
      <w:pPr>
        <w:spacing w:after="60"/>
        <w:ind w:left="720"/>
      </w:pPr>
      <w:r>
        <w:rPr>
          <w:color w:val="1A2E44"/>
          <w:sz w:val="22"/>
        </w:rPr>
        <w:t xml:space="preserve">39. </w:t>
      </w:r>
      <w:r>
        <w:rPr>
          <w:color w:val="333333"/>
          <w:sz w:val="22"/>
        </w:rPr>
      </w:r>
      <w:r>
        <w:rPr>
          <w:b/>
          <w:color w:val="1A2E44"/>
          <w:sz w:val="22"/>
        </w:rPr>
        <w:t>Primary:</w:t>
      </w:r>
      <w:r>
        <w:rPr>
          <w:color w:val="333333"/>
          <w:sz w:val="22"/>
        </w:rPr>
        <w:t xml:space="preserve"> Indian Kanoon API (free academic API)</w:t>
      </w:r>
    </w:p>
    <w:p>
      <w:pPr>
        <w:spacing w:after="60"/>
        <w:ind w:left="720"/>
      </w:pPr>
      <w:r>
        <w:rPr>
          <w:color w:val="1A2E44"/>
          <w:sz w:val="22"/>
        </w:rPr>
        <w:t xml:space="preserve">40. </w:t>
      </w:r>
      <w:r>
        <w:rPr>
          <w:color w:val="333333"/>
          <w:sz w:val="22"/>
        </w:rPr>
        <w:t>Results are cached extensively with 7–90 day TTLs</w:t>
      </w:r>
    </w:p>
    <w:p/>
    <w:p>
      <w:pPr>
        <w:spacing w:after="120" w:line="300" w:lineRule="exact"/>
      </w:pPr>
      <w:r>
        <w:rPr>
          <w:color w:val="333333"/>
          <w:sz w:val="22"/>
        </w:rPr>
        <w:t xml:space="preserve">Key functions implement intelligent text extraction for citations. </w:t>
      </w:r>
      <w:r>
        <w:rPr>
          <w:rFonts w:ascii="Courier New" w:hAnsi="Courier New"/>
          <w:color w:val="2D4B33"/>
          <w:sz w:val="19"/>
        </w:rPr>
        <w:t>get_cites()</w:t>
      </w:r>
      <w:r>
        <w:rPr>
          <w:color w:val="333333"/>
          <w:sz w:val="22"/>
        </w:rPr>
        <w:t xml:space="preserve"> extracts citations from judgment text using regex patterns and merges with API-provided cited cases. </w:t>
      </w:r>
      <w:r>
        <w:rPr>
          <w:rFonts w:ascii="Courier New" w:hAnsi="Courier New"/>
          <w:color w:val="2D4B33"/>
          <w:sz w:val="19"/>
        </w:rPr>
        <w:t>get_citedby()</w:t>
      </w:r>
      <w:r>
        <w:rPr>
          <w:color w:val="333333"/>
          <w:sz w:val="22"/>
        </w:rPr>
        <w:t xml:space="preserve"> extracts the CITATOR INFO section from judgment text to find subsequent cases that have cited the current judgment.</w:t>
      </w:r>
    </w:p>
    <w:p/>
    <w:p>
      <w:pPr>
        <w:spacing w:after="120" w:line="300" w:lineRule="exact"/>
      </w:pPr>
      <w:r>
        <w:rPr>
          <w:color w:val="333333"/>
          <w:sz w:val="22"/>
        </w:rPr>
      </w:r>
      <w:r>
        <w:rPr>
          <w:b/>
          <w:color w:val="1A2E44"/>
          <w:sz w:val="22"/>
        </w:rPr>
        <w:t>`backend/services/gemini.py`</w:t>
      </w:r>
      <w:r>
        <w:rPr>
          <w:color w:val="333333"/>
          <w:sz w:val="22"/>
        </w:rPr>
        <w:t xml:space="preserve"> — Gemini AI Integration</w:t>
      </w:r>
    </w:p>
    <w:p>
      <w:pPr>
        <w:spacing w:after="120" w:line="300" w:lineRule="exact"/>
      </w:pPr>
      <w:r>
        <w:rPr>
          <w:color w:val="333333"/>
          <w:sz w:val="22"/>
        </w:rPr>
        <w:t xml:space="preserve">Centralises all AI calls to Google Gemini 3.5 Flash via the new </w:t>
      </w:r>
      <w:r>
        <w:rPr>
          <w:rFonts w:ascii="Courier New" w:hAnsi="Courier New"/>
          <w:color w:val="2D4B33"/>
          <w:sz w:val="19"/>
        </w:rPr>
        <w:t>google-genai</w:t>
      </w:r>
      <w:r>
        <w:rPr>
          <w:color w:val="333333"/>
          <w:sz w:val="22"/>
        </w:rPr>
        <w:t xml:space="preserve"> SDK. Key design decisions:</w:t>
      </w:r>
    </w:p>
    <w:p/>
    <w:p>
      <w:pPr>
        <w:spacing w:after="60"/>
        <w:ind w:left="720"/>
      </w:pPr>
      <w:r>
        <w:rPr>
          <w:color w:val="1A2E44"/>
          <w:sz w:val="22"/>
        </w:rPr>
        <w:t xml:space="preserve">41. </w:t>
      </w:r>
      <w:r>
        <w:rPr>
          <w:color w:val="333333"/>
          <w:sz w:val="22"/>
        </w:rPr>
      </w:r>
      <w:r>
        <w:rPr>
          <w:b/>
          <w:color w:val="1A2E44"/>
          <w:sz w:val="22"/>
        </w:rPr>
        <w:t>Asynchronous API calls:</w:t>
      </w:r>
      <w:r>
        <w:rPr>
          <w:color w:val="333333"/>
          <w:sz w:val="22"/>
        </w:rPr>
        <w:t xml:space="preserve"> Uses </w:t>
      </w:r>
      <w:r>
        <w:rPr>
          <w:rFonts w:ascii="Courier New" w:hAnsi="Courier New"/>
          <w:color w:val="2D4B33"/>
          <w:sz w:val="19"/>
        </w:rPr>
        <w:t>client.aio.models.generate_content()</w:t>
      </w:r>
      <w:r>
        <w:rPr>
          <w:color w:val="333333"/>
          <w:sz w:val="22"/>
        </w:rPr>
        <w:t xml:space="preserve"> to avoid blocking the event loop.</w:t>
      </w:r>
    </w:p>
    <w:p>
      <w:pPr>
        <w:spacing w:after="60"/>
        <w:ind w:left="720"/>
      </w:pPr>
      <w:r>
        <w:rPr>
          <w:color w:val="1A2E44"/>
          <w:sz w:val="22"/>
        </w:rPr>
        <w:t xml:space="preserve">42. </w:t>
      </w:r>
      <w:r>
        <w:rPr>
          <w:color w:val="333333"/>
          <w:sz w:val="22"/>
        </w:rPr>
      </w:r>
      <w:r>
        <w:rPr>
          <w:b/>
          <w:color w:val="1A2E44"/>
          <w:sz w:val="22"/>
        </w:rPr>
        <w:t>Intelligent text truncation:</w:t>
      </w:r>
      <w:r>
        <w:rPr>
          <w:color w:val="333333"/>
          <w:sz w:val="22"/>
        </w:rPr>
        <w:t xml:space="preserve"> The </w:t>
      </w:r>
      <w:r>
        <w:rPr>
          <w:rFonts w:ascii="Courier New" w:hAnsi="Courier New"/>
          <w:color w:val="2D4B33"/>
          <w:sz w:val="19"/>
        </w:rPr>
        <w:t>prepare_text()</w:t>
      </w:r>
      <w:r>
        <w:rPr>
          <w:color w:val="333333"/>
          <w:sz w:val="22"/>
        </w:rPr>
        <w:t xml:space="preserve"> function preserves the beginning (facts/issues) and end (holding/order) of judgments while omitting the middle.</w:t>
      </w:r>
    </w:p>
    <w:p/>
    <w:p/>
    <w:p>
      <w:pPr>
        <w:spacing w:before="80" w:after="80"/>
        <w:ind w:left="567"/>
      </w:pPr>
      <w:r>
        <w:rPr>
          <w:rFonts w:ascii="Courier New" w:hAnsi="Courier New"/>
          <w:color w:val="333333"/>
          <w:sz w:val="17"/>
        </w:rPr>
        <w:t>def prepare_text(text: str, max_chars: int = 12000) -&gt; str:</w:t>
        <w:br/>
        <w:t>if len(text) &lt;= max_chars:</w:t>
        <w:br/>
        <w:t>return text</w:t>
        <w:br/>
        <w:t># Take first 8000 chars and last 4000 chars</w:t>
        <w:br/>
        <w:t>return text[:8000] + "\n\n[...middle sections omitted...]\n\n" + text[-4000:]</w:t>
      </w:r>
    </w:p>
    <w:p/>
    <w:p>
      <w:pPr>
        <w:spacing w:after="60"/>
        <w:ind w:left="720"/>
      </w:pPr>
      <w:r>
        <w:rPr>
          <w:color w:val="1A2E44"/>
          <w:sz w:val="22"/>
        </w:rPr>
        <w:t xml:space="preserve">43. </w:t>
      </w:r>
      <w:r>
        <w:rPr>
          <w:color w:val="333333"/>
          <w:sz w:val="22"/>
        </w:rPr>
      </w:r>
      <w:r>
        <w:rPr>
          <w:b/>
          <w:color w:val="1A2E44"/>
          <w:sz w:val="22"/>
        </w:rPr>
        <w:t>Caching with TTL:</w:t>
      </w:r>
      <w:r>
        <w:rPr>
          <w:color w:val="333333"/>
          <w:sz w:val="22"/>
        </w:rPr>
        <w:t xml:space="preserve"> All AI responses are cached. Different TTLs apply per use case (7 days for NLP search, 14 days for similar cases, indefinite for summaries).</w:t>
      </w:r>
    </w:p>
    <w:p>
      <w:pPr>
        <w:spacing w:after="60"/>
        <w:ind w:left="720"/>
      </w:pPr>
      <w:r>
        <w:rPr>
          <w:color w:val="1A2E44"/>
          <w:sz w:val="22"/>
        </w:rPr>
        <w:t xml:space="preserve">44. </w:t>
      </w:r>
      <w:r>
        <w:rPr>
          <w:color w:val="333333"/>
          <w:sz w:val="22"/>
        </w:rPr>
      </w:r>
      <w:r>
        <w:rPr>
          <w:b/>
          <w:color w:val="1A2E44"/>
          <w:sz w:val="22"/>
        </w:rPr>
        <w:t>Streaming support:</w:t>
      </w:r>
      <w:r>
        <w:rPr>
          <w:color w:val="333333"/>
          <w:sz w:val="22"/>
        </w:rPr>
        <w:t xml:space="preserve"> Uses Groq's chat completions API with server-sent events (SSE) for real-time chat responses.</w:t>
      </w:r>
    </w:p>
    <w:p>
      <w:pPr>
        <w:spacing w:after="60"/>
        <w:ind w:left="720"/>
      </w:pPr>
      <w:r>
        <w:rPr>
          <w:color w:val="1A2E44"/>
          <w:sz w:val="22"/>
        </w:rPr>
        <w:t xml:space="preserve">45. </w:t>
      </w:r>
      <w:r>
        <w:rPr>
          <w:color w:val="333333"/>
          <w:sz w:val="22"/>
        </w:rPr>
      </w:r>
      <w:r>
        <w:rPr>
          <w:b/>
          <w:color w:val="1A2E44"/>
          <w:sz w:val="22"/>
        </w:rPr>
        <w:t>JSON response cleaning:</w:t>
      </w:r>
      <w:r>
        <w:rPr>
          <w:color w:val="333333"/>
          <w:sz w:val="22"/>
        </w:rPr>
        <w:t xml:space="preserve"> </w:t>
      </w:r>
      <w:r>
        <w:rPr>
          <w:rFonts w:ascii="Courier New" w:hAnsi="Courier New"/>
          <w:color w:val="2D4B33"/>
          <w:sz w:val="19"/>
        </w:rPr>
        <w:t>_clean_json_response()</w:t>
      </w:r>
      <w:r>
        <w:rPr>
          <w:color w:val="333333"/>
          <w:sz w:val="22"/>
        </w:rPr>
        <w:t xml:space="preserve"> extracts valid JSON from the model's responses, handling markdown-wrapped JSON gracefully.</w:t>
      </w:r>
    </w:p>
    <w:p/>
    <w:p>
      <w:pPr>
        <w:spacing w:after="120" w:line="300" w:lineRule="exact"/>
      </w:pPr>
      <w:r>
        <w:rPr>
          <w:color w:val="333333"/>
          <w:sz w:val="22"/>
        </w:rPr>
      </w:r>
      <w:r>
        <w:rPr>
          <w:b/>
          <w:color w:val="1A2E44"/>
          <w:sz w:val="22"/>
        </w:rPr>
        <w:t>`backend/services/prompts.py`</w:t>
      </w:r>
      <w:r>
        <w:rPr>
          <w:color w:val="333333"/>
          <w:sz w:val="22"/>
        </w:rPr>
        <w:t xml:space="preserve"> — Centralised Prompt Templates</w:t>
      </w:r>
    </w:p>
    <w:p>
      <w:pPr>
        <w:spacing w:after="120" w:line="300" w:lineRule="exact"/>
      </w:pPr>
      <w:r>
        <w:rPr>
          <w:color w:val="333333"/>
          <w:sz w:val="22"/>
        </w:rPr>
        <w:t>All AI prompts are stored in a single file. Each prompt is designed with:</w:t>
      </w:r>
    </w:p>
    <w:p>
      <w:pPr>
        <w:spacing w:after="60"/>
        <w:ind w:left="720"/>
      </w:pPr>
      <w:r>
        <w:rPr>
          <w:color w:val="1A2E44"/>
          <w:sz w:val="22"/>
        </w:rPr>
        <w:t xml:space="preserve">- </w:t>
      </w:r>
      <w:r>
        <w:rPr>
          <w:color w:val="333333"/>
          <w:sz w:val="22"/>
        </w:rPr>
        <w:t>Clear role definition ("You are a senior Indian legal research librarian...")</w:t>
      </w:r>
    </w:p>
    <w:p>
      <w:pPr>
        <w:spacing w:after="60"/>
        <w:ind w:left="720"/>
      </w:pPr>
      <w:r>
        <w:rPr>
          <w:color w:val="1A2E44"/>
          <w:sz w:val="22"/>
        </w:rPr>
        <w:t xml:space="preserve">- </w:t>
      </w:r>
      <w:r>
        <w:rPr>
          <w:color w:val="333333"/>
          <w:sz w:val="22"/>
        </w:rPr>
        <w:t>Strict output format (JSON-only with explicit schema)</w:t>
      </w:r>
    </w:p>
    <w:p>
      <w:pPr>
        <w:spacing w:after="60"/>
        <w:ind w:left="720"/>
      </w:pPr>
      <w:r>
        <w:rPr>
          <w:color w:val="1A2E44"/>
          <w:sz w:val="22"/>
        </w:rPr>
        <w:t xml:space="preserve">- </w:t>
      </w:r>
      <w:r>
        <w:rPr>
          <w:color w:val="333333"/>
          <w:sz w:val="22"/>
        </w:rPr>
        <w:t>Context injection points (</w:t>
      </w:r>
      <w:r>
        <w:rPr>
          <w:rFonts w:ascii="Courier New" w:hAnsi="Courier New"/>
          <w:color w:val="2D4B33"/>
          <w:sz w:val="19"/>
        </w:rPr>
        <w:t>{judgment_text}</w:t>
      </w:r>
      <w:r>
        <w:rPr>
          <w:color w:val="333333"/>
          <w:sz w:val="22"/>
        </w:rPr>
        <w:t xml:space="preserve">, </w:t>
      </w:r>
      <w:r>
        <w:rPr>
          <w:rFonts w:ascii="Courier New" w:hAnsi="Courier New"/>
          <w:color w:val="2D4B33"/>
          <w:sz w:val="19"/>
        </w:rPr>
        <w:t>{proposition}</w:t>
      </w:r>
      <w:r>
        <w:rPr>
          <w:color w:val="333333"/>
          <w:sz w:val="22"/>
        </w:rPr>
        <w:t>, etc.)</w:t>
      </w:r>
    </w:p>
    <w:p>
      <w:pPr>
        <w:spacing w:after="60"/>
        <w:ind w:left="720"/>
      </w:pPr>
      <w:r>
        <w:rPr>
          <w:color w:val="1A2E44"/>
          <w:sz w:val="22"/>
        </w:rPr>
        <w:t xml:space="preserve">- </w:t>
      </w:r>
      <w:r>
        <w:rPr>
          <w:color w:val="333333"/>
          <w:sz w:val="22"/>
        </w:rPr>
        <w:t>Instruction to respond ONLY with JSON (no preamble, no markdown fences)</w:t>
      </w:r>
    </w:p>
    <w:p/>
    <w:p>
      <w:pPr>
        <w:spacing w:after="120" w:line="300" w:lineRule="exact"/>
      </w:pPr>
      <w:r>
        <w:rPr>
          <w:color w:val="333333"/>
          <w:sz w:val="22"/>
        </w:rPr>
        <w:t>The file contains 12 prompt templates covering all AI features.</w:t>
      </w:r>
    </w:p>
    <w:p/>
    <w:p>
      <w:pPr>
        <w:spacing w:after="120" w:line="300" w:lineRule="exact"/>
      </w:pPr>
      <w:r>
        <w:rPr>
          <w:color w:val="333333"/>
          <w:sz w:val="22"/>
        </w:rPr>
      </w:r>
      <w:r>
        <w:rPr>
          <w:b/>
          <w:color w:val="1A2E44"/>
          <w:sz w:val="22"/>
        </w:rPr>
        <w:t>`backend/services/citation_extractor.py`</w:t>
      </w:r>
      <w:r>
        <w:rPr>
          <w:color w:val="333333"/>
          <w:sz w:val="22"/>
        </w:rPr>
        <w:t xml:space="preserve"> — Citation Extraction Engine</w:t>
      </w:r>
    </w:p>
    <w:p>
      <w:pPr>
        <w:spacing w:after="120" w:line="300" w:lineRule="exact"/>
      </w:pPr>
      <w:r>
        <w:rPr>
          <w:color w:val="333333"/>
          <w:sz w:val="22"/>
        </w:rPr>
        <w:t>This is a pure-Python module that extracts legal citations from Indian judgment text without any external API calls. It implements:</w:t>
      </w:r>
    </w:p>
    <w:p/>
    <w:p>
      <w:pPr>
        <w:spacing w:after="60"/>
        <w:ind w:left="720"/>
      </w:pPr>
      <w:r>
        <w:rPr>
          <w:color w:val="1A2E44"/>
          <w:sz w:val="22"/>
        </w:rPr>
        <w:t xml:space="preserve">46. </w:t>
      </w:r>
      <w:r>
        <w:rPr>
          <w:color w:val="333333"/>
          <w:sz w:val="22"/>
        </w:rPr>
      </w:r>
      <w:r>
        <w:rPr>
          <w:b/>
          <w:color w:val="1A2E44"/>
          <w:sz w:val="22"/>
        </w:rPr>
        <w:t>14 regex patterns</w:t>
      </w:r>
      <w:r>
        <w:rPr>
          <w:color w:val="333333"/>
          <w:sz w:val="22"/>
        </w:rPr>
        <w:t xml:space="preserve"> covering all major Indian citation formats:</w:t>
      </w:r>
    </w:p>
    <w:p>
      <w:pPr>
        <w:spacing w:after="60"/>
        <w:ind w:left="720"/>
      </w:pPr>
      <w:r>
        <w:rPr>
          <w:color w:val="1A2E44"/>
          <w:sz w:val="22"/>
        </w:rPr>
        <w:t xml:space="preserve">- </w:t>
      </w:r>
      <w:r>
        <w:rPr>
          <w:color w:val="333333"/>
          <w:sz w:val="22"/>
        </w:rPr>
        <w:t xml:space="preserve">Standard: </w:t>
      </w:r>
      <w:r>
        <w:rPr>
          <w:rFonts w:ascii="Courier New" w:hAnsi="Courier New"/>
          <w:color w:val="2D4B33"/>
          <w:sz w:val="19"/>
        </w:rPr>
        <w:t>(1994) 2 SCC 694</w:t>
      </w:r>
      <w:r>
        <w:rPr>
          <w:color w:val="333333"/>
          <w:sz w:val="22"/>
        </w:rPr>
        <w:t xml:space="preserve">, </w:t>
      </w:r>
      <w:r>
        <w:rPr>
          <w:rFonts w:ascii="Courier New" w:hAnsi="Courier New"/>
          <w:color w:val="2D4B33"/>
          <w:sz w:val="19"/>
        </w:rPr>
        <w:t>AIR 1952 SC 196</w:t>
      </w:r>
      <w:r>
        <w:rPr>
          <w:color w:val="333333"/>
          <w:sz w:val="22"/>
        </w:rPr>
        <w:t xml:space="preserve">, </w:t>
      </w:r>
      <w:r>
        <w:rPr>
          <w:rFonts w:ascii="Courier New" w:hAnsi="Courier New"/>
          <w:color w:val="2D4B33"/>
          <w:sz w:val="19"/>
        </w:rPr>
        <w:t>1959 SCR 629</w:t>
      </w:r>
      <w:r>
        <w:rPr>
          <w:color w:val="333333"/>
          <w:sz w:val="22"/>
        </w:rPr>
      </w:r>
    </w:p>
    <w:p>
      <w:pPr>
        <w:spacing w:after="60"/>
        <w:ind w:left="720"/>
      </w:pPr>
      <w:r>
        <w:rPr>
          <w:color w:val="1A2E44"/>
          <w:sz w:val="22"/>
        </w:rPr>
        <w:t xml:space="preserve">- </w:t>
      </w:r>
      <w:r>
        <w:rPr>
          <w:color w:val="333333"/>
          <w:sz w:val="22"/>
        </w:rPr>
        <w:t xml:space="preserve">IK compact: </w:t>
      </w:r>
      <w:r>
        <w:rPr>
          <w:rFonts w:ascii="Courier New" w:hAnsi="Courier New"/>
          <w:color w:val="2D4B33"/>
          <w:sz w:val="19"/>
        </w:rPr>
        <w:t>AIR1978SC597</w:t>
      </w:r>
      <w:r>
        <w:rPr>
          <w:color w:val="333333"/>
          <w:sz w:val="22"/>
        </w:rPr>
        <w:t xml:space="preserve">, </w:t>
      </w:r>
      <w:r>
        <w:rPr>
          <w:rFonts w:ascii="Courier New" w:hAnsi="Courier New"/>
          <w:color w:val="2D4B33"/>
          <w:sz w:val="19"/>
        </w:rPr>
        <w:t>(1978)1SCC248</w:t>
      </w:r>
      <w:r>
        <w:rPr>
          <w:color w:val="333333"/>
          <w:sz w:val="22"/>
        </w:rPr>
      </w:r>
    </w:p>
    <w:p>
      <w:pPr>
        <w:spacing w:after="60"/>
        <w:ind w:left="720"/>
      </w:pPr>
      <w:r>
        <w:rPr>
          <w:color w:val="1A2E44"/>
          <w:sz w:val="22"/>
        </w:rPr>
        <w:t xml:space="preserve">- </w:t>
      </w:r>
      <w:r>
        <w:rPr>
          <w:color w:val="333333"/>
          <w:sz w:val="22"/>
        </w:rPr>
        <w:t xml:space="preserve">MANU neutral citations: </w:t>
      </w:r>
      <w:r>
        <w:rPr>
          <w:rFonts w:ascii="Courier New" w:hAnsi="Courier New"/>
          <w:color w:val="2D4B33"/>
          <w:sz w:val="19"/>
        </w:rPr>
        <w:t>MANU/SC/0001/2022</w:t>
      </w:r>
      <w:r>
        <w:rPr>
          <w:color w:val="333333"/>
          <w:sz w:val="22"/>
        </w:rPr>
      </w:r>
    </w:p>
    <w:p>
      <w:pPr>
        <w:spacing w:after="60"/>
        <w:ind w:left="720"/>
      </w:pPr>
      <w:r>
        <w:rPr>
          <w:color w:val="1A2E44"/>
          <w:sz w:val="22"/>
        </w:rPr>
        <w:t xml:space="preserve">- </w:t>
      </w:r>
      <w:r>
        <w:rPr>
          <w:color w:val="333333"/>
          <w:sz w:val="22"/>
        </w:rPr>
        <w:t xml:space="preserve">Tax and specialty reports: </w:t>
      </w:r>
      <w:r>
        <w:rPr>
          <w:rFonts w:ascii="Courier New" w:hAnsi="Courier New"/>
          <w:color w:val="2D4B33"/>
          <w:sz w:val="19"/>
        </w:rPr>
        <w:t>40 ELT 123 (SC)</w:t>
      </w:r>
      <w:r>
        <w:rPr>
          <w:color w:val="333333"/>
          <w:sz w:val="22"/>
        </w:rPr>
      </w:r>
    </w:p>
    <w:p/>
    <w:p>
      <w:pPr>
        <w:spacing w:after="60"/>
        <w:ind w:left="720"/>
      </w:pPr>
      <w:r>
        <w:rPr>
          <w:color w:val="1A2E44"/>
          <w:sz w:val="22"/>
        </w:rPr>
        <w:t xml:space="preserve">47. </w:t>
      </w:r>
      <w:r>
        <w:rPr>
          <w:color w:val="333333"/>
          <w:sz w:val="22"/>
        </w:rPr>
      </w:r>
      <w:r>
        <w:rPr>
          <w:b/>
          <w:color w:val="1A2E44"/>
          <w:sz w:val="22"/>
        </w:rPr>
        <w:t>CITATOR INFO extraction:</w:t>
      </w:r>
      <w:r>
        <w:rPr>
          <w:color w:val="333333"/>
          <w:sz w:val="22"/>
        </w:rPr>
        <w:t xml:space="preserve"> Parses the "CITATOR INFO" section appended to Indian Kanoon documents, extracting subsequent citing cases with their year, court, and page number.</w:t>
      </w:r>
    </w:p>
    <w:p/>
    <w:p>
      <w:pPr>
        <w:spacing w:after="60"/>
        <w:ind w:left="720"/>
      </w:pPr>
      <w:r>
        <w:rPr>
          <w:color w:val="1A2E44"/>
          <w:sz w:val="22"/>
        </w:rPr>
        <w:t xml:space="preserve">48. </w:t>
      </w:r>
      <w:r>
        <w:rPr>
          <w:color w:val="333333"/>
          <w:sz w:val="22"/>
        </w:rPr>
      </w:r>
      <w:r>
        <w:rPr>
          <w:b/>
          <w:color w:val="1A2E44"/>
          <w:sz w:val="22"/>
        </w:rPr>
        <w:t>Landmark case lookup:</w:t>
      </w:r>
      <w:r>
        <w:rPr>
          <w:color w:val="333333"/>
          <w:sz w:val="22"/>
        </w:rPr>
        <w:t xml:space="preserve"> A dictionary of 40+ landmark Indian cases maps citation strings to case names.</w:t>
      </w:r>
    </w:p>
    <w:p/>
    <w:p>
      <w:pPr>
        <w:spacing w:after="120" w:line="300" w:lineRule="exact"/>
      </w:pPr>
      <w:r>
        <w:rPr>
          <w:color w:val="333333"/>
          <w:sz w:val="22"/>
        </w:rPr>
      </w:r>
      <w:r>
        <w:rPr>
          <w:b/>
          <w:color w:val="1A2E44"/>
          <w:sz w:val="22"/>
        </w:rPr>
        <w:t>`backend/services/rate_limiter.py`</w:t>
      </w:r>
      <w:r>
        <w:rPr>
          <w:color w:val="333333"/>
          <w:sz w:val="22"/>
        </w:rPr>
        <w:t xml:space="preserve"> — Per-User Rate Limiting</w:t>
      </w:r>
    </w:p>
    <w:p>
      <w:pPr>
        <w:spacing w:after="120" w:line="300" w:lineRule="exact"/>
      </w:pPr>
      <w:r>
        <w:rPr>
          <w:color w:val="333333"/>
          <w:sz w:val="22"/>
        </w:rPr>
        <w:t xml:space="preserve">Implements a daily AI request cap (default: 50 requests/user/day) using SQLite for persistence across server restarts. Uses </w:t>
      </w:r>
      <w:r>
        <w:rPr>
          <w:rFonts w:ascii="Courier New" w:hAnsi="Courier New"/>
          <w:color w:val="2D4B33"/>
          <w:sz w:val="19"/>
        </w:rPr>
        <w:t>aiosqlite</w:t>
      </w:r>
      <w:r>
        <w:rPr>
          <w:color w:val="333333"/>
          <w:sz w:val="22"/>
        </w:rPr>
        <w:t xml:space="preserve"> for non-blocking database operations.</w:t>
      </w:r>
    </w:p>
    <w:p/>
    <w:p>
      <w:pPr>
        <w:spacing w:after="120" w:line="300" w:lineRule="exact"/>
      </w:pPr>
      <w:r>
        <w:rPr>
          <w:color w:val="333333"/>
          <w:sz w:val="22"/>
        </w:rPr>
      </w:r>
      <w:r>
        <w:rPr>
          <w:b/>
          <w:color w:val="1A2E44"/>
          <w:sz w:val="22"/>
        </w:rPr>
        <w:t>`backend/services/bare_acts.py`</w:t>
      </w:r>
      <w:r>
        <w:rPr>
          <w:color w:val="333333"/>
          <w:sz w:val="22"/>
        </w:rPr>
        <w:t xml:space="preserve"> — Bare Acts Service</w:t>
      </w:r>
    </w:p>
    <w:p>
      <w:pPr>
        <w:spacing w:after="120" w:line="300" w:lineRule="exact"/>
      </w:pPr>
      <w:r>
        <w:rPr>
          <w:color w:val="333333"/>
          <w:sz w:val="22"/>
        </w:rPr>
        <w:t xml:space="preserve">Reads bare act data directly from local JSON files stored at </w:t>
      </w:r>
      <w:r>
        <w:rPr>
          <w:rFonts w:ascii="Courier New" w:hAnsi="Courier New"/>
          <w:color w:val="2D4B33"/>
          <w:sz w:val="19"/>
        </w:rPr>
        <w:t>frontend/src/data/acts/</w:t>
      </w:r>
      <w:r>
        <w:rPr>
          <w:color w:val="333333"/>
          <w:sz w:val="22"/>
        </w:rPr>
        <w:t>. This eliminates external API calls for statutory research entirely. Supports 14 major acts including the new criminal codes (BNS, BNSS, BSA).</w:t>
      </w:r>
    </w:p>
    <w:p/>
    <w:p>
      <w:pPr>
        <w:spacing w:after="120" w:line="300" w:lineRule="exact"/>
      </w:pPr>
      <w:r>
        <w:rPr>
          <w:color w:val="333333"/>
          <w:sz w:val="22"/>
        </w:rPr>
      </w:r>
      <w:r>
        <w:rPr>
          <w:b/>
          <w:color w:val="1A2E44"/>
          <w:sz w:val="22"/>
        </w:rPr>
        <w:t>`backend/services/cache.py`</w:t>
      </w:r>
      <w:r>
        <w:rPr>
          <w:color w:val="333333"/>
          <w:sz w:val="22"/>
        </w:rPr>
        <w:t xml:space="preserve"> — In-Memory Cache</w:t>
      </w:r>
    </w:p>
    <w:p>
      <w:pPr>
        <w:spacing w:after="120" w:line="300" w:lineRule="exact"/>
      </w:pPr>
      <w:r>
        <w:rPr>
          <w:color w:val="333333"/>
          <w:sz w:val="22"/>
        </w:rPr>
        <w:t xml:space="preserve">A thin wrapper around </w:t>
      </w:r>
      <w:r>
        <w:rPr>
          <w:rFonts w:ascii="Courier New" w:hAnsi="Courier New"/>
          <w:color w:val="2D4B33"/>
          <w:sz w:val="19"/>
        </w:rPr>
        <w:t>cachetools.TTLCache</w:t>
      </w:r>
      <w:r>
        <w:rPr>
          <w:color w:val="333333"/>
          <w:sz w:val="22"/>
        </w:rPr>
        <w:t xml:space="preserve"> providing namespaced caching with configurable TTLs and cache statistics.</w:t>
      </w:r>
    </w:p>
    <w:p/>
    <w:p>
      <w:pPr>
        <w:spacing w:before="240" w:after="120"/>
      </w:pPr>
      <w:r>
        <w:rPr>
          <w:b/>
          <w:color w:val="2D4B33"/>
          <w:sz w:val="24"/>
        </w:rPr>
        <w:t>5.1.3 Frontend Pages</w:t>
      </w:r>
    </w:p>
    <w:p/>
    <w:p>
      <w:pPr>
        <w:spacing w:after="120" w:line="300" w:lineRule="exact"/>
      </w:pPr>
      <w:r>
        <w:rPr>
          <w:color w:val="333333"/>
          <w:sz w:val="22"/>
        </w:rPr>
        <w:t>The frontend implements 17+ pages across public and auth-gated groups:</w:t>
      </w:r>
    </w:p>
    <w:p/>
    <w:p>
      <w:pPr>
        <w:spacing w:after="120" w:line="300" w:lineRule="exact"/>
      </w:pPr>
      <w:r>
        <w:rPr>
          <w:color w:val="333333"/>
          <w:sz w:val="22"/>
        </w:rPr>
      </w:r>
      <w:r>
        <w:rPr>
          <w:b/>
          <w:color w:val="1A2E44"/>
          <w:sz w:val="22"/>
        </w:rPr>
        <w:t>Public Pages (no sign-in required):</w:t>
      </w:r>
      <w:r>
        <w:rPr>
          <w:color w:val="333333"/>
          <w:sz w:val="22"/>
        </w:rPr>
      </w:r>
    </w:p>
    <w:p>
      <w:pPr>
        <w:spacing w:after="60"/>
        <w:ind w:left="720"/>
      </w:pPr>
      <w:r>
        <w:rPr>
          <w:color w:val="1A2E44"/>
          <w:sz w:val="22"/>
        </w:rPr>
        <w:t xml:space="preserve">- </w:t>
      </w:r>
      <w:r>
        <w:rPr>
          <w:color w:val="333333"/>
          <w:sz w:val="22"/>
        </w:rPr>
        <w:t>Landing (</w:t>
      </w:r>
      <w:r>
        <w:rPr>
          <w:rFonts w:ascii="Courier New" w:hAnsi="Courier New"/>
          <w:color w:val="2D4B33"/>
          <w:sz w:val="19"/>
        </w:rPr>
        <w:t>/</w:t>
      </w:r>
      <w:r>
        <w:rPr>
          <w:color w:val="333333"/>
          <w:sz w:val="22"/>
        </w:rPr>
        <w:t>) — Hero, features, search CTA</w:t>
      </w:r>
    </w:p>
    <w:p>
      <w:pPr>
        <w:spacing w:after="60"/>
        <w:ind w:left="720"/>
      </w:pPr>
      <w:r>
        <w:rPr>
          <w:color w:val="1A2E44"/>
          <w:sz w:val="22"/>
        </w:rPr>
        <w:t xml:space="preserve">- </w:t>
      </w:r>
      <w:r>
        <w:rPr>
          <w:color w:val="333333"/>
          <w:sz w:val="22"/>
        </w:rPr>
        <w:t>Search (</w:t>
      </w:r>
      <w:r>
        <w:rPr>
          <w:rFonts w:ascii="Courier New" w:hAnsi="Courier New"/>
          <w:color w:val="2D4B33"/>
          <w:sz w:val="19"/>
        </w:rPr>
        <w:t>/search</w:t>
      </w:r>
      <w:r>
        <w:rPr>
          <w:color w:val="333333"/>
          <w:sz w:val="22"/>
        </w:rPr>
        <w:t>) — Keyword + NLP search with filters</w:t>
      </w:r>
    </w:p>
    <w:p>
      <w:pPr>
        <w:spacing w:after="60"/>
        <w:ind w:left="720"/>
      </w:pPr>
      <w:r>
        <w:rPr>
          <w:color w:val="1A2E44"/>
          <w:sz w:val="22"/>
        </w:rPr>
        <w:t xml:space="preserve">- </w:t>
      </w:r>
      <w:r>
        <w:rPr>
          <w:color w:val="333333"/>
          <w:sz w:val="22"/>
        </w:rPr>
        <w:t>Case Detail (</w:t>
      </w:r>
      <w:r>
        <w:rPr>
          <w:rFonts w:ascii="Courier New" w:hAnsi="Courier New"/>
          <w:color w:val="2D4B33"/>
          <w:sz w:val="19"/>
        </w:rPr>
        <w:t>/cases/[docId]</w:t>
      </w:r>
      <w:r>
        <w:rPr>
          <w:color w:val="333333"/>
          <w:sz w:val="22"/>
        </w:rPr>
        <w:t>) — Full judgment text, citation graph, chat, similar cases</w:t>
      </w:r>
    </w:p>
    <w:p>
      <w:pPr>
        <w:spacing w:after="60"/>
        <w:ind w:left="720"/>
      </w:pPr>
      <w:r>
        <w:rPr>
          <w:color w:val="1A2E44"/>
          <w:sz w:val="22"/>
        </w:rPr>
        <w:t xml:space="preserve">- </w:t>
      </w:r>
      <w:r>
        <w:rPr>
          <w:color w:val="333333"/>
          <w:sz w:val="22"/>
        </w:rPr>
        <w:t>Dictionary (</w:t>
      </w:r>
      <w:r>
        <w:rPr>
          <w:rFonts w:ascii="Courier New" w:hAnsi="Courier New"/>
          <w:color w:val="2D4B33"/>
          <w:sz w:val="19"/>
        </w:rPr>
        <w:t>/dictionary</w:t>
      </w:r>
      <w:r>
        <w:rPr>
          <w:color w:val="333333"/>
          <w:sz w:val="22"/>
        </w:rPr>
        <w:t>) — Browse legal terms</w:t>
      </w:r>
    </w:p>
    <w:p>
      <w:pPr>
        <w:spacing w:after="60"/>
        <w:ind w:left="720"/>
      </w:pPr>
      <w:r>
        <w:rPr>
          <w:color w:val="1A2E44"/>
          <w:sz w:val="22"/>
        </w:rPr>
        <w:t xml:space="preserve">- </w:t>
      </w:r>
      <w:r>
        <w:rPr>
          <w:color w:val="333333"/>
          <w:sz w:val="22"/>
        </w:rPr>
        <w:t>Maxim Detail (</w:t>
      </w:r>
      <w:r>
        <w:rPr>
          <w:rFonts w:ascii="Courier New" w:hAnsi="Courier New"/>
          <w:color w:val="2D4B33"/>
          <w:sz w:val="19"/>
        </w:rPr>
        <w:t>/maxims/[id]</w:t>
      </w:r>
      <w:r>
        <w:rPr>
          <w:color w:val="333333"/>
          <w:sz w:val="22"/>
        </w:rPr>
        <w:t>) — Latin maxims with case examples</w:t>
      </w:r>
    </w:p>
    <w:p>
      <w:pPr>
        <w:spacing w:after="60"/>
        <w:ind w:left="720"/>
      </w:pPr>
      <w:r>
        <w:rPr>
          <w:color w:val="1A2E44"/>
          <w:sz w:val="22"/>
        </w:rPr>
        <w:t xml:space="preserve">- </w:t>
      </w:r>
      <w:r>
        <w:rPr>
          <w:color w:val="333333"/>
          <w:sz w:val="22"/>
        </w:rPr>
        <w:t>Rights (</w:t>
      </w:r>
      <w:r>
        <w:rPr>
          <w:rFonts w:ascii="Courier New" w:hAnsi="Courier New"/>
          <w:color w:val="2D4B33"/>
          <w:sz w:val="19"/>
        </w:rPr>
        <w:t>/rights</w:t>
      </w:r>
      <w:r>
        <w:rPr>
          <w:color w:val="333333"/>
          <w:sz w:val="22"/>
        </w:rPr>
        <w:t>) — Situation-based rights cards</w:t>
      </w:r>
    </w:p>
    <w:p>
      <w:pPr>
        <w:spacing w:after="60"/>
        <w:ind w:left="720"/>
      </w:pPr>
      <w:r>
        <w:rPr>
          <w:color w:val="1A2E44"/>
          <w:sz w:val="22"/>
        </w:rPr>
        <w:t xml:space="preserve">- </w:t>
      </w:r>
      <w:r>
        <w:rPr>
          <w:color w:val="333333"/>
          <w:sz w:val="22"/>
        </w:rPr>
        <w:t>Rights Detail (</w:t>
      </w:r>
      <w:r>
        <w:rPr>
          <w:rFonts w:ascii="Courier New" w:hAnsi="Courier New"/>
          <w:color w:val="2D4B33"/>
          <w:sz w:val="19"/>
        </w:rPr>
        <w:t>/rights/[situation]</w:t>
      </w:r>
      <w:r>
        <w:rPr>
          <w:color w:val="333333"/>
          <w:sz w:val="22"/>
        </w:rPr>
        <w:t>) — Rights guide</w:t>
      </w:r>
    </w:p>
    <w:p>
      <w:pPr>
        <w:spacing w:after="60"/>
        <w:ind w:left="720"/>
      </w:pPr>
      <w:r>
        <w:rPr>
          <w:color w:val="1A2E44"/>
          <w:sz w:val="22"/>
        </w:rPr>
        <w:t xml:space="preserve">- </w:t>
      </w:r>
      <w:r>
        <w:rPr>
          <w:color w:val="333333"/>
          <w:sz w:val="22"/>
        </w:rPr>
        <w:t>Bare Acts (</w:t>
      </w:r>
      <w:r>
        <w:rPr>
          <w:rFonts w:ascii="Courier New" w:hAnsi="Courier New"/>
          <w:color w:val="2D4B33"/>
          <w:sz w:val="19"/>
        </w:rPr>
        <w:t>/acts/[slug]</w:t>
      </w:r>
      <w:r>
        <w:rPr>
          <w:color w:val="333333"/>
          <w:sz w:val="22"/>
        </w:rPr>
        <w:t>) — Act reader with section navigation</w:t>
      </w:r>
    </w:p>
    <w:p/>
    <w:p>
      <w:pPr>
        <w:spacing w:after="120" w:line="300" w:lineRule="exact"/>
      </w:pPr>
      <w:r>
        <w:rPr>
          <w:color w:val="333333"/>
          <w:sz w:val="22"/>
        </w:rPr>
      </w:r>
      <w:r>
        <w:rPr>
          <w:b/>
          <w:color w:val="1A2E44"/>
          <w:sz w:val="22"/>
        </w:rPr>
        <w:t>Auth-Gated Pages:</w:t>
      </w:r>
      <w:r>
        <w:rPr>
          <w:color w:val="333333"/>
          <w:sz w:val="22"/>
        </w:rPr>
      </w:r>
    </w:p>
    <w:p>
      <w:pPr>
        <w:spacing w:after="60"/>
        <w:ind w:left="720"/>
      </w:pPr>
      <w:r>
        <w:rPr>
          <w:color w:val="1A2E44"/>
          <w:sz w:val="22"/>
        </w:rPr>
        <w:t xml:space="preserve">- </w:t>
      </w:r>
      <w:r>
        <w:rPr>
          <w:color w:val="333333"/>
          <w:sz w:val="22"/>
        </w:rPr>
        <w:t>Document Analyser (</w:t>
      </w:r>
      <w:r>
        <w:rPr>
          <w:rFonts w:ascii="Courier New" w:hAnsi="Courier New"/>
          <w:color w:val="2D4B33"/>
          <w:sz w:val="19"/>
        </w:rPr>
        <w:t>/analyse</w:t>
      </w:r>
      <w:r>
        <w:rPr>
          <w:color w:val="333333"/>
          <w:sz w:val="22"/>
        </w:rPr>
        <w:t>)</w:t>
      </w:r>
    </w:p>
    <w:p>
      <w:pPr>
        <w:spacing w:after="60"/>
        <w:ind w:left="720"/>
      </w:pPr>
      <w:r>
        <w:rPr>
          <w:color w:val="1A2E44"/>
          <w:sz w:val="22"/>
        </w:rPr>
        <w:t xml:space="preserve">- </w:t>
      </w:r>
      <w:r>
        <w:rPr>
          <w:color w:val="333333"/>
          <w:sz w:val="22"/>
        </w:rPr>
        <w:t>Moot Prep (</w:t>
      </w:r>
      <w:r>
        <w:rPr>
          <w:rFonts w:ascii="Courier New" w:hAnsi="Courier New"/>
          <w:color w:val="2D4B33"/>
          <w:sz w:val="19"/>
        </w:rPr>
        <w:t>/moot</w:t>
      </w:r>
      <w:r>
        <w:rPr>
          <w:color w:val="333333"/>
          <w:sz w:val="22"/>
        </w:rPr>
        <w:t>)</w:t>
      </w:r>
    </w:p>
    <w:p>
      <w:pPr>
        <w:spacing w:after="60"/>
        <w:ind w:left="720"/>
      </w:pPr>
      <w:r>
        <w:rPr>
          <w:color w:val="1A2E44"/>
          <w:sz w:val="22"/>
        </w:rPr>
        <w:t xml:space="preserve">- </w:t>
      </w:r>
      <w:r>
        <w:rPr>
          <w:color w:val="333333"/>
          <w:sz w:val="22"/>
        </w:rPr>
        <w:t>Draft Assistant (</w:t>
      </w:r>
      <w:r>
        <w:rPr>
          <w:rFonts w:ascii="Courier New" w:hAnsi="Courier New"/>
          <w:color w:val="2D4B33"/>
          <w:sz w:val="19"/>
        </w:rPr>
        <w:t>/draft</w:t>
      </w:r>
      <w:r>
        <w:rPr>
          <w:color w:val="333333"/>
          <w:sz w:val="22"/>
        </w:rPr>
        <w:t>)</w:t>
      </w:r>
    </w:p>
    <w:p/>
    <w:p>
      <w:pPr>
        <w:spacing w:before="240" w:after="120"/>
      </w:pPr>
      <w:r>
        <w:rPr>
          <w:b/>
          <w:color w:val="2D4B33"/>
          <w:sz w:val="24"/>
        </w:rPr>
        <w:t>5.1.4 Frontend Components</w:t>
      </w:r>
    </w:p>
    <w:p/>
    <w:p>
      <w:pPr>
        <w:spacing w:after="120" w:line="300" w:lineRule="exact"/>
      </w:pPr>
      <w:r>
        <w:rPr>
          <w:color w:val="333333"/>
          <w:sz w:val="22"/>
        </w:rPr>
        <w:t>Key reusable components:</w:t>
      </w:r>
    </w:p>
    <w:p/>
    <w:p>
      <w:pPr>
        <w:spacing w:after="60"/>
        <w:ind w:left="720"/>
      </w:pPr>
      <w:r>
        <w:rPr>
          <w:color w:val="1A2E44"/>
          <w:sz w:val="22"/>
        </w:rPr>
        <w:t xml:space="preserve">- </w:t>
      </w:r>
      <w:r>
        <w:rPr>
          <w:color w:val="333333"/>
          <w:sz w:val="22"/>
        </w:rPr>
      </w:r>
      <w:r>
        <w:rPr>
          <w:b/>
          <w:color w:val="1A2E44"/>
          <w:sz w:val="22"/>
        </w:rPr>
        <w:t>`CitationGraphPanel.tsx`</w:t>
      </w:r>
      <w:r>
        <w:rPr>
          <w:color w:val="333333"/>
          <w:sz w:val="22"/>
        </w:rPr>
        <w:t xml:space="preserve"> — Renders an interactive force-directed graph using </w:t>
      </w:r>
      <w:r>
        <w:rPr>
          <w:rFonts w:ascii="Courier New" w:hAnsi="Courier New"/>
          <w:color w:val="2D4B33"/>
          <w:sz w:val="19"/>
        </w:rPr>
        <w:t>react-force-graph-2d</w:t>
      </w:r>
      <w:r>
        <w:rPr>
          <w:color w:val="333333"/>
          <w:sz w:val="22"/>
        </w:rPr>
        <w:t>. Nodes are color-coded by type (gold=root, blue=cites, green=citedby) and sized by importance. Clicking a node navigates to that case.</w:t>
      </w:r>
    </w:p>
    <w:p/>
    <w:p>
      <w:pPr>
        <w:spacing w:after="60"/>
        <w:ind w:left="720"/>
      </w:pPr>
      <w:r>
        <w:rPr>
          <w:color w:val="1A2E44"/>
          <w:sz w:val="22"/>
        </w:rPr>
        <w:t xml:space="preserve">- </w:t>
      </w:r>
      <w:r>
        <w:rPr>
          <w:color w:val="333333"/>
          <w:sz w:val="22"/>
        </w:rPr>
      </w:r>
      <w:r>
        <w:rPr>
          <w:b/>
          <w:color w:val="1A2E44"/>
          <w:sz w:val="22"/>
        </w:rPr>
        <w:t>`CaseChatPanel.tsx`</w:t>
      </w:r>
      <w:r>
        <w:rPr>
          <w:color w:val="333333"/>
          <w:sz w:val="22"/>
        </w:rPr>
        <w:t xml:space="preserve"> — Streaming chat interface scoped to a specific case. Uses server-sent events (SSE) for real-time responses. Handles the initial auto-summary as well as follow-up Q&amp;A.</w:t>
      </w:r>
    </w:p>
    <w:p/>
    <w:p>
      <w:pPr>
        <w:spacing w:after="60"/>
        <w:ind w:left="720"/>
      </w:pPr>
      <w:r>
        <w:rPr>
          <w:color w:val="1A2E44"/>
          <w:sz w:val="22"/>
        </w:rPr>
        <w:t xml:space="preserve">- </w:t>
      </w:r>
      <w:r>
        <w:rPr>
          <w:color w:val="333333"/>
          <w:sz w:val="22"/>
        </w:rPr>
      </w:r>
      <w:r>
        <w:rPr>
          <w:b/>
          <w:color w:val="1A2E44"/>
          <w:sz w:val="22"/>
        </w:rPr>
        <w:t>`SimilarCasesPanel.tsx`</w:t>
      </w:r>
      <w:r>
        <w:rPr>
          <w:color w:val="333333"/>
          <w:sz w:val="22"/>
        </w:rPr>
        <w:t xml:space="preserve"> — AI-powered thematic similarity finder. Displays similar cases with relevance scores, shared principles, and reasoning.</w:t>
      </w:r>
    </w:p>
    <w:p/>
    <w:p>
      <w:pPr>
        <w:spacing w:after="60"/>
        <w:ind w:left="720"/>
      </w:pPr>
      <w:r>
        <w:rPr>
          <w:color w:val="1A2E44"/>
          <w:sz w:val="22"/>
        </w:rPr>
        <w:t xml:space="preserve">- </w:t>
      </w:r>
      <w:r>
        <w:rPr>
          <w:color w:val="333333"/>
          <w:sz w:val="22"/>
        </w:rPr>
      </w:r>
      <w:r>
        <w:rPr>
          <w:b/>
          <w:color w:val="1A2E44"/>
          <w:sz w:val="22"/>
        </w:rPr>
        <w:t>`AuthGate.tsx`</w:t>
      </w:r>
      <w:r>
        <w:rPr>
          <w:color w:val="333333"/>
          <w:sz w:val="22"/>
        </w:rPr>
        <w:t xml:space="preserve"> — Wraps auth-required features. Shows a preview skeleton with a "Continue with Google" prompt when the user is not signed in.</w:t>
      </w:r>
    </w:p>
    <w:p/>
    <w:p>
      <w:pPr>
        <w:spacing w:before="360" w:after="160"/>
      </w:pPr>
      <w:r>
        <w:rPr>
          <w:b/>
          <w:color w:val="1A2E44"/>
          <w:sz w:val="28"/>
        </w:rPr>
        <w:t>5.2 Key Implementation Details</w:t>
      </w:r>
    </w:p>
    <w:p/>
    <w:p>
      <w:pPr>
        <w:spacing w:before="240" w:after="120"/>
      </w:pPr>
      <w:r>
        <w:rPr>
          <w:b/>
          <w:color w:val="2D4B33"/>
          <w:sz w:val="24"/>
        </w:rPr>
        <w:t>5.2.1 Streaming Chat Architecture</w:t>
      </w:r>
    </w:p>
    <w:p/>
    <w:p>
      <w:pPr>
        <w:spacing w:after="120" w:line="300" w:lineRule="exact"/>
      </w:pPr>
      <w:r>
        <w:rPr>
          <w:color w:val="333333"/>
          <w:sz w:val="22"/>
        </w:rPr>
        <w:t xml:space="preserve">The case chat feature uses </w:t>
      </w:r>
      <w:r>
        <w:rPr>
          <w:b/>
          <w:color w:val="1A2E44"/>
          <w:sz w:val="22"/>
        </w:rPr>
        <w:t>server-sent events (SSE)</w:t>
      </w:r>
      <w:r>
        <w:rPr>
          <w:color w:val="333333"/>
          <w:sz w:val="22"/>
        </w:rPr>
        <w:t xml:space="preserve"> for real-time streaming:</w:t>
      </w:r>
    </w:p>
    <w:p/>
    <w:p/>
    <w:p>
      <w:pPr>
        <w:spacing w:before="80" w:after="80"/>
        <w:ind w:left="567"/>
      </w:pPr>
      <w:r>
        <w:rPr>
          <w:rFonts w:ascii="Courier New" w:hAnsi="Courier New"/>
          <w:color w:val="333333"/>
          <w:sz w:val="17"/>
        </w:rPr>
        <w:t># Backend: Server-sent events generator</w:t>
        <w:br/>
        <w:t>async def generate():</w:t>
        <w:br/>
        <w:t>try:</w:t>
        <w:br/>
        <w:t>async for chunk in stream_gemini(prompt):</w:t>
        <w:br/>
        <w:t>escaped_chunk = chunk.replace("\n", "\\n")</w:t>
        <w:br/>
        <w:t>yield f"data: {escaped_chunk}\n\n"</w:t>
        <w:br/>
        <w:t>except Exception as e:</w:t>
        <w:br/>
        <w:t>yield f"data: [Error generating response: {str(e)}]\n\n"</w:t>
        <w:br/>
        <w:t>else:</w:t>
        <w:br/>
        <w:t>yield f"event: usage\ndata: {json.dumps(usage)}\n\n"</w:t>
        <w:br/>
        <w:t>yield "event: end\ndata: end\n\n"</w:t>
        <w:br/>
        <w:br/>
        <w:t>return StreamingResponse(generate(), media_type="text/event-stream")</w:t>
      </w:r>
    </w:p>
    <w:p/>
    <w:p>
      <w:pPr>
        <w:spacing w:after="120" w:line="300" w:lineRule="exact"/>
      </w:pPr>
      <w:r>
        <w:rPr>
          <w:color w:val="333333"/>
          <w:sz w:val="22"/>
        </w:rPr>
        <w:t xml:space="preserve">The frontend reads the event stream using </w:t>
      </w:r>
      <w:r>
        <w:rPr>
          <w:rFonts w:ascii="Courier New" w:hAnsi="Courier New"/>
          <w:color w:val="2D4B33"/>
          <w:sz w:val="19"/>
        </w:rPr>
        <w:t>ReadableStreamDefaultReader</w:t>
      </w:r>
      <w:r>
        <w:rPr>
          <w:color w:val="333333"/>
          <w:sz w:val="22"/>
        </w:rPr>
        <w:t xml:space="preserve">, parsing </w:t>
      </w:r>
      <w:r>
        <w:rPr>
          <w:rFonts w:ascii="Courier New" w:hAnsi="Courier New"/>
          <w:color w:val="2D4B33"/>
          <w:sz w:val="19"/>
        </w:rPr>
        <w:t>data:</w:t>
      </w:r>
      <w:r>
        <w:rPr>
          <w:color w:val="333333"/>
          <w:sz w:val="22"/>
        </w:rPr>
        <w:t xml:space="preserve"> and </w:t>
      </w:r>
      <w:r>
        <w:rPr>
          <w:rFonts w:ascii="Courier New" w:hAnsi="Courier New"/>
          <w:color w:val="2D4B33"/>
          <w:sz w:val="19"/>
        </w:rPr>
        <w:t>event:</w:t>
      </w:r>
      <w:r>
        <w:rPr>
          <w:color w:val="333333"/>
          <w:sz w:val="22"/>
        </w:rPr>
        <w:t xml:space="preserve"> lines to reconstruct the response.</w:t>
      </w:r>
    </w:p>
    <w:p/>
    <w:p>
      <w:pPr>
        <w:spacing w:before="240" w:after="120"/>
      </w:pPr>
      <w:r>
        <w:rPr>
          <w:b/>
          <w:color w:val="2D4B33"/>
          <w:sz w:val="24"/>
        </w:rPr>
        <w:t>5.2.2 Citation Graph Expansion</w:t>
      </w:r>
    </w:p>
    <w:p/>
    <w:p>
      <w:pPr>
        <w:spacing w:after="120" w:line="300" w:lineRule="exact"/>
      </w:pPr>
      <w:r>
        <w:rPr>
          <w:color w:val="333333"/>
          <w:sz w:val="22"/>
        </w:rPr>
        <w:t>The citation graph was significantly improved through text-based extraction:</w:t>
      </w:r>
    </w:p>
    <w:p/>
    <w:p>
      <w:pPr>
        <w:spacing w:after="60"/>
        <w:ind w:left="720"/>
      </w:pPr>
      <w:r>
        <w:rPr>
          <w:color w:val="1A2E44"/>
          <w:sz w:val="22"/>
        </w:rPr>
        <w:t xml:space="preserve">49. </w:t>
      </w:r>
      <w:r>
        <w:rPr>
          <w:color w:val="333333"/>
          <w:sz w:val="22"/>
        </w:rPr>
      </w:r>
      <w:r>
        <w:rPr>
          <w:b/>
          <w:color w:val="1A2E44"/>
          <w:sz w:val="22"/>
        </w:rPr>
        <w:t>Before:</w:t>
      </w:r>
      <w:r>
        <w:rPr>
          <w:color w:val="333333"/>
          <w:sz w:val="22"/>
        </w:rPr>
        <w:t xml:space="preserve"> The graph relied solely on the Indian Kanoon API's </w:t>
      </w:r>
      <w:r>
        <w:rPr>
          <w:rFonts w:ascii="Courier New" w:hAnsi="Courier New"/>
          <w:color w:val="2D4B33"/>
          <w:sz w:val="19"/>
        </w:rPr>
        <w:t>cites</w:t>
      </w:r>
      <w:r>
        <w:rPr>
          <w:color w:val="333333"/>
          <w:sz w:val="22"/>
        </w:rPr>
        <w:t xml:space="preserve"> endpoint, which returns only 2–3 direct citations for most cases. This resulted in a sparse, uninformative graph.</w:t>
      </w:r>
    </w:p>
    <w:p/>
    <w:p>
      <w:pPr>
        <w:spacing w:after="60"/>
        <w:ind w:left="720"/>
      </w:pPr>
      <w:r>
        <w:rPr>
          <w:color w:val="1A2E44"/>
          <w:sz w:val="22"/>
        </w:rPr>
        <w:t xml:space="preserve">50. </w:t>
      </w:r>
      <w:r>
        <w:rPr>
          <w:color w:val="333333"/>
          <w:sz w:val="22"/>
        </w:rPr>
      </w:r>
      <w:r>
        <w:rPr>
          <w:b/>
          <w:color w:val="1A2E44"/>
          <w:sz w:val="22"/>
        </w:rPr>
        <w:t>After:</w:t>
      </w:r>
      <w:r>
        <w:rPr>
          <w:color w:val="333333"/>
          <w:sz w:val="22"/>
        </w:rPr>
        <w:t xml:space="preserve"> The system now extracts citations directly from the judgment text using 14 regex patterns, covering formats like </w:t>
      </w:r>
      <w:r>
        <w:rPr>
          <w:rFonts w:ascii="Courier New" w:hAnsi="Courier New"/>
          <w:color w:val="2D4B33"/>
          <w:sz w:val="19"/>
        </w:rPr>
        <w:t>(1994) 2 SCC 694</w:t>
      </w:r>
      <w:r>
        <w:rPr>
          <w:color w:val="333333"/>
          <w:sz w:val="22"/>
        </w:rPr>
        <w:t xml:space="preserve">, </w:t>
      </w:r>
      <w:r>
        <w:rPr>
          <w:rFonts w:ascii="Courier New" w:hAnsi="Courier New"/>
          <w:color w:val="2D4B33"/>
          <w:sz w:val="19"/>
        </w:rPr>
        <w:t>AIR 1978 SC 597</w:t>
      </w:r>
      <w:r>
        <w:rPr>
          <w:color w:val="333333"/>
          <w:sz w:val="22"/>
        </w:rPr>
        <w:t xml:space="preserve">, and </w:t>
      </w:r>
      <w:r>
        <w:rPr>
          <w:rFonts w:ascii="Courier New" w:hAnsi="Courier New"/>
          <w:color w:val="2D4B33"/>
          <w:sz w:val="19"/>
        </w:rPr>
        <w:t>1978 SCR (2) 621</w:t>
      </w:r>
      <w:r>
        <w:rPr>
          <w:color w:val="333333"/>
          <w:sz w:val="22"/>
        </w:rPr>
        <w:t>. It also extracts the CITATOR INFO section (which lists subsequent citing cases). This increased node count from 3 to 83+ for a landmark case (Maneka Gandhi).</w:t>
      </w:r>
    </w:p>
    <w:p/>
    <w:p>
      <w:pPr>
        <w:spacing w:before="240" w:after="120"/>
      </w:pPr>
      <w:r>
        <w:rPr>
          <w:b/>
          <w:color w:val="2D4B33"/>
          <w:sz w:val="24"/>
        </w:rPr>
        <w:t>5.2.3 Dual-Mode Chat</w:t>
      </w:r>
    </w:p>
    <w:p/>
    <w:p>
      <w:pPr>
        <w:spacing w:after="120" w:line="300" w:lineRule="exact"/>
      </w:pPr>
      <w:r>
        <w:rPr>
          <w:color w:val="333333"/>
          <w:sz w:val="22"/>
        </w:rPr>
        <w:t>The case chat endpoint operates in two modes:</w:t>
      </w:r>
    </w:p>
    <w:p>
      <w:pPr>
        <w:spacing w:after="60"/>
        <w:ind w:left="720"/>
      </w:pPr>
      <w:r>
        <w:rPr>
          <w:color w:val="1A2E44"/>
          <w:sz w:val="22"/>
        </w:rPr>
        <w:t xml:space="preserve">51. </w:t>
      </w:r>
      <w:r>
        <w:rPr>
          <w:color w:val="333333"/>
          <w:sz w:val="22"/>
        </w:rPr>
      </w:r>
      <w:r>
        <w:rPr>
          <w:b/>
          <w:color w:val="1A2E44"/>
          <w:sz w:val="22"/>
        </w:rPr>
        <w:t>Auto-summary mode:</w:t>
      </w:r>
      <w:r>
        <w:rPr>
          <w:color w:val="333333"/>
          <w:sz w:val="22"/>
        </w:rPr>
        <w:t xml:space="preserve"> When </w:t>
      </w:r>
      <w:r>
        <w:rPr>
          <w:rFonts w:ascii="Courier New" w:hAnsi="Courier New"/>
          <w:color w:val="2D4B33"/>
          <w:sz w:val="19"/>
        </w:rPr>
        <w:t>query=""</w:t>
      </w:r>
      <w:r>
        <w:rPr>
          <w:color w:val="333333"/>
          <w:sz w:val="22"/>
        </w:rPr>
        <w:t>, the system generates an initial comprehensive summary (plain English summary, key issues, holding, precedent status).</w:t>
      </w:r>
    </w:p>
    <w:p>
      <w:pPr>
        <w:spacing w:after="60"/>
        <w:ind w:left="720"/>
      </w:pPr>
      <w:r>
        <w:rPr>
          <w:color w:val="1A2E44"/>
          <w:sz w:val="22"/>
        </w:rPr>
        <w:t xml:space="preserve">52. </w:t>
      </w:r>
      <w:r>
        <w:rPr>
          <w:color w:val="333333"/>
          <w:sz w:val="22"/>
        </w:rPr>
      </w:r>
      <w:r>
        <w:rPr>
          <w:b/>
          <w:color w:val="1A2E44"/>
          <w:sz w:val="22"/>
        </w:rPr>
        <w:t>Follow-up mode:</w:t>
      </w:r>
      <w:r>
        <w:rPr>
          <w:color w:val="333333"/>
          <w:sz w:val="22"/>
        </w:rPr>
        <w:t xml:space="preserve"> For subsequent messages, the system uses the judgment text as context for question-answering.</w:t>
      </w:r>
    </w:p>
    <w:p/>
    <w:p>
      <w:pPr>
        <w:spacing w:after="120" w:line="300" w:lineRule="exact"/>
      </w:pPr>
      <w:r>
        <w:rPr>
          <w:color w:val="333333"/>
          <w:sz w:val="22"/>
        </w:rPr>
        <w:t xml:space="preserve">The prompt is truncated to 5,000 characters (via </w:t>
      </w:r>
      <w:r>
        <w:rPr>
          <w:rFonts w:ascii="Courier New" w:hAnsi="Courier New"/>
          <w:color w:val="2D4B33"/>
          <w:sz w:val="19"/>
        </w:rPr>
        <w:t>prepare_text</w:t>
      </w:r>
      <w:r>
        <w:rPr>
          <w:color w:val="333333"/>
          <w:sz w:val="22"/>
        </w:rPr>
        <w:t>) to ensure Gemini responds within &lt;20 seconds.</w:t>
      </w:r>
    </w:p>
    <w:p/>
    <w:p>
      <w:pPr>
        <w:spacing w:after="120" w:line="300" w:lineRule="exact"/>
      </w:pPr>
      <w:r>
        <w:rPr>
          <w:color w:val="333333"/>
          <w:sz w:val="22"/>
        </w:rPr>
        <w:t>---</w:t>
      </w:r>
    </w:p>
    <w:p/>
    <w:p>
      <w:pPr>
        <w:spacing w:before="480" w:after="240"/>
        <w:pBdr>
          <w:bottom w:val="single" w:sz="8" w:space="4" w:color="B8860B"/>
        </w:pBdr>
      </w:pPr>
      <w:r>
        <w:rPr>
          <w:b/>
          <w:color w:val="B8860B"/>
          <w:sz w:val="40"/>
        </w:rPr>
        <w:t>Chapter 6: Testing</w:t>
      </w:r>
    </w:p>
    <w:p/>
    <w:p>
      <w:pPr>
        <w:spacing w:before="360" w:after="160"/>
      </w:pPr>
      <w:r>
        <w:rPr>
          <w:b/>
          <w:color w:val="1A2E44"/>
          <w:sz w:val="28"/>
        </w:rPr>
        <w:t>6.1 Testing Methodology</w:t>
      </w:r>
    </w:p>
    <w:p/>
    <w:p>
      <w:pPr>
        <w:spacing w:after="120" w:line="300" w:lineRule="exact"/>
      </w:pPr>
      <w:r>
        <w:rPr>
          <w:color w:val="333333"/>
          <w:sz w:val="22"/>
        </w:rPr>
        <w:t>Testing was conducted across three levels:</w:t>
      </w:r>
    </w:p>
    <w:p/>
    <w:p>
      <w:pPr>
        <w:spacing w:after="60"/>
        <w:ind w:left="720"/>
      </w:pPr>
      <w:r>
        <w:rPr>
          <w:color w:val="1A2E44"/>
          <w:sz w:val="22"/>
        </w:rPr>
        <w:t xml:space="preserve">53. </w:t>
      </w:r>
      <w:r>
        <w:rPr>
          <w:color w:val="333333"/>
          <w:sz w:val="22"/>
        </w:rPr>
      </w:r>
      <w:r>
        <w:rPr>
          <w:b/>
          <w:color w:val="1A2E44"/>
          <w:sz w:val="22"/>
        </w:rPr>
        <w:t>Unit Testing:</w:t>
      </w:r>
      <w:r>
        <w:rPr>
          <w:color w:val="333333"/>
          <w:sz w:val="22"/>
        </w:rPr>
        <w:t xml:space="preserve"> Individual functions were tested in isolation using direct Python execution. Focus areas included citation extraction regex patterns, JSON response cleaning, and text truncation logic.</w:t>
      </w:r>
    </w:p>
    <w:p/>
    <w:p>
      <w:pPr>
        <w:spacing w:after="60"/>
        <w:ind w:left="720"/>
      </w:pPr>
      <w:r>
        <w:rPr>
          <w:color w:val="1A2E44"/>
          <w:sz w:val="22"/>
        </w:rPr>
        <w:t xml:space="preserve">54. </w:t>
      </w:r>
      <w:r>
        <w:rPr>
          <w:color w:val="333333"/>
          <w:sz w:val="22"/>
        </w:rPr>
      </w:r>
      <w:r>
        <w:rPr>
          <w:b/>
          <w:color w:val="1A2E44"/>
          <w:sz w:val="22"/>
        </w:rPr>
        <w:t>Integration Testing:</w:t>
      </w:r>
      <w:r>
        <w:rPr>
          <w:color w:val="333333"/>
          <w:sz w:val="22"/>
        </w:rPr>
        <w:t xml:space="preserve"> API endpoints were tested end-to-end using curl commands against the running backend. Both success and failure scenarios were validated.</w:t>
      </w:r>
    </w:p>
    <w:p/>
    <w:p>
      <w:pPr>
        <w:spacing w:after="60"/>
        <w:ind w:left="720"/>
      </w:pPr>
      <w:r>
        <w:rPr>
          <w:color w:val="1A2E44"/>
          <w:sz w:val="22"/>
        </w:rPr>
        <w:t xml:space="preserve">55. </w:t>
      </w:r>
      <w:r>
        <w:rPr>
          <w:color w:val="333333"/>
          <w:sz w:val="22"/>
        </w:rPr>
      </w:r>
      <w:r>
        <w:rPr>
          <w:b/>
          <w:color w:val="1A2E44"/>
          <w:sz w:val="22"/>
        </w:rPr>
        <w:t>System Testing:</w:t>
      </w:r>
      <w:r>
        <w:rPr>
          <w:color w:val="333333"/>
          <w:sz w:val="22"/>
        </w:rPr>
        <w:t xml:space="preserve"> Full-stack testing via browser automation, validating that the frontend renders correctly and end-to-end flows work.</w:t>
      </w:r>
    </w:p>
    <w:p/>
    <w:p>
      <w:pPr>
        <w:spacing w:before="360" w:after="160"/>
      </w:pPr>
      <w:r>
        <w:rPr>
          <w:b/>
          <w:color w:val="1A2E44"/>
          <w:sz w:val="28"/>
        </w:rPr>
        <w:t>6.2 Test Case Table</w:t>
      </w:r>
    </w:p>
    <w:p/>
    <w:p>
      <w:pPr>
        <w:spacing w:before="240" w:after="120"/>
      </w:pPr>
      <w:r>
        <w:rPr>
          <w:b/>
          <w:color w:val="2D4B33"/>
          <w:sz w:val="24"/>
        </w:rPr>
        <w:t>6.2.1 Backend API Tests</w:t>
      </w:r>
    </w:p>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1A2E44" w:val="clear"/>
          </w:tcPr>
          <w:p>
            <w:pPr>
              <w:spacing w:before="40" w:after="40"/>
              <w:jc w:val="center"/>
            </w:pPr>
            <w:r/>
            <w:r>
              <w:rPr>
                <w:b/>
                <w:color w:val="FFFFFF"/>
                <w:sz w:val="18"/>
              </w:rPr>
              <w:t>Test ID</w:t>
            </w:r>
          </w:p>
        </w:tc>
        <w:tc>
          <w:tcPr>
            <w:tcW w:type="dxa" w:w="1504"/>
            <w:shd w:fill="1A2E44" w:val="clear"/>
          </w:tcPr>
          <w:p>
            <w:pPr>
              <w:spacing w:before="40" w:after="40"/>
              <w:jc w:val="center"/>
            </w:pPr>
            <w:r/>
            <w:r>
              <w:rPr>
                <w:b/>
                <w:color w:val="FFFFFF"/>
                <w:sz w:val="18"/>
              </w:rPr>
              <w:t>Endpoint</w:t>
            </w:r>
          </w:p>
        </w:tc>
        <w:tc>
          <w:tcPr>
            <w:tcW w:type="dxa" w:w="1504"/>
            <w:shd w:fill="1A2E44" w:val="clear"/>
          </w:tcPr>
          <w:p>
            <w:pPr>
              <w:spacing w:before="40" w:after="40"/>
              <w:jc w:val="center"/>
            </w:pPr>
            <w:r/>
            <w:r>
              <w:rPr>
                <w:b/>
                <w:color w:val="FFFFFF"/>
                <w:sz w:val="18"/>
              </w:rPr>
              <w:t>Input</w:t>
            </w:r>
          </w:p>
        </w:tc>
        <w:tc>
          <w:tcPr>
            <w:tcW w:type="dxa" w:w="1504"/>
            <w:shd w:fill="1A2E44" w:val="clear"/>
          </w:tcPr>
          <w:p>
            <w:pPr>
              <w:spacing w:before="40" w:after="40"/>
              <w:jc w:val="center"/>
            </w:pPr>
            <w:r/>
            <w:r>
              <w:rPr>
                <w:b/>
                <w:color w:val="FFFFFF"/>
                <w:sz w:val="18"/>
              </w:rPr>
              <w:t>Expected Output</w:t>
            </w:r>
          </w:p>
        </w:tc>
        <w:tc>
          <w:tcPr>
            <w:tcW w:type="dxa" w:w="1504"/>
            <w:shd w:fill="1A2E44" w:val="clear"/>
          </w:tcPr>
          <w:p>
            <w:pPr>
              <w:spacing w:before="40" w:after="40"/>
              <w:jc w:val="center"/>
            </w:pPr>
            <w:r/>
            <w:r>
              <w:rPr>
                <w:b/>
                <w:color w:val="FFFFFF"/>
                <w:sz w:val="18"/>
              </w:rPr>
              <w:t>Actual Output</w:t>
            </w:r>
          </w:p>
        </w:tc>
        <w:tc>
          <w:tcPr>
            <w:tcW w:type="dxa" w:w="1504"/>
            <w:shd w:fill="1A2E44" w:val="clear"/>
          </w:tcPr>
          <w:p>
            <w:pPr>
              <w:spacing w:before="40" w:after="40"/>
              <w:jc w:val="center"/>
            </w:pPr>
            <w:r/>
            <w:r>
              <w:rPr>
                <w:b/>
                <w:color w:val="FFFFFF"/>
                <w:sz w:val="18"/>
              </w:rPr>
              <w:t>Status</w:t>
            </w:r>
          </w:p>
        </w:tc>
      </w:tr>
      <w:tr>
        <w:tc>
          <w:tcPr>
            <w:tcW w:type="dxa" w:w="1504"/>
            <w:shd w:fill="F5F2ED" w:val="clear"/>
          </w:tcPr>
          <w:p>
            <w:pPr>
              <w:spacing w:before="40" w:after="40"/>
            </w:pPr>
            <w:r/>
            <w:r>
              <w:rPr>
                <w:color w:val="333333"/>
                <w:sz w:val="17"/>
              </w:rPr>
              <w:t>T-001</w:t>
            </w:r>
          </w:p>
        </w:tc>
        <w:tc>
          <w:tcPr>
            <w:tcW w:type="dxa" w:w="1504"/>
            <w:shd w:fill="F5F2ED" w:val="clear"/>
          </w:tcPr>
          <w:p>
            <w:pPr>
              <w:spacing w:before="40" w:after="40"/>
            </w:pPr>
            <w:r/>
            <w:r>
              <w:rPr>
                <w:color w:val="333333"/>
                <w:sz w:val="17"/>
              </w:rPr>
              <w:t>`GET /health`</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`{"status": "healthy"}`</w:t>
            </w:r>
          </w:p>
        </w:tc>
        <w:tc>
          <w:tcPr>
            <w:tcW w:type="dxa" w:w="1504"/>
            <w:shd w:fill="F5F2ED" w:val="clear"/>
          </w:tcPr>
          <w:p>
            <w:pPr>
              <w:spacing w:before="40" w:after="40"/>
            </w:pPr>
            <w:r/>
            <w:r>
              <w:rPr>
                <w:color w:val="333333"/>
                <w:sz w:val="17"/>
              </w:rPr>
              <w:t>`{"status": "healthy"}`</w:t>
            </w:r>
          </w:p>
        </w:tc>
        <w:tc>
          <w:tcPr>
            <w:tcW w:type="dxa" w:w="1504"/>
            <w:shd w:fill="F5F2ED" w:val="clear"/>
          </w:tcPr>
          <w:p>
            <w:pPr>
              <w:spacing w:before="40" w:after="40"/>
            </w:pPr>
            <w:r/>
            <w:r>
              <w:rPr>
                <w:color w:val="333333"/>
                <w:sz w:val="17"/>
              </w:rPr>
              <w:t>✅ Pass</w:t>
            </w:r>
          </w:p>
        </w:tc>
      </w:tr>
      <w:tr>
        <w:tc>
          <w:tcPr>
            <w:tcW w:type="dxa" w:w="1504"/>
          </w:tcPr>
          <w:p>
            <w:pPr>
              <w:spacing w:before="40" w:after="40"/>
            </w:pPr>
            <w:r/>
            <w:r>
              <w:rPr>
                <w:color w:val="333333"/>
                <w:sz w:val="17"/>
              </w:rPr>
              <w:t>T-002</w:t>
            </w:r>
          </w:p>
        </w:tc>
        <w:tc>
          <w:tcPr>
            <w:tcW w:type="dxa" w:w="1504"/>
          </w:tcPr>
          <w:p>
            <w:pPr>
              <w:spacing w:before="40" w:after="40"/>
            </w:pPr>
            <w:r/>
            <w:r>
              <w:rPr>
                <w:color w:val="333333"/>
                <w:sz w:val="17"/>
              </w:rPr>
              <w:t>`GET /search/?q=right+to+privacy`</w:t>
            </w:r>
          </w:p>
        </w:tc>
        <w:tc>
          <w:tcPr>
            <w:tcW w:type="dxa" w:w="1504"/>
          </w:tcPr>
          <w:p>
            <w:pPr>
              <w:spacing w:before="40" w:after="40"/>
            </w:pPr>
            <w:r/>
            <w:r>
              <w:rPr>
                <w:color w:val="333333"/>
                <w:sz w:val="17"/>
              </w:rPr>
              <w:t>`q=right to privacy`</w:t>
            </w:r>
          </w:p>
        </w:tc>
        <w:tc>
          <w:tcPr>
            <w:tcW w:type="dxa" w:w="1504"/>
          </w:tcPr>
          <w:p>
            <w:pPr>
              <w:spacing w:before="40" w:after="40"/>
            </w:pPr>
            <w:r/>
            <w:r>
              <w:rPr>
                <w:color w:val="333333"/>
                <w:sz w:val="17"/>
              </w:rPr>
              <w:t>Results with `total &gt; 0`</w:t>
            </w:r>
          </w:p>
        </w:tc>
        <w:tc>
          <w:tcPr>
            <w:tcW w:type="dxa" w:w="1504"/>
          </w:tcPr>
          <w:p>
            <w:pPr>
              <w:spacing w:before="40" w:after="40"/>
            </w:pPr>
            <w:r/>
            <w:r>
              <w:rPr>
                <w:color w:val="333333"/>
                <w:sz w:val="17"/>
              </w:rPr>
              <w:t>**14,238 results**, SC cases ranked first</w:t>
            </w:r>
          </w:p>
        </w:tc>
        <w:tc>
          <w:tcPr>
            <w:tcW w:type="dxa" w:w="1504"/>
          </w:tcPr>
          <w:p>
            <w:pPr>
              <w:spacing w:before="40" w:after="40"/>
            </w:pPr>
            <w:r/>
            <w:r>
              <w:rPr>
                <w:color w:val="333333"/>
                <w:sz w:val="17"/>
              </w:rPr>
              <w:t>✅ Pass</w:t>
            </w:r>
          </w:p>
        </w:tc>
      </w:tr>
      <w:tr>
        <w:tc>
          <w:tcPr>
            <w:tcW w:type="dxa" w:w="1504"/>
            <w:shd w:fill="F5F2ED" w:val="clear"/>
          </w:tcPr>
          <w:p>
            <w:pPr>
              <w:spacing w:before="40" w:after="40"/>
            </w:pPr>
            <w:r/>
            <w:r>
              <w:rPr>
                <w:color w:val="333333"/>
                <w:sz w:val="17"/>
              </w:rPr>
              <w:t>T-003</w:t>
            </w:r>
          </w:p>
        </w:tc>
        <w:tc>
          <w:tcPr>
            <w:tcW w:type="dxa" w:w="1504"/>
            <w:shd w:fill="F5F2ED" w:val="clear"/>
          </w:tcPr>
          <w:p>
            <w:pPr>
              <w:spacing w:before="40" w:after="40"/>
            </w:pPr>
            <w:r/>
            <w:r>
              <w:rPr>
                <w:color w:val="333333"/>
                <w:sz w:val="17"/>
              </w:rPr>
              <w:t>`GET /search/?q=ab`</w:t>
            </w:r>
          </w:p>
        </w:tc>
        <w:tc>
          <w:tcPr>
            <w:tcW w:type="dxa" w:w="1504"/>
            <w:shd w:fill="F5F2ED" w:val="clear"/>
          </w:tcPr>
          <w:p>
            <w:pPr>
              <w:spacing w:before="40" w:after="40"/>
            </w:pPr>
            <w:r/>
            <w:r>
              <w:rPr>
                <w:color w:val="333333"/>
                <w:sz w:val="17"/>
              </w:rPr>
              <w:t>`q=ab` (too short)</w:t>
            </w:r>
          </w:p>
        </w:tc>
        <w:tc>
          <w:tcPr>
            <w:tcW w:type="dxa" w:w="1504"/>
            <w:shd w:fill="F5F2ED" w:val="clear"/>
          </w:tcPr>
          <w:p>
            <w:pPr>
              <w:spacing w:before="40" w:after="40"/>
            </w:pPr>
            <w:r/>
            <w:r>
              <w:rPr>
                <w:color w:val="333333"/>
                <w:sz w:val="17"/>
              </w:rPr>
              <w:t>422 validation error</w:t>
            </w:r>
          </w:p>
        </w:tc>
        <w:tc>
          <w:tcPr>
            <w:tcW w:type="dxa" w:w="1504"/>
            <w:shd w:fill="F5F2ED" w:val="clear"/>
          </w:tcPr>
          <w:p>
            <w:pPr>
              <w:spacing w:before="40" w:after="40"/>
            </w:pPr>
            <w:r/>
            <w:r>
              <w:rPr>
                <w:color w:val="333333"/>
                <w:sz w:val="17"/>
              </w:rPr>
              <w:t>422 error returned</w:t>
            </w:r>
          </w:p>
        </w:tc>
        <w:tc>
          <w:tcPr>
            <w:tcW w:type="dxa" w:w="1504"/>
            <w:shd w:fill="F5F2ED" w:val="clear"/>
          </w:tcPr>
          <w:p>
            <w:pPr>
              <w:spacing w:before="40" w:after="40"/>
            </w:pPr>
            <w:r/>
            <w:r>
              <w:rPr>
                <w:color w:val="333333"/>
                <w:sz w:val="17"/>
              </w:rPr>
              <w:t>✅ Pass</w:t>
            </w:r>
          </w:p>
        </w:tc>
      </w:tr>
      <w:tr>
        <w:tc>
          <w:tcPr>
            <w:tcW w:type="dxa" w:w="1504"/>
          </w:tcPr>
          <w:p>
            <w:pPr>
              <w:spacing w:before="40" w:after="40"/>
            </w:pPr>
            <w:r/>
            <w:r>
              <w:rPr>
                <w:color w:val="333333"/>
                <w:sz w:val="17"/>
              </w:rPr>
              <w:t>T-004</w:t>
            </w:r>
          </w:p>
        </w:tc>
        <w:tc>
          <w:tcPr>
            <w:tcW w:type="dxa" w:w="1504"/>
          </w:tcPr>
          <w:p>
            <w:pPr>
              <w:spacing w:before="40" w:after="40"/>
            </w:pPr>
            <w:r/>
            <w:r>
              <w:rPr>
                <w:color w:val="333333"/>
                <w:sz w:val="17"/>
              </w:rPr>
              <w:t>`GET /cases/1766147`</w:t>
            </w:r>
          </w:p>
        </w:tc>
        <w:tc>
          <w:tcPr>
            <w:tcW w:type="dxa" w:w="1504"/>
          </w:tcPr>
          <w:p>
            <w:pPr>
              <w:spacing w:before="40" w:after="40"/>
            </w:pPr>
            <w:r/>
            <w:r>
              <w:rPr>
                <w:color w:val="333333"/>
                <w:sz w:val="17"/>
              </w:rPr>
              <w:t>Maneka Gandhi doc ID</w:t>
            </w:r>
          </w:p>
        </w:tc>
        <w:tc>
          <w:tcPr>
            <w:tcW w:type="dxa" w:w="1504"/>
          </w:tcPr>
          <w:p>
            <w:pPr>
              <w:spacing w:before="40" w:after="40"/>
            </w:pPr>
            <w:r/>
            <w:r>
              <w:rPr>
                <w:color w:val="333333"/>
                <w:sz w:val="17"/>
              </w:rPr>
              <w:t>Full judgment text with metadata</w:t>
            </w:r>
          </w:p>
        </w:tc>
        <w:tc>
          <w:tcPr>
            <w:tcW w:type="dxa" w:w="1504"/>
          </w:tcPr>
          <w:p>
            <w:pPr>
              <w:spacing w:before="40" w:after="40"/>
            </w:pPr>
            <w:r/>
            <w:r>
              <w:rPr>
                <w:color w:val="333333"/>
                <w:sz w:val="17"/>
              </w:rPr>
              <w:t>Title: "Maneka Gandhi v. Union of India", date: 1978-01-25</w:t>
            </w:r>
          </w:p>
        </w:tc>
        <w:tc>
          <w:tcPr>
            <w:tcW w:type="dxa" w:w="1504"/>
          </w:tcPr>
          <w:p>
            <w:pPr>
              <w:spacing w:before="40" w:after="40"/>
            </w:pPr>
            <w:r/>
            <w:r>
              <w:rPr>
                <w:color w:val="333333"/>
                <w:sz w:val="17"/>
              </w:rPr>
              <w:t>✅ Pass</w:t>
            </w:r>
          </w:p>
        </w:tc>
      </w:tr>
      <w:tr>
        <w:tc>
          <w:tcPr>
            <w:tcW w:type="dxa" w:w="1504"/>
            <w:shd w:fill="F5F2ED" w:val="clear"/>
          </w:tcPr>
          <w:p>
            <w:pPr>
              <w:spacing w:before="40" w:after="40"/>
            </w:pPr>
            <w:r/>
            <w:r>
              <w:rPr>
                <w:color w:val="333333"/>
                <w:sz w:val="17"/>
              </w:rPr>
              <w:t>T-005</w:t>
            </w:r>
          </w:p>
        </w:tc>
        <w:tc>
          <w:tcPr>
            <w:tcW w:type="dxa" w:w="1504"/>
            <w:shd w:fill="F5F2ED" w:val="clear"/>
          </w:tcPr>
          <w:p>
            <w:pPr>
              <w:spacing w:before="40" w:after="40"/>
            </w:pPr>
            <w:r/>
            <w:r>
              <w:rPr>
                <w:color w:val="333333"/>
                <w:sz w:val="17"/>
              </w:rPr>
              <w:t>`GET /cases/99999999`</w:t>
            </w:r>
          </w:p>
        </w:tc>
        <w:tc>
          <w:tcPr>
            <w:tcW w:type="dxa" w:w="1504"/>
            <w:shd w:fill="F5F2ED" w:val="clear"/>
          </w:tcPr>
          <w:p>
            <w:pPr>
              <w:spacing w:before="40" w:after="40"/>
            </w:pPr>
            <w:r/>
            <w:r>
              <w:rPr>
                <w:color w:val="333333"/>
                <w:sz w:val="17"/>
              </w:rPr>
              <w:t>Non-existent ID</w:t>
            </w:r>
          </w:p>
        </w:tc>
        <w:tc>
          <w:tcPr>
            <w:tcW w:type="dxa" w:w="1504"/>
            <w:shd w:fill="F5F2ED" w:val="clear"/>
          </w:tcPr>
          <w:p>
            <w:pPr>
              <w:spacing w:before="40" w:after="40"/>
            </w:pPr>
            <w:r/>
            <w:r>
              <w:rPr>
                <w:color w:val="333333"/>
                <w:sz w:val="17"/>
              </w:rPr>
              <w:t>500 error or empty</w:t>
            </w:r>
          </w:p>
        </w:tc>
        <w:tc>
          <w:tcPr>
            <w:tcW w:type="dxa" w:w="1504"/>
            <w:shd w:fill="F5F2ED" w:val="clear"/>
          </w:tcPr>
          <w:p>
            <w:pPr>
              <w:spacing w:before="40" w:after="40"/>
            </w:pPr>
            <w:r/>
            <w:r>
              <w:rPr>
                <w:color w:val="333333"/>
                <w:sz w:val="17"/>
              </w:rPr>
              <w:t>500 error with message</w:t>
            </w:r>
          </w:p>
        </w:tc>
        <w:tc>
          <w:tcPr>
            <w:tcW w:type="dxa" w:w="1504"/>
            <w:shd w:fill="F5F2ED" w:val="clear"/>
          </w:tcPr>
          <w:p>
            <w:pPr>
              <w:spacing w:before="40" w:after="40"/>
            </w:pPr>
            <w:r/>
            <w:r>
              <w:rPr>
                <w:color w:val="333333"/>
                <w:sz w:val="17"/>
              </w:rPr>
              <w:t>✅ Pass</w:t>
            </w:r>
          </w:p>
        </w:tc>
      </w:tr>
      <w:tr>
        <w:tc>
          <w:tcPr>
            <w:tcW w:type="dxa" w:w="1504"/>
          </w:tcPr>
          <w:p>
            <w:pPr>
              <w:spacing w:before="40" w:after="40"/>
            </w:pPr>
            <w:r/>
            <w:r>
              <w:rPr>
                <w:color w:val="333333"/>
                <w:sz w:val="17"/>
              </w:rPr>
              <w:t>T-006</w:t>
            </w:r>
          </w:p>
        </w:tc>
        <w:tc>
          <w:tcPr>
            <w:tcW w:type="dxa" w:w="1504"/>
          </w:tcPr>
          <w:p>
            <w:pPr>
              <w:spacing w:before="40" w:after="40"/>
            </w:pPr>
            <w:r/>
            <w:r>
              <w:rPr>
                <w:color w:val="333333"/>
                <w:sz w:val="17"/>
              </w:rPr>
              <w:t>`GET /cases/1766147/citations`</w:t>
            </w:r>
          </w:p>
        </w:tc>
        <w:tc>
          <w:tcPr>
            <w:tcW w:type="dxa" w:w="1504"/>
          </w:tcPr>
          <w:p>
            <w:pPr>
              <w:spacing w:before="40" w:after="40"/>
            </w:pPr>
            <w:r/>
            <w:r>
              <w:rPr>
                <w:color w:val="333333"/>
                <w:sz w:val="17"/>
              </w:rPr>
              <w:t>Maneka Gandhi doc ID</w:t>
            </w:r>
          </w:p>
        </w:tc>
        <w:tc>
          <w:tcPr>
            <w:tcW w:type="dxa" w:w="1504"/>
          </w:tcPr>
          <w:p>
            <w:pPr>
              <w:spacing w:before="40" w:after="40"/>
            </w:pPr>
            <w:r/>
            <w:r>
              <w:rPr>
                <w:color w:val="333333"/>
                <w:sz w:val="17"/>
              </w:rPr>
              <w:t>Nodes and links array</w:t>
            </w:r>
          </w:p>
        </w:tc>
        <w:tc>
          <w:tcPr>
            <w:tcW w:type="dxa" w:w="1504"/>
          </w:tcPr>
          <w:p>
            <w:pPr>
              <w:spacing w:before="40" w:after="40"/>
            </w:pPr>
            <w:r/>
            <w:r>
              <w:rPr>
                <w:color w:val="333333"/>
                <w:sz w:val="17"/>
              </w:rPr>
              <w:t>**83 nodes** (1 root + 2 cites + 80 citedby)</w:t>
            </w:r>
          </w:p>
        </w:tc>
        <w:tc>
          <w:tcPr>
            <w:tcW w:type="dxa" w:w="1504"/>
          </w:tcPr>
          <w:p>
            <w:pPr>
              <w:spacing w:before="40" w:after="40"/>
            </w:pPr>
            <w:r/>
            <w:r>
              <w:rPr>
                <w:color w:val="333333"/>
                <w:sz w:val="17"/>
              </w:rPr>
              <w:t>✅ Pass</w:t>
            </w:r>
          </w:p>
        </w:tc>
      </w:tr>
      <w:tr>
        <w:tc>
          <w:tcPr>
            <w:tcW w:type="dxa" w:w="1504"/>
            <w:shd w:fill="F5F2ED" w:val="clear"/>
          </w:tcPr>
          <w:p>
            <w:pPr>
              <w:spacing w:before="40" w:after="40"/>
            </w:pPr>
            <w:r/>
            <w:r>
              <w:rPr>
                <w:color w:val="333333"/>
                <w:sz w:val="17"/>
              </w:rPr>
              <w:t>T-007</w:t>
            </w:r>
          </w:p>
        </w:tc>
        <w:tc>
          <w:tcPr>
            <w:tcW w:type="dxa" w:w="1504"/>
            <w:shd w:fill="F5F2ED" w:val="clear"/>
          </w:tcPr>
          <w:p>
            <w:pPr>
              <w:spacing w:before="40" w:after="40"/>
            </w:pPr>
            <w:r/>
            <w:r>
              <w:rPr>
                <w:color w:val="333333"/>
                <w:sz w:val="17"/>
              </w:rPr>
              <w:t>`GET /dictionary/explain?term=Habeas+Corpus`</w:t>
            </w:r>
          </w:p>
        </w:tc>
        <w:tc>
          <w:tcPr>
            <w:tcW w:type="dxa" w:w="1504"/>
            <w:shd w:fill="F5F2ED" w:val="clear"/>
          </w:tcPr>
          <w:p>
            <w:pPr>
              <w:spacing w:before="40" w:after="40"/>
            </w:pPr>
            <w:r/>
            <w:r>
              <w:rPr>
                <w:color w:val="333333"/>
                <w:sz w:val="17"/>
              </w:rPr>
              <w:t>Legal term</w:t>
            </w:r>
          </w:p>
        </w:tc>
        <w:tc>
          <w:tcPr>
            <w:tcW w:type="dxa" w:w="1504"/>
            <w:shd w:fill="F5F2ED" w:val="clear"/>
          </w:tcPr>
          <w:p>
            <w:pPr>
              <w:spacing w:before="40" w:after="40"/>
            </w:pPr>
            <w:r/>
            <w:r>
              <w:rPr>
                <w:color w:val="333333"/>
                <w:sz w:val="17"/>
              </w:rPr>
              <w:t>AI explanation with definition</w:t>
            </w:r>
          </w:p>
        </w:tc>
        <w:tc>
          <w:tcPr>
            <w:tcW w:type="dxa" w:w="1504"/>
            <w:shd w:fill="F5F2ED" w:val="clear"/>
          </w:tcPr>
          <w:p>
            <w:pPr>
              <w:spacing w:before="40" w:after="40"/>
            </w:pPr>
            <w:r/>
            <w:r>
              <w:rPr>
                <w:color w:val="333333"/>
                <w:sz w:val="17"/>
              </w:rPr>
              <w:t>3 landmark cases returned, 999 usage remaining</w:t>
            </w:r>
          </w:p>
        </w:tc>
        <w:tc>
          <w:tcPr>
            <w:tcW w:type="dxa" w:w="1504"/>
            <w:shd w:fill="F5F2ED" w:val="clear"/>
          </w:tcPr>
          <w:p>
            <w:pPr>
              <w:spacing w:before="40" w:after="40"/>
            </w:pPr>
            <w:r/>
            <w:r>
              <w:rPr>
                <w:color w:val="333333"/>
                <w:sz w:val="17"/>
              </w:rPr>
              <w:t>✅ Pass</w:t>
            </w:r>
          </w:p>
        </w:tc>
      </w:tr>
      <w:tr>
        <w:tc>
          <w:tcPr>
            <w:tcW w:type="dxa" w:w="1504"/>
          </w:tcPr>
          <w:p>
            <w:pPr>
              <w:spacing w:before="40" w:after="40"/>
            </w:pPr>
            <w:r/>
            <w:r>
              <w:rPr>
                <w:color w:val="333333"/>
                <w:sz w:val="17"/>
              </w:rPr>
              <w:t>T-008</w:t>
            </w:r>
          </w:p>
        </w:tc>
        <w:tc>
          <w:tcPr>
            <w:tcW w:type="dxa" w:w="1504"/>
          </w:tcPr>
          <w:p>
            <w:pPr>
              <w:spacing w:before="40" w:after="40"/>
            </w:pPr>
            <w:r/>
            <w:r>
              <w:rPr>
                <w:color w:val="333333"/>
                <w:sz w:val="17"/>
              </w:rPr>
              <w:t>`GET /rights/explain?q=Right+to+Privacy`</w:t>
            </w:r>
          </w:p>
        </w:tc>
        <w:tc>
          <w:tcPr>
            <w:tcW w:type="dxa" w:w="1504"/>
          </w:tcPr>
          <w:p>
            <w:pPr>
              <w:spacing w:before="40" w:after="40"/>
            </w:pPr>
            <w:r/>
            <w:r>
              <w:rPr>
                <w:color w:val="333333"/>
                <w:sz w:val="17"/>
              </w:rPr>
              <w:t>Right query</w:t>
            </w:r>
          </w:p>
        </w:tc>
        <w:tc>
          <w:tcPr>
            <w:tcW w:type="dxa" w:w="1504"/>
          </w:tcPr>
          <w:p>
            <w:pPr>
              <w:spacing w:before="40" w:after="40"/>
            </w:pPr>
            <w:r/>
            <w:r>
              <w:rPr>
                <w:color w:val="333333"/>
                <w:sz w:val="17"/>
              </w:rPr>
              <w:t>AI explanation with article</w:t>
            </w:r>
          </w:p>
        </w:tc>
        <w:tc>
          <w:tcPr>
            <w:tcW w:type="dxa" w:w="1504"/>
          </w:tcPr>
          <w:p>
            <w:pPr>
              <w:spacing w:before="40" w:after="40"/>
            </w:pPr>
            <w:r/>
            <w:r>
              <w:rPr>
                <w:color w:val="333333"/>
                <w:sz w:val="17"/>
              </w:rPr>
              <w:t>Article 21, writ remedy</w:t>
            </w:r>
          </w:p>
        </w:tc>
        <w:tc>
          <w:tcPr>
            <w:tcW w:type="dxa" w:w="1504"/>
          </w:tcPr>
          <w:p>
            <w:pPr>
              <w:spacing w:before="40" w:after="40"/>
            </w:pPr>
            <w:r/>
            <w:r>
              <w:rPr>
                <w:color w:val="333333"/>
                <w:sz w:val="17"/>
              </w:rPr>
              <w:t>✅ Pass</w:t>
            </w:r>
          </w:p>
        </w:tc>
      </w:tr>
      <w:tr>
        <w:tc>
          <w:tcPr>
            <w:tcW w:type="dxa" w:w="1504"/>
            <w:shd w:fill="F5F2ED" w:val="clear"/>
          </w:tcPr>
          <w:p>
            <w:pPr>
              <w:spacing w:before="40" w:after="40"/>
            </w:pPr>
            <w:r/>
            <w:r>
              <w:rPr>
                <w:color w:val="333333"/>
                <w:sz w:val="17"/>
              </w:rPr>
              <w:t>T-009</w:t>
            </w:r>
          </w:p>
        </w:tc>
        <w:tc>
          <w:tcPr>
            <w:tcW w:type="dxa" w:w="1504"/>
            <w:shd w:fill="F5F2ED" w:val="clear"/>
          </w:tcPr>
          <w:p>
            <w:pPr>
              <w:spacing w:before="40" w:after="40"/>
            </w:pPr>
            <w:r/>
            <w:r>
              <w:rPr>
                <w:color w:val="333333"/>
                <w:sz w:val="17"/>
              </w:rPr>
              <w:t>`GET /judges/D.Y.%20Chandrachud`</w:t>
            </w:r>
          </w:p>
        </w:tc>
        <w:tc>
          <w:tcPr>
            <w:tcW w:type="dxa" w:w="1504"/>
            <w:shd w:fill="F5F2ED" w:val="clear"/>
          </w:tcPr>
          <w:p>
            <w:pPr>
              <w:spacing w:before="40" w:after="40"/>
            </w:pPr>
            <w:r/>
            <w:r>
              <w:rPr>
                <w:color w:val="333333"/>
                <w:sz w:val="17"/>
              </w:rPr>
              <w:t>Judge name</w:t>
            </w:r>
          </w:p>
        </w:tc>
        <w:tc>
          <w:tcPr>
            <w:tcW w:type="dxa" w:w="1504"/>
            <w:shd w:fill="F5F2ED" w:val="clear"/>
          </w:tcPr>
          <w:p>
            <w:pPr>
              <w:spacing w:before="40" w:after="40"/>
            </w:pPr>
            <w:r/>
            <w:r>
              <w:rPr>
                <w:color w:val="333333"/>
                <w:sz w:val="17"/>
              </w:rPr>
              <w:t>AI profile with ideology</w:t>
            </w:r>
          </w:p>
        </w:tc>
        <w:tc>
          <w:tcPr>
            <w:tcW w:type="dxa" w:w="1504"/>
            <w:shd w:fill="F5F2ED" w:val="clear"/>
          </w:tcPr>
          <w:p>
            <w:pPr>
              <w:spacing w:before="40" w:after="40"/>
            </w:pPr>
            <w:r/>
            <w:r>
              <w:rPr>
                <w:color w:val="333333"/>
                <w:sz w:val="17"/>
              </w:rPr>
              <w:t>Ideology: Rights-expansive, Score: 9/10, **3,691 judgments**</w:t>
            </w:r>
          </w:p>
        </w:tc>
        <w:tc>
          <w:tcPr>
            <w:tcW w:type="dxa" w:w="1504"/>
            <w:shd w:fill="F5F2ED" w:val="clear"/>
          </w:tcPr>
          <w:p>
            <w:pPr>
              <w:spacing w:before="40" w:after="40"/>
            </w:pPr>
            <w:r/>
            <w:r>
              <w:rPr>
                <w:color w:val="333333"/>
                <w:sz w:val="17"/>
              </w:rPr>
              <w:t>✅ Pass</w:t>
            </w:r>
          </w:p>
        </w:tc>
      </w:tr>
      <w:tr>
        <w:tc>
          <w:tcPr>
            <w:tcW w:type="dxa" w:w="1504"/>
          </w:tcPr>
          <w:p>
            <w:pPr>
              <w:spacing w:before="40" w:after="40"/>
            </w:pPr>
            <w:r/>
            <w:r>
              <w:rPr>
                <w:color w:val="333333"/>
                <w:sz w:val="17"/>
              </w:rPr>
              <w:t>T-009b</w:t>
            </w:r>
          </w:p>
        </w:tc>
        <w:tc>
          <w:tcPr>
            <w:tcW w:type="dxa" w:w="1504"/>
          </w:tcPr>
          <w:p>
            <w:pPr>
              <w:spacing w:before="40" w:after="40"/>
            </w:pPr>
            <w:r/>
            <w:r>
              <w:rPr>
                <w:color w:val="333333"/>
                <w:sz w:val="17"/>
              </w:rPr>
              <w:t>`GET /judges/Justice%20D.Y.%20Chandrachud`</w:t>
            </w:r>
          </w:p>
        </w:tc>
        <w:tc>
          <w:tcPr>
            <w:tcW w:type="dxa" w:w="1504"/>
          </w:tcPr>
          <w:p>
            <w:pPr>
              <w:spacing w:before="40" w:after="40"/>
            </w:pPr>
            <w:r/>
            <w:r>
              <w:rPr>
                <w:color w:val="333333"/>
                <w:sz w:val="17"/>
              </w:rPr>
              <w:t>Judge name with "Justice" prefix</w:t>
            </w:r>
          </w:p>
        </w:tc>
        <w:tc>
          <w:tcPr>
            <w:tcW w:type="dxa" w:w="1504"/>
          </w:tcPr>
          <w:p>
            <w:pPr>
              <w:spacing w:before="40" w:after="40"/>
            </w:pPr>
            <w:r/>
            <w:r>
              <w:rPr>
                <w:color w:val="333333"/>
                <w:sz w:val="17"/>
              </w:rPr>
              <w:t>AI profile with ideology</w:t>
            </w:r>
          </w:p>
        </w:tc>
        <w:tc>
          <w:tcPr>
            <w:tcW w:type="dxa" w:w="1504"/>
          </w:tcPr>
          <w:p>
            <w:pPr>
              <w:spacing w:before="40" w:after="40"/>
            </w:pPr>
            <w:r/>
            <w:r>
              <w:rPr>
                <w:color w:val="333333"/>
                <w:sz w:val="17"/>
              </w:rPr>
              <w:t>**Same profile** (honorific auto-stripped)</w:t>
            </w:r>
          </w:p>
        </w:tc>
        <w:tc>
          <w:tcPr>
            <w:tcW w:type="dxa" w:w="1504"/>
          </w:tcPr>
          <w:p>
            <w:pPr>
              <w:spacing w:before="40" w:after="40"/>
            </w:pPr>
            <w:r/>
            <w:r>
              <w:rPr>
                <w:color w:val="333333"/>
                <w:sz w:val="17"/>
              </w:rPr>
              <w:t>✅ Pass</w:t>
            </w:r>
          </w:p>
        </w:tc>
      </w:tr>
      <w:tr>
        <w:tc>
          <w:tcPr>
            <w:tcW w:type="dxa" w:w="1504"/>
            <w:shd w:fill="F5F2ED" w:val="clear"/>
          </w:tcPr>
          <w:p>
            <w:pPr>
              <w:spacing w:before="40" w:after="40"/>
            </w:pPr>
            <w:r/>
            <w:r>
              <w:rPr>
                <w:color w:val="333333"/>
                <w:sz w:val="17"/>
              </w:rPr>
              <w:t>T-010</w:t>
            </w:r>
          </w:p>
        </w:tc>
        <w:tc>
          <w:tcPr>
            <w:tcW w:type="dxa" w:w="1504"/>
            <w:shd w:fill="F5F2ED" w:val="clear"/>
          </w:tcPr>
          <w:p>
            <w:pPr>
              <w:spacing w:before="40" w:after="40"/>
            </w:pPr>
            <w:r/>
            <w:r>
              <w:rPr>
                <w:color w:val="333333"/>
                <w:sz w:val="17"/>
              </w:rPr>
              <w:t>`POST /analyse/`</w:t>
            </w:r>
          </w:p>
        </w:tc>
        <w:tc>
          <w:tcPr>
            <w:tcW w:type="dxa" w:w="1504"/>
            <w:shd w:fill="F5F2ED" w:val="clear"/>
          </w:tcPr>
          <w:p>
            <w:pPr>
              <w:spacing w:before="40" w:after="40"/>
            </w:pPr>
            <w:r/>
            <w:r>
              <w:rPr>
                <w:color w:val="333333"/>
                <w:sz w:val="17"/>
              </w:rPr>
              <w:t>Legal document text</w:t>
            </w:r>
          </w:p>
        </w:tc>
        <w:tc>
          <w:tcPr>
            <w:tcW w:type="dxa" w:w="1504"/>
            <w:shd w:fill="F5F2ED" w:val="clear"/>
          </w:tcPr>
          <w:p>
            <w:pPr>
              <w:spacing w:before="40" w:after="40"/>
            </w:pPr>
            <w:r/>
            <w:r>
              <w:rPr>
                <w:color w:val="333333"/>
                <w:sz w:val="17"/>
              </w:rPr>
              <w:t>AI analysis</w:t>
            </w:r>
          </w:p>
        </w:tc>
        <w:tc>
          <w:tcPr>
            <w:tcW w:type="dxa" w:w="1504"/>
            <w:shd w:fill="F5F2ED" w:val="clear"/>
          </w:tcPr>
          <w:p>
            <w:pPr>
              <w:spacing w:before="40" w:after="40"/>
            </w:pPr>
            <w:r/>
            <w:r>
              <w:rPr>
                <w:color w:val="333333"/>
                <w:sz w:val="17"/>
              </w:rPr>
              <w:t>Doc type: "Legal Petition", 2 key points, 2 risks</w:t>
            </w:r>
          </w:p>
        </w:tc>
        <w:tc>
          <w:tcPr>
            <w:tcW w:type="dxa" w:w="1504"/>
            <w:shd w:fill="F5F2ED" w:val="clear"/>
          </w:tcPr>
          <w:p>
            <w:pPr>
              <w:spacing w:before="40" w:after="40"/>
            </w:pPr>
            <w:r/>
            <w:r>
              <w:rPr>
                <w:color w:val="333333"/>
                <w:sz w:val="17"/>
              </w:rPr>
              <w:t>✅ Pass</w:t>
            </w:r>
          </w:p>
        </w:tc>
      </w:tr>
      <w:tr>
        <w:tc>
          <w:tcPr>
            <w:tcW w:type="dxa" w:w="1504"/>
          </w:tcPr>
          <w:p>
            <w:pPr>
              <w:spacing w:before="40" w:after="40"/>
            </w:pPr>
            <w:r/>
            <w:r>
              <w:rPr>
                <w:color w:val="333333"/>
                <w:sz w:val="17"/>
              </w:rPr>
              <w:t>T-011</w:t>
            </w:r>
          </w:p>
        </w:tc>
        <w:tc>
          <w:tcPr>
            <w:tcW w:type="dxa" w:w="1504"/>
          </w:tcPr>
          <w:p>
            <w:pPr>
              <w:spacing w:before="40" w:after="40"/>
            </w:pPr>
            <w:r/>
            <w:r>
              <w:rPr>
                <w:color w:val="333333"/>
                <w:sz w:val="17"/>
              </w:rPr>
              <w:t>`POST /moot/prep`</w:t>
            </w:r>
          </w:p>
        </w:tc>
        <w:tc>
          <w:tcPr>
            <w:tcW w:type="dxa" w:w="1504"/>
          </w:tcPr>
          <w:p>
            <w:pPr>
              <w:spacing w:before="40" w:after="40"/>
            </w:pPr>
            <w:r/>
            <w:r>
              <w:rPr>
                <w:color w:val="333333"/>
                <w:sz w:val="17"/>
              </w:rPr>
              <w:t>Moot proposition</w:t>
            </w:r>
          </w:p>
        </w:tc>
        <w:tc>
          <w:tcPr>
            <w:tcW w:type="dxa" w:w="1504"/>
          </w:tcPr>
          <w:p>
            <w:pPr>
              <w:spacing w:before="40" w:after="40"/>
            </w:pPr>
            <w:r/>
            <w:r>
              <w:rPr>
                <w:color w:val="333333"/>
                <w:sz w:val="17"/>
              </w:rPr>
              <w:t>Structured arguments</w:t>
            </w:r>
          </w:p>
        </w:tc>
        <w:tc>
          <w:tcPr>
            <w:tcW w:type="dxa" w:w="1504"/>
          </w:tcPr>
          <w:p>
            <w:pPr>
              <w:spacing w:before="40" w:after="40"/>
            </w:pPr>
            <w:r/>
            <w:r>
              <w:rPr>
                <w:color w:val="333333"/>
                <w:sz w:val="17"/>
              </w:rPr>
              <w:t>Petitioner &amp; respondent arguments with case citations, counters</w:t>
            </w:r>
          </w:p>
        </w:tc>
        <w:tc>
          <w:tcPr>
            <w:tcW w:type="dxa" w:w="1504"/>
          </w:tcPr>
          <w:p>
            <w:pPr>
              <w:spacing w:before="40" w:after="40"/>
            </w:pPr>
            <w:r/>
            <w:r>
              <w:rPr>
                <w:color w:val="333333"/>
                <w:sz w:val="17"/>
              </w:rPr>
              <w:t>✅ Pass</w:t>
            </w:r>
          </w:p>
        </w:tc>
      </w:tr>
      <w:tr>
        <w:tc>
          <w:tcPr>
            <w:tcW w:type="dxa" w:w="1504"/>
            <w:shd w:fill="F5F2ED" w:val="clear"/>
          </w:tcPr>
          <w:p>
            <w:pPr>
              <w:spacing w:before="40" w:after="40"/>
            </w:pPr>
            <w:r/>
            <w:r>
              <w:rPr>
                <w:color w:val="333333"/>
                <w:sz w:val="17"/>
              </w:rPr>
              <w:t>T-012</w:t>
            </w:r>
          </w:p>
        </w:tc>
        <w:tc>
          <w:tcPr>
            <w:tcW w:type="dxa" w:w="1504"/>
            <w:shd w:fill="F5F2ED" w:val="clear"/>
          </w:tcPr>
          <w:p>
            <w:pPr>
              <w:spacing w:before="40" w:after="40"/>
            </w:pPr>
            <w:r/>
            <w:r>
              <w:rPr>
                <w:color w:val="333333"/>
                <w:sz w:val="17"/>
              </w:rPr>
              <w:t>`POST /draft/suggest`</w:t>
            </w:r>
          </w:p>
        </w:tc>
        <w:tc>
          <w:tcPr>
            <w:tcW w:type="dxa" w:w="1504"/>
            <w:shd w:fill="F5F2ED" w:val="clear"/>
          </w:tcPr>
          <w:p>
            <w:pPr>
              <w:spacing w:before="40" w:after="40"/>
            </w:pPr>
            <w:r/>
            <w:r>
              <w:rPr>
                <w:color w:val="333333"/>
                <w:sz w:val="17"/>
              </w:rPr>
              <w:t>Draft legal text</w:t>
            </w:r>
          </w:p>
        </w:tc>
        <w:tc>
          <w:tcPr>
            <w:tcW w:type="dxa" w:w="1504"/>
            <w:shd w:fill="F5F2ED" w:val="clear"/>
          </w:tcPr>
          <w:p>
            <w:pPr>
              <w:spacing w:before="40" w:after="40"/>
            </w:pPr>
            <w:r/>
            <w:r>
              <w:rPr>
                <w:color w:val="333333"/>
                <w:sz w:val="17"/>
              </w:rPr>
              <w:t>Case suggestions</w:t>
            </w:r>
          </w:p>
        </w:tc>
        <w:tc>
          <w:tcPr>
            <w:tcW w:type="dxa" w:w="1504"/>
            <w:shd w:fill="F5F2ED" w:val="clear"/>
          </w:tcPr>
          <w:p>
            <w:pPr>
              <w:spacing w:before="40" w:after="40"/>
            </w:pPr>
            <w:r/>
            <w:r>
              <w:rPr>
                <w:color w:val="333333"/>
                <w:sz w:val="17"/>
              </w:rPr>
              <w:t>2+ case suggestions with relevance scores (e.g., Gujarat Bottling Co., Diljeet Titus)</w:t>
            </w:r>
          </w:p>
        </w:tc>
        <w:tc>
          <w:tcPr>
            <w:tcW w:type="dxa" w:w="1504"/>
            <w:shd w:fill="F5F2ED" w:val="clear"/>
          </w:tcPr>
          <w:p>
            <w:pPr>
              <w:spacing w:before="40" w:after="40"/>
            </w:pPr>
            <w:r/>
            <w:r>
              <w:rPr>
                <w:color w:val="333333"/>
                <w:sz w:val="17"/>
              </w:rPr>
              <w:t>✅ Pass</w:t>
            </w:r>
          </w:p>
        </w:tc>
      </w:tr>
      <w:tr>
        <w:tc>
          <w:tcPr>
            <w:tcW w:type="dxa" w:w="1504"/>
          </w:tcPr>
          <w:p>
            <w:pPr>
              <w:spacing w:before="40" w:after="40"/>
            </w:pPr>
            <w:r/>
            <w:r>
              <w:rPr>
                <w:color w:val="333333"/>
                <w:sz w:val="17"/>
              </w:rPr>
              <w:t>T-013</w:t>
            </w:r>
          </w:p>
        </w:tc>
        <w:tc>
          <w:tcPr>
            <w:tcW w:type="dxa" w:w="1504"/>
          </w:tcPr>
          <w:p>
            <w:pPr>
              <w:spacing w:before="40" w:after="40"/>
            </w:pPr>
            <w:r/>
            <w:r>
              <w:rPr>
                <w:color w:val="333333"/>
                <w:sz w:val="17"/>
              </w:rPr>
              <w:t>`POST /cases/1766147/similar`</w:t>
            </w:r>
          </w:p>
        </w:tc>
        <w:tc>
          <w:tcPr>
            <w:tcW w:type="dxa" w:w="1504"/>
          </w:tcPr>
          <w:p>
            <w:pPr>
              <w:spacing w:before="40" w:after="40"/>
            </w:pPr>
            <w:r/>
            <w:r>
              <w:rPr>
                <w:color w:val="333333"/>
                <w:sz w:val="17"/>
              </w:rPr>
              <w:t>Case doc ID</w:t>
            </w:r>
          </w:p>
        </w:tc>
        <w:tc>
          <w:tcPr>
            <w:tcW w:type="dxa" w:w="1504"/>
          </w:tcPr>
          <w:p>
            <w:pPr>
              <w:spacing w:before="40" w:after="40"/>
            </w:pPr>
            <w:r/>
            <w:r>
              <w:rPr>
                <w:color w:val="333333"/>
                <w:sz w:val="17"/>
              </w:rPr>
              <w:t>Thematically similar cases</w:t>
            </w:r>
          </w:p>
        </w:tc>
        <w:tc>
          <w:tcPr>
            <w:tcW w:type="dxa" w:w="1504"/>
          </w:tcPr>
          <w:p>
            <w:pPr>
              <w:spacing w:before="40" w:after="40"/>
            </w:pPr>
            <w:r/>
            <w:r>
              <w:rPr>
                <w:color w:val="333333"/>
                <w:sz w:val="17"/>
              </w:rPr>
              <w:t>Constitutional Law, 4 principles, 7 similar cases</w:t>
            </w:r>
          </w:p>
        </w:tc>
        <w:tc>
          <w:tcPr>
            <w:tcW w:type="dxa" w:w="1504"/>
          </w:tcPr>
          <w:p>
            <w:pPr>
              <w:spacing w:before="40" w:after="40"/>
            </w:pPr>
            <w:r/>
            <w:r>
              <w:rPr>
                <w:color w:val="333333"/>
                <w:sz w:val="17"/>
              </w:rPr>
              <w:t>✅ Pass</w:t>
            </w:r>
          </w:p>
        </w:tc>
      </w:tr>
      <w:tr>
        <w:tc>
          <w:tcPr>
            <w:tcW w:type="dxa" w:w="1504"/>
            <w:shd w:fill="F5F2ED" w:val="clear"/>
          </w:tcPr>
          <w:p>
            <w:pPr>
              <w:spacing w:before="40" w:after="40"/>
            </w:pPr>
            <w:r/>
            <w:r>
              <w:rPr>
                <w:color w:val="333333"/>
                <w:sz w:val="17"/>
              </w:rPr>
              <w:t>T-014</w:t>
            </w:r>
          </w:p>
        </w:tc>
        <w:tc>
          <w:tcPr>
            <w:tcW w:type="dxa" w:w="1504"/>
            <w:shd w:fill="F5F2ED" w:val="clear"/>
          </w:tcPr>
          <w:p>
            <w:pPr>
              <w:spacing w:before="40" w:after="40"/>
            </w:pPr>
            <w:r/>
            <w:r>
              <w:rPr>
                <w:color w:val="333333"/>
                <w:sz w:val="17"/>
              </w:rPr>
              <w:t>`GET /acts/`</w:t>
            </w:r>
          </w:p>
        </w:tc>
        <w:tc>
          <w:tcPr>
            <w:tcW w:type="dxa" w:w="1504"/>
            <w:shd w:fill="F5F2ED" w:val="clear"/>
          </w:tcPr>
          <w:p>
            <w:pPr>
              <w:spacing w:before="40" w:after="40"/>
            </w:pPr>
            <w:r/>
            <w:r>
              <w:rPr>
                <w:color w:val="333333"/>
                <w:sz w:val="17"/>
              </w:rPr>
              <w:t>—</w:t>
            </w:r>
          </w:p>
        </w:tc>
        <w:tc>
          <w:tcPr>
            <w:tcW w:type="dxa" w:w="1504"/>
            <w:shd w:fill="F5F2ED" w:val="clear"/>
          </w:tcPr>
          <w:p>
            <w:pPr>
              <w:spacing w:before="40" w:after="40"/>
            </w:pPr>
            <w:r/>
            <w:r>
              <w:rPr>
                <w:color w:val="333333"/>
                <w:sz w:val="17"/>
              </w:rPr>
              <w:t>List of priority acts</w:t>
            </w:r>
          </w:p>
        </w:tc>
        <w:tc>
          <w:tcPr>
            <w:tcW w:type="dxa" w:w="1504"/>
            <w:shd w:fill="F5F2ED" w:val="clear"/>
          </w:tcPr>
          <w:p>
            <w:pPr>
              <w:spacing w:before="40" w:after="40"/>
            </w:pPr>
            <w:r/>
            <w:r>
              <w:rPr>
                <w:color w:val="333333"/>
                <w:sz w:val="17"/>
              </w:rPr>
              <w:t>14 acts returned</w:t>
            </w:r>
          </w:p>
        </w:tc>
        <w:tc>
          <w:tcPr>
            <w:tcW w:type="dxa" w:w="1504"/>
            <w:shd w:fill="F5F2ED" w:val="clear"/>
          </w:tcPr>
          <w:p>
            <w:pPr>
              <w:spacing w:before="40" w:after="40"/>
            </w:pPr>
            <w:r/>
            <w:r>
              <w:rPr>
                <w:color w:val="333333"/>
                <w:sz w:val="17"/>
              </w:rPr>
              <w:t>✅ Pass</w:t>
            </w:r>
          </w:p>
        </w:tc>
      </w:tr>
      <w:tr>
        <w:tc>
          <w:tcPr>
            <w:tcW w:type="dxa" w:w="1504"/>
          </w:tcPr>
          <w:p>
            <w:pPr>
              <w:spacing w:before="40" w:after="40"/>
            </w:pPr>
            <w:r/>
            <w:r>
              <w:rPr>
                <w:color w:val="333333"/>
                <w:sz w:val="17"/>
              </w:rPr>
              <w:t>T-015</w:t>
            </w:r>
          </w:p>
        </w:tc>
        <w:tc>
          <w:tcPr>
            <w:tcW w:type="dxa" w:w="1504"/>
          </w:tcPr>
          <w:p>
            <w:pPr>
              <w:spacing w:before="40" w:after="40"/>
            </w:pPr>
            <w:r/>
            <w:r>
              <w:rPr>
                <w:color w:val="333333"/>
                <w:sz w:val="17"/>
              </w:rPr>
              <w:t>`GET /acts/ipc-1860`</w:t>
            </w:r>
          </w:p>
        </w:tc>
        <w:tc>
          <w:tcPr>
            <w:tcW w:type="dxa" w:w="1504"/>
          </w:tcPr>
          <w:p>
            <w:pPr>
              <w:spacing w:before="40" w:after="40"/>
            </w:pPr>
            <w:r/>
            <w:r>
              <w:rPr>
                <w:color w:val="333333"/>
                <w:sz w:val="17"/>
              </w:rPr>
              <w:t>IPC act slug</w:t>
            </w:r>
          </w:p>
        </w:tc>
        <w:tc>
          <w:tcPr>
            <w:tcW w:type="dxa" w:w="1504"/>
          </w:tcPr>
          <w:p>
            <w:pPr>
              <w:spacing w:before="40" w:after="40"/>
            </w:pPr>
            <w:r/>
            <w:r>
              <w:rPr>
                <w:color w:val="333333"/>
                <w:sz w:val="17"/>
              </w:rPr>
              <w:t>Act page loads</w:t>
            </w:r>
          </w:p>
        </w:tc>
        <w:tc>
          <w:tcPr>
            <w:tcW w:type="dxa" w:w="1504"/>
          </w:tcPr>
          <w:p>
            <w:pPr>
              <w:spacing w:before="40" w:after="40"/>
            </w:pPr>
            <w:r/>
            <w:r>
              <w:rPr>
                <w:color w:val="333333"/>
                <w:sz w:val="17"/>
              </w:rPr>
              <w:t>Section 302 explained with Bachan Singh &amp; Machhi Singh cases, 4 key points</w:t>
            </w:r>
          </w:p>
        </w:tc>
        <w:tc>
          <w:tcPr>
            <w:tcW w:type="dxa" w:w="1504"/>
          </w:tcPr>
          <w:p>
            <w:pPr>
              <w:spacing w:before="40" w:after="40"/>
            </w:pPr>
            <w:r/>
            <w:r>
              <w:rPr>
                <w:color w:val="333333"/>
                <w:sz w:val="17"/>
              </w:rPr>
              <w:t>✅ Pass</w:t>
            </w:r>
          </w:p>
        </w:tc>
      </w:tr>
      <w:tr>
        <w:tc>
          <w:tcPr>
            <w:tcW w:type="dxa" w:w="1504"/>
            <w:shd w:fill="F5F2ED" w:val="clear"/>
          </w:tcPr>
          <w:p>
            <w:pPr>
              <w:spacing w:before="40" w:after="40"/>
            </w:pPr>
            <w:r/>
            <w:r>
              <w:rPr>
                <w:color w:val="333333"/>
                <w:sz w:val="17"/>
              </w:rPr>
              <w:t>T-016</w:t>
            </w:r>
          </w:p>
        </w:tc>
        <w:tc>
          <w:tcPr>
            <w:tcW w:type="dxa" w:w="1504"/>
            <w:shd w:fill="F5F2ED" w:val="clear"/>
          </w:tcPr>
          <w:p>
            <w:pPr>
              <w:spacing w:before="40" w:after="40"/>
            </w:pPr>
            <w:r/>
            <w:r>
              <w:rPr>
                <w:color w:val="333333"/>
                <w:sz w:val="17"/>
              </w:rPr>
              <w:t>`POST /cases/1766147/chat`</w:t>
            </w:r>
          </w:p>
        </w:tc>
        <w:tc>
          <w:tcPr>
            <w:tcW w:type="dxa" w:w="1504"/>
            <w:shd w:fill="F5F2ED" w:val="clear"/>
          </w:tcPr>
          <w:p>
            <w:pPr>
              <w:spacing w:before="40" w:after="40"/>
            </w:pPr>
            <w:r/>
            <w:r>
              <w:rPr>
                <w:color w:val="333333"/>
                <w:sz w:val="17"/>
              </w:rPr>
              <w:t>Query + history</w:t>
            </w:r>
          </w:p>
        </w:tc>
        <w:tc>
          <w:tcPr>
            <w:tcW w:type="dxa" w:w="1504"/>
            <w:shd w:fill="F5F2ED" w:val="clear"/>
          </w:tcPr>
          <w:p>
            <w:pPr>
              <w:spacing w:before="40" w:after="40"/>
            </w:pPr>
            <w:r/>
            <w:r>
              <w:rPr>
                <w:color w:val="333333"/>
                <w:sz w:val="17"/>
              </w:rPr>
              <w:t>Streaming SSE response</w:t>
            </w:r>
          </w:p>
        </w:tc>
        <w:tc>
          <w:tcPr>
            <w:tcW w:type="dxa" w:w="1504"/>
            <w:shd w:fill="F5F2ED" w:val="clear"/>
          </w:tcPr>
          <w:p>
            <w:pPr>
              <w:spacing w:before="40" w:after="40"/>
            </w:pPr>
            <w:r/>
            <w:r>
              <w:rPr>
                <w:color w:val="333333"/>
                <w:sz w:val="17"/>
              </w:rPr>
              <w:t>Data streamed back (within 30s after prompt optimisation)</w:t>
            </w:r>
          </w:p>
        </w:tc>
        <w:tc>
          <w:tcPr>
            <w:tcW w:type="dxa" w:w="1504"/>
            <w:shd w:fill="F5F2ED" w:val="clear"/>
          </w:tcPr>
          <w:p>
            <w:pPr>
              <w:spacing w:before="40" w:after="40"/>
            </w:pPr>
            <w:r/>
            <w:r>
              <w:rPr>
                <w:color w:val="333333"/>
                <w:sz w:val="17"/>
              </w:rPr>
              <w:t>✅ Pass</w:t>
            </w:r>
          </w:p>
        </w:tc>
      </w:tr>
    </w:tbl>
    <w:p/>
    <w:p/>
    <w:p>
      <w:pPr>
        <w:spacing w:before="240" w:after="120"/>
      </w:pPr>
      <w:r>
        <w:rPr>
          <w:b/>
          <w:color w:val="2D4B33"/>
          <w:sz w:val="24"/>
        </w:rPr>
        <w:t>6.2.2 Citation Graph Expansion Test</w:t>
      </w:r>
    </w:p>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A2E44" w:val="clear"/>
          </w:tcPr>
          <w:p>
            <w:pPr>
              <w:spacing w:before="40" w:after="40"/>
              <w:jc w:val="center"/>
            </w:pPr>
            <w:r/>
            <w:r>
              <w:rPr>
                <w:b/>
                <w:color w:val="FFFFFF"/>
                <w:sz w:val="18"/>
              </w:rPr>
              <w:t>Test ID</w:t>
            </w:r>
          </w:p>
        </w:tc>
        <w:tc>
          <w:tcPr>
            <w:tcW w:type="dxa" w:w="1805"/>
            <w:shd w:fill="1A2E44" w:val="clear"/>
          </w:tcPr>
          <w:p>
            <w:pPr>
              <w:spacing w:before="40" w:after="40"/>
              <w:jc w:val="center"/>
            </w:pPr>
            <w:r/>
            <w:r>
              <w:rPr>
                <w:b/>
                <w:color w:val="FFFFFF"/>
                <w:sz w:val="18"/>
              </w:rPr>
              <w:t>Feature</w:t>
            </w:r>
          </w:p>
        </w:tc>
        <w:tc>
          <w:tcPr>
            <w:tcW w:type="dxa" w:w="1805"/>
            <w:shd w:fill="1A2E44" w:val="clear"/>
          </w:tcPr>
          <w:p>
            <w:pPr>
              <w:spacing w:before="40" w:after="40"/>
              <w:jc w:val="center"/>
            </w:pPr>
            <w:r/>
            <w:r>
              <w:rPr>
                <w:b/>
                <w:color w:val="FFFFFF"/>
                <w:sz w:val="18"/>
              </w:rPr>
              <w:t>Before Fix</w:t>
            </w:r>
          </w:p>
        </w:tc>
        <w:tc>
          <w:tcPr>
            <w:tcW w:type="dxa" w:w="1805"/>
            <w:shd w:fill="1A2E44" w:val="clear"/>
          </w:tcPr>
          <w:p>
            <w:pPr>
              <w:spacing w:before="40" w:after="40"/>
              <w:jc w:val="center"/>
            </w:pPr>
            <w:r/>
            <w:r>
              <w:rPr>
                <w:b/>
                <w:color w:val="FFFFFF"/>
                <w:sz w:val="18"/>
              </w:rPr>
              <w:t>After Fix</w:t>
            </w:r>
          </w:p>
        </w:tc>
        <w:tc>
          <w:tcPr>
            <w:tcW w:type="dxa" w:w="1805"/>
            <w:shd w:fill="1A2E44" w:val="clear"/>
          </w:tcPr>
          <w:p>
            <w:pPr>
              <w:spacing w:before="40" w:after="40"/>
              <w:jc w:val="center"/>
            </w:pPr>
            <w:r/>
            <w:r>
              <w:rPr>
                <w:b/>
                <w:color w:val="FFFFFF"/>
                <w:sz w:val="18"/>
              </w:rPr>
              <w:t>Improvement</w:t>
            </w:r>
          </w:p>
        </w:tc>
      </w:tr>
      <w:tr>
        <w:tc>
          <w:tcPr>
            <w:tcW w:type="dxa" w:w="1805"/>
            <w:shd w:fill="F5F2ED" w:val="clear"/>
          </w:tcPr>
          <w:p>
            <w:pPr>
              <w:spacing w:before="40" w:after="40"/>
            </w:pPr>
            <w:r/>
            <w:r>
              <w:rPr>
                <w:color w:val="333333"/>
                <w:sz w:val="17"/>
              </w:rPr>
              <w:t>T-CG-01</w:t>
            </w:r>
          </w:p>
        </w:tc>
        <w:tc>
          <w:tcPr>
            <w:tcW w:type="dxa" w:w="1805"/>
            <w:shd w:fill="F5F2ED" w:val="clear"/>
          </w:tcPr>
          <w:p>
            <w:pPr>
              <w:spacing w:before="40" w:after="40"/>
            </w:pPr>
            <w:r/>
            <w:r>
              <w:rPr>
                <w:color w:val="333333"/>
                <w:sz w:val="17"/>
              </w:rPr>
              <w:t>Maneka Gandhi citation nodes</w:t>
            </w:r>
          </w:p>
        </w:tc>
        <w:tc>
          <w:tcPr>
            <w:tcW w:type="dxa" w:w="1805"/>
            <w:shd w:fill="F5F2ED" w:val="clear"/>
          </w:tcPr>
          <w:p>
            <w:pPr>
              <w:spacing w:before="40" w:after="40"/>
            </w:pPr>
            <w:r/>
            <w:r>
              <w:rPr>
                <w:color w:val="333333"/>
                <w:sz w:val="17"/>
              </w:rPr>
              <w:t>3 nodes</w:t>
            </w:r>
          </w:p>
        </w:tc>
        <w:tc>
          <w:tcPr>
            <w:tcW w:type="dxa" w:w="1805"/>
            <w:shd w:fill="F5F2ED" w:val="clear"/>
          </w:tcPr>
          <w:p>
            <w:pPr>
              <w:spacing w:before="40" w:after="40"/>
            </w:pPr>
            <w:r/>
            <w:r>
              <w:rPr>
                <w:color w:val="333333"/>
                <w:sz w:val="17"/>
              </w:rPr>
              <w:t>**83 nodes**</w:t>
            </w:r>
          </w:p>
        </w:tc>
        <w:tc>
          <w:tcPr>
            <w:tcW w:type="dxa" w:w="1805"/>
            <w:shd w:fill="F5F2ED" w:val="clear"/>
          </w:tcPr>
          <w:p>
            <w:pPr>
              <w:spacing w:before="40" w:after="40"/>
            </w:pPr>
            <w:r/>
            <w:r>
              <w:rPr>
                <w:color w:val="333333"/>
                <w:sz w:val="17"/>
              </w:rPr>
              <w:t>**27× improvement**</w:t>
            </w:r>
          </w:p>
        </w:tc>
      </w:tr>
      <w:tr>
        <w:tc>
          <w:tcPr>
            <w:tcW w:type="dxa" w:w="1805"/>
          </w:tcPr>
          <w:p>
            <w:pPr>
              <w:spacing w:before="40" w:after="40"/>
            </w:pPr>
            <w:r/>
            <w:r>
              <w:rPr>
                <w:color w:val="333333"/>
                <w:sz w:val="17"/>
              </w:rPr>
              <w:t>T-CG-02</w:t>
            </w:r>
          </w:p>
        </w:tc>
        <w:tc>
          <w:tcPr>
            <w:tcW w:type="dxa" w:w="1805"/>
          </w:tcPr>
          <w:p>
            <w:pPr>
              <w:spacing w:before="40" w:after="40"/>
            </w:pPr>
            <w:r/>
            <w:r>
              <w:rPr>
                <w:color w:val="333333"/>
                <w:sz w:val="17"/>
              </w:rPr>
              <w:t>Citation extraction sources</w:t>
            </w:r>
          </w:p>
        </w:tc>
        <w:tc>
          <w:tcPr>
            <w:tcW w:type="dxa" w:w="1805"/>
          </w:tcPr>
          <w:p>
            <w:pPr>
              <w:spacing w:before="40" w:after="40"/>
            </w:pPr>
            <w:r/>
            <w:r>
              <w:rPr>
                <w:color w:val="333333"/>
                <w:sz w:val="17"/>
              </w:rPr>
              <w:t>API only (2-3 results)</w:t>
            </w:r>
          </w:p>
        </w:tc>
        <w:tc>
          <w:tcPr>
            <w:tcW w:type="dxa" w:w="1805"/>
          </w:tcPr>
          <w:p>
            <w:pPr>
              <w:spacing w:before="40" w:after="40"/>
            </w:pPr>
            <w:r/>
            <w:r>
              <w:rPr>
                <w:color w:val="333333"/>
                <w:sz w:val="17"/>
              </w:rPr>
              <w:t>API + regex text extraction (5+ citations)</w:t>
            </w:r>
          </w:p>
        </w:tc>
        <w:tc>
          <w:tcPr>
            <w:tcW w:type="dxa" w:w="1805"/>
          </w:tcPr>
          <w:p>
            <w:pPr>
              <w:spacing w:before="40" w:after="40"/>
            </w:pPr>
            <w:r/>
            <w:r>
              <w:rPr>
                <w:color w:val="333333"/>
                <w:sz w:val="17"/>
              </w:rPr>
              <w:t>**~3× coverage**</w:t>
            </w:r>
          </w:p>
        </w:tc>
      </w:tr>
      <w:tr>
        <w:tc>
          <w:tcPr>
            <w:tcW w:type="dxa" w:w="1805"/>
            <w:shd w:fill="F5F2ED" w:val="clear"/>
          </w:tcPr>
          <w:p>
            <w:pPr>
              <w:spacing w:before="40" w:after="40"/>
            </w:pPr>
            <w:r/>
            <w:r>
              <w:rPr>
                <w:color w:val="333333"/>
                <w:sz w:val="17"/>
              </w:rPr>
              <w:t>T-CG-03</w:t>
            </w:r>
          </w:p>
        </w:tc>
        <w:tc>
          <w:tcPr>
            <w:tcW w:type="dxa" w:w="1805"/>
            <w:shd w:fill="F5F2ED" w:val="clear"/>
          </w:tcPr>
          <w:p>
            <w:pPr>
              <w:spacing w:before="40" w:after="40"/>
            </w:pPr>
            <w:r/>
            <w:r>
              <w:rPr>
                <w:color w:val="333333"/>
                <w:sz w:val="17"/>
              </w:rPr>
              <w:t>Cited-by extraction</w:t>
            </w:r>
          </w:p>
        </w:tc>
        <w:tc>
          <w:tcPr>
            <w:tcW w:type="dxa" w:w="1805"/>
            <w:shd w:fill="F5F2ED" w:val="clear"/>
          </w:tcPr>
          <w:p>
            <w:pPr>
              <w:spacing w:before="40" w:after="40"/>
            </w:pPr>
            <w:r/>
            <w:r>
              <w:rPr>
                <w:color w:val="333333"/>
                <w:sz w:val="17"/>
              </w:rPr>
              <w:t>Empty (API returns none)</w:t>
            </w:r>
          </w:p>
        </w:tc>
        <w:tc>
          <w:tcPr>
            <w:tcW w:type="dxa" w:w="1805"/>
            <w:shd w:fill="F5F2ED" w:val="clear"/>
          </w:tcPr>
          <w:p>
            <w:pPr>
              <w:spacing w:before="40" w:after="40"/>
            </w:pPr>
            <w:r/>
            <w:r>
              <w:rPr>
                <w:color w:val="333333"/>
                <w:sz w:val="17"/>
              </w:rPr>
              <w:t>CITATOR INFO parsing (80 entries)</w:t>
            </w:r>
          </w:p>
        </w:tc>
        <w:tc>
          <w:tcPr>
            <w:tcW w:type="dxa" w:w="1805"/>
            <w:shd w:fill="F5F2ED" w:val="clear"/>
          </w:tcPr>
          <w:p>
            <w:pPr>
              <w:spacing w:before="40" w:after="40"/>
            </w:pPr>
            <w:r/>
            <w:r>
              <w:rPr>
                <w:color w:val="333333"/>
                <w:sz w:val="17"/>
              </w:rPr>
              <w:t>**New feature**</w:t>
            </w:r>
          </w:p>
        </w:tc>
      </w:tr>
    </w:tbl>
    <w:p/>
    <w:p/>
    <w:p>
      <w:pPr>
        <w:spacing w:before="240" w:after="120"/>
      </w:pPr>
      <w:r>
        <w:rPr>
          <w:b/>
          <w:color w:val="2D4B33"/>
          <w:sz w:val="24"/>
        </w:rPr>
        <w:t>6.2.3 Auth Bypass Test (Dev Mode)</w:t>
      </w:r>
    </w:p>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A2E44" w:val="clear"/>
          </w:tcPr>
          <w:p>
            <w:pPr>
              <w:spacing w:before="40" w:after="40"/>
              <w:jc w:val="center"/>
            </w:pPr>
            <w:r/>
            <w:r>
              <w:rPr>
                <w:b/>
                <w:color w:val="FFFFFF"/>
                <w:sz w:val="18"/>
              </w:rPr>
              <w:t>Test ID</w:t>
            </w:r>
          </w:p>
        </w:tc>
        <w:tc>
          <w:tcPr>
            <w:tcW w:type="dxa" w:w="1805"/>
            <w:shd w:fill="1A2E44" w:val="clear"/>
          </w:tcPr>
          <w:p>
            <w:pPr>
              <w:spacing w:before="40" w:after="40"/>
              <w:jc w:val="center"/>
            </w:pPr>
            <w:r/>
            <w:r>
              <w:rPr>
                <w:b/>
                <w:color w:val="FFFFFF"/>
                <w:sz w:val="18"/>
              </w:rPr>
              <w:t>Feature</w:t>
            </w:r>
          </w:p>
        </w:tc>
        <w:tc>
          <w:tcPr>
            <w:tcW w:type="dxa" w:w="1805"/>
            <w:shd w:fill="1A2E44" w:val="clear"/>
          </w:tcPr>
          <w:p>
            <w:pPr>
              <w:spacing w:before="40" w:after="40"/>
              <w:jc w:val="center"/>
            </w:pPr>
            <w:r/>
            <w:r>
              <w:rPr>
                <w:b/>
                <w:color w:val="FFFFFF"/>
                <w:sz w:val="18"/>
              </w:rPr>
              <w:t>Before (auth required)</w:t>
            </w:r>
          </w:p>
        </w:tc>
        <w:tc>
          <w:tcPr>
            <w:tcW w:type="dxa" w:w="1805"/>
            <w:shd w:fill="1A2E44" w:val="clear"/>
          </w:tcPr>
          <w:p>
            <w:pPr>
              <w:spacing w:before="40" w:after="40"/>
              <w:jc w:val="center"/>
            </w:pPr>
            <w:r/>
            <w:r>
              <w:rPr>
                <w:b/>
                <w:color w:val="FFFFFF"/>
                <w:sz w:val="18"/>
              </w:rPr>
              <w:t>After (auth disabled)</w:t>
            </w:r>
          </w:p>
        </w:tc>
        <w:tc>
          <w:tcPr>
            <w:tcW w:type="dxa" w:w="1805"/>
            <w:shd w:fill="1A2E44" w:val="clear"/>
          </w:tcPr>
          <w:p>
            <w:pPr>
              <w:spacing w:before="40" w:after="40"/>
              <w:jc w:val="center"/>
            </w:pPr>
            <w:r/>
            <w:r>
              <w:rPr>
                <w:b/>
                <w:color w:val="FFFFFF"/>
                <w:sz w:val="18"/>
              </w:rPr>
              <w:t>Status</w:t>
            </w:r>
          </w:p>
        </w:tc>
      </w:tr>
      <w:tr>
        <w:tc>
          <w:tcPr>
            <w:tcW w:type="dxa" w:w="1805"/>
            <w:shd w:fill="F5F2ED" w:val="clear"/>
          </w:tcPr>
          <w:p>
            <w:pPr>
              <w:spacing w:before="40" w:after="40"/>
            </w:pPr>
            <w:r/>
            <w:r>
              <w:rPr>
                <w:color w:val="333333"/>
                <w:sz w:val="17"/>
              </w:rPr>
              <w:t>T-AUTH-01</w:t>
            </w:r>
          </w:p>
        </w:tc>
        <w:tc>
          <w:tcPr>
            <w:tcW w:type="dxa" w:w="1805"/>
            <w:shd w:fill="F5F2ED" w:val="clear"/>
          </w:tcPr>
          <w:p>
            <w:pPr>
              <w:spacing w:before="40" w:after="40"/>
            </w:pPr>
            <w:r/>
            <w:r>
              <w:rPr>
                <w:color w:val="333333"/>
                <w:sz w:val="17"/>
              </w:rPr>
              <w:t>`POST /cases/{id}/summary`</w:t>
            </w:r>
          </w:p>
        </w:tc>
        <w:tc>
          <w:tcPr>
            <w:tcW w:type="dxa" w:w="1805"/>
            <w:shd w:fill="F5F2ED" w:val="clear"/>
          </w:tcPr>
          <w:p>
            <w:pPr>
              <w:spacing w:before="40" w:after="40"/>
            </w:pPr>
            <w:r/>
            <w:r>
              <w:rPr>
                <w:color w:val="333333"/>
                <w:sz w:val="17"/>
              </w:rPr>
              <w:t>401 without token</w:t>
            </w:r>
          </w:p>
        </w:tc>
        <w:tc>
          <w:tcPr>
            <w:tcW w:type="dxa" w:w="1805"/>
            <w:shd w:fill="F5F2ED" w:val="clear"/>
          </w:tcPr>
          <w:p>
            <w:pPr>
              <w:spacing w:before="40" w:after="40"/>
            </w:pPr>
            <w:r/>
            <w:r>
              <w:rPr>
                <w:color w:val="333333"/>
                <w:sz w:val="17"/>
              </w:rPr>
              <w:t>Returns summary (999 remaining)</w:t>
            </w:r>
          </w:p>
        </w:tc>
        <w:tc>
          <w:tcPr>
            <w:tcW w:type="dxa" w:w="1805"/>
            <w:shd w:fill="F5F2ED" w:val="clear"/>
          </w:tcPr>
          <w:p>
            <w:pPr>
              <w:spacing w:before="40" w:after="40"/>
            </w:pPr>
            <w:r/>
            <w:r>
              <w:rPr>
                <w:color w:val="333333"/>
                <w:sz w:val="17"/>
              </w:rPr>
              <w:t>✅ Pass</w:t>
            </w:r>
          </w:p>
        </w:tc>
      </w:tr>
      <w:tr>
        <w:tc>
          <w:tcPr>
            <w:tcW w:type="dxa" w:w="1805"/>
          </w:tcPr>
          <w:p>
            <w:pPr>
              <w:spacing w:before="40" w:after="40"/>
            </w:pPr>
            <w:r/>
            <w:r>
              <w:rPr>
                <w:color w:val="333333"/>
                <w:sz w:val="17"/>
              </w:rPr>
              <w:t>T-AUTH-02</w:t>
            </w:r>
          </w:p>
        </w:tc>
        <w:tc>
          <w:tcPr>
            <w:tcW w:type="dxa" w:w="1805"/>
          </w:tcPr>
          <w:p>
            <w:pPr>
              <w:spacing w:before="40" w:after="40"/>
            </w:pPr>
            <w:r/>
            <w:r>
              <w:rPr>
                <w:color w:val="333333"/>
                <w:sz w:val="17"/>
              </w:rPr>
              <w:t>`POST /cases/{id}/chat`</w:t>
            </w:r>
          </w:p>
        </w:tc>
        <w:tc>
          <w:tcPr>
            <w:tcW w:type="dxa" w:w="1805"/>
          </w:tcPr>
          <w:p>
            <w:pPr>
              <w:spacing w:before="40" w:after="40"/>
            </w:pPr>
            <w:r/>
            <w:r>
              <w:rPr>
                <w:color w:val="333333"/>
                <w:sz w:val="17"/>
              </w:rPr>
              <w:t>401 without token</w:t>
            </w:r>
          </w:p>
        </w:tc>
        <w:tc>
          <w:tcPr>
            <w:tcW w:type="dxa" w:w="1805"/>
          </w:tcPr>
          <w:p>
            <w:pPr>
              <w:spacing w:before="40" w:after="40"/>
            </w:pPr>
            <w:r/>
            <w:r>
              <w:rPr>
                <w:color w:val="333333"/>
                <w:sz w:val="17"/>
              </w:rPr>
              <w:t>Streams response</w:t>
            </w:r>
          </w:p>
        </w:tc>
        <w:tc>
          <w:tcPr>
            <w:tcW w:type="dxa" w:w="1805"/>
          </w:tcPr>
          <w:p>
            <w:pPr>
              <w:spacing w:before="40" w:after="40"/>
            </w:pPr>
            <w:r/>
            <w:r>
              <w:rPr>
                <w:color w:val="333333"/>
                <w:sz w:val="17"/>
              </w:rPr>
              <w:t>✅ Pass</w:t>
            </w:r>
          </w:p>
        </w:tc>
      </w:tr>
      <w:tr>
        <w:tc>
          <w:tcPr>
            <w:tcW w:type="dxa" w:w="1805"/>
            <w:shd w:fill="F5F2ED" w:val="clear"/>
          </w:tcPr>
          <w:p>
            <w:pPr>
              <w:spacing w:before="40" w:after="40"/>
            </w:pPr>
            <w:r/>
            <w:r>
              <w:rPr>
                <w:color w:val="333333"/>
                <w:sz w:val="17"/>
              </w:rPr>
              <w:t>T-AUTH-03</w:t>
            </w:r>
          </w:p>
        </w:tc>
        <w:tc>
          <w:tcPr>
            <w:tcW w:type="dxa" w:w="1805"/>
            <w:shd w:fill="F5F2ED" w:val="clear"/>
          </w:tcPr>
          <w:p>
            <w:pPr>
              <w:spacing w:before="40" w:after="40"/>
            </w:pPr>
            <w:r/>
            <w:r>
              <w:rPr>
                <w:color w:val="333333"/>
                <w:sz w:val="17"/>
              </w:rPr>
              <w:t>`POST /analyse/`</w:t>
            </w:r>
          </w:p>
        </w:tc>
        <w:tc>
          <w:tcPr>
            <w:tcW w:type="dxa" w:w="1805"/>
            <w:shd w:fill="F5F2ED" w:val="clear"/>
          </w:tcPr>
          <w:p>
            <w:pPr>
              <w:spacing w:before="40" w:after="40"/>
            </w:pPr>
            <w:r/>
            <w:r>
              <w:rPr>
                <w:color w:val="333333"/>
                <w:sz w:val="17"/>
              </w:rPr>
              <w:t>401 without token</w:t>
            </w:r>
          </w:p>
        </w:tc>
        <w:tc>
          <w:tcPr>
            <w:tcW w:type="dxa" w:w="1805"/>
            <w:shd w:fill="F5F2ED" w:val="clear"/>
          </w:tcPr>
          <w:p>
            <w:pPr>
              <w:spacing w:before="40" w:after="40"/>
            </w:pPr>
            <w:r/>
            <w:r>
              <w:rPr>
                <w:color w:val="333333"/>
                <w:sz w:val="17"/>
              </w:rPr>
              <w:t>Returns analysis</w:t>
            </w:r>
          </w:p>
        </w:tc>
        <w:tc>
          <w:tcPr>
            <w:tcW w:type="dxa" w:w="1805"/>
            <w:shd w:fill="F5F2ED" w:val="clear"/>
          </w:tcPr>
          <w:p>
            <w:pPr>
              <w:spacing w:before="40" w:after="40"/>
            </w:pPr>
            <w:r/>
            <w:r>
              <w:rPr>
                <w:color w:val="333333"/>
                <w:sz w:val="17"/>
              </w:rPr>
              <w:t>✅ Pass</w:t>
            </w:r>
          </w:p>
        </w:tc>
      </w:tr>
      <w:tr>
        <w:tc>
          <w:tcPr>
            <w:tcW w:type="dxa" w:w="1805"/>
          </w:tcPr>
          <w:p>
            <w:pPr>
              <w:spacing w:before="40" w:after="40"/>
            </w:pPr>
            <w:r/>
            <w:r>
              <w:rPr>
                <w:color w:val="333333"/>
                <w:sz w:val="17"/>
              </w:rPr>
              <w:t>T-AUTH-04</w:t>
            </w:r>
          </w:p>
        </w:tc>
        <w:tc>
          <w:tcPr>
            <w:tcW w:type="dxa" w:w="1805"/>
          </w:tcPr>
          <w:p>
            <w:pPr>
              <w:spacing w:before="40" w:after="40"/>
            </w:pPr>
            <w:r/>
            <w:r>
              <w:rPr>
                <w:color w:val="333333"/>
                <w:sz w:val="17"/>
              </w:rPr>
              <w:t>Frontend AI features</w:t>
            </w:r>
          </w:p>
        </w:tc>
        <w:tc>
          <w:tcPr>
            <w:tcW w:type="dxa" w:w="1805"/>
          </w:tcPr>
          <w:p>
            <w:pPr>
              <w:spacing w:before="40" w:after="40"/>
            </w:pPr>
            <w:r/>
            <w:r>
              <w:rPr>
                <w:color w:val="333333"/>
                <w:sz w:val="17"/>
              </w:rPr>
              <w:t>AuthGate shown</w:t>
            </w:r>
          </w:p>
        </w:tc>
        <w:tc>
          <w:tcPr>
            <w:tcW w:type="dxa" w:w="1805"/>
          </w:tcPr>
          <w:p>
            <w:pPr>
              <w:spacing w:before="40" w:after="40"/>
            </w:pPr>
            <w:r/>
            <w:r>
              <w:rPr>
                <w:color w:val="333333"/>
                <w:sz w:val="17"/>
              </w:rPr>
              <w:t>Feature loads directly</w:t>
            </w:r>
          </w:p>
        </w:tc>
        <w:tc>
          <w:tcPr>
            <w:tcW w:type="dxa" w:w="1805"/>
          </w:tcPr>
          <w:p>
            <w:pPr>
              <w:spacing w:before="40" w:after="40"/>
            </w:pPr>
            <w:r/>
            <w:r>
              <w:rPr>
                <w:color w:val="333333"/>
                <w:sz w:val="17"/>
              </w:rPr>
              <w:t>✅ Pass</w:t>
            </w:r>
          </w:p>
        </w:tc>
      </w:tr>
    </w:tbl>
    <w:p/>
    <w:p/>
    <w:p>
      <w:pPr>
        <w:spacing w:before="360" w:after="160"/>
      </w:pPr>
      <w:r>
        <w:rPr>
          <w:b/>
          <w:color w:val="1A2E44"/>
          <w:sz w:val="28"/>
        </w:rPr>
        <w:t>6.3 Bugs Found and Fixed</w:t>
      </w:r>
    </w:p>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A2E44" w:val="clear"/>
          </w:tcPr>
          <w:p>
            <w:pPr>
              <w:spacing w:before="40" w:after="40"/>
              <w:jc w:val="center"/>
            </w:pPr>
            <w:r/>
            <w:r>
              <w:rPr>
                <w:b/>
                <w:color w:val="FFFFFF"/>
                <w:sz w:val="18"/>
              </w:rPr>
              <w:t>Bug ID</w:t>
            </w:r>
          </w:p>
        </w:tc>
        <w:tc>
          <w:tcPr>
            <w:tcW w:type="dxa" w:w="1805"/>
            <w:shd w:fill="1A2E44" w:val="clear"/>
          </w:tcPr>
          <w:p>
            <w:pPr>
              <w:spacing w:before="40" w:after="40"/>
              <w:jc w:val="center"/>
            </w:pPr>
            <w:r/>
            <w:r>
              <w:rPr>
                <w:b/>
                <w:color w:val="FFFFFF"/>
                <w:sz w:val="18"/>
              </w:rPr>
              <w:t>Description</w:t>
            </w:r>
          </w:p>
        </w:tc>
        <w:tc>
          <w:tcPr>
            <w:tcW w:type="dxa" w:w="1805"/>
            <w:shd w:fill="1A2E44" w:val="clear"/>
          </w:tcPr>
          <w:p>
            <w:pPr>
              <w:spacing w:before="40" w:after="40"/>
              <w:jc w:val="center"/>
            </w:pPr>
            <w:r/>
            <w:r>
              <w:rPr>
                <w:b/>
                <w:color w:val="FFFFFF"/>
                <w:sz w:val="18"/>
              </w:rPr>
              <w:t>Module</w:t>
            </w:r>
          </w:p>
        </w:tc>
        <w:tc>
          <w:tcPr>
            <w:tcW w:type="dxa" w:w="1805"/>
            <w:shd w:fill="1A2E44" w:val="clear"/>
          </w:tcPr>
          <w:p>
            <w:pPr>
              <w:spacing w:before="40" w:after="40"/>
              <w:jc w:val="center"/>
            </w:pPr>
            <w:r/>
            <w:r>
              <w:rPr>
                <w:b/>
                <w:color w:val="FFFFFF"/>
                <w:sz w:val="18"/>
              </w:rPr>
              <w:t>Fix</w:t>
            </w:r>
          </w:p>
        </w:tc>
        <w:tc>
          <w:tcPr>
            <w:tcW w:type="dxa" w:w="1805"/>
            <w:shd w:fill="1A2E44" w:val="clear"/>
          </w:tcPr>
          <w:p>
            <w:pPr>
              <w:spacing w:before="40" w:after="40"/>
              <w:jc w:val="center"/>
            </w:pPr>
            <w:r/>
            <w:r>
              <w:rPr>
                <w:b/>
                <w:color w:val="FFFFFF"/>
                <w:sz w:val="18"/>
              </w:rPr>
              <w:t>Severity</w:t>
            </w:r>
          </w:p>
        </w:tc>
      </w:tr>
      <w:tr>
        <w:tc>
          <w:tcPr>
            <w:tcW w:type="dxa" w:w="1805"/>
            <w:shd w:fill="F5F2ED" w:val="clear"/>
          </w:tcPr>
          <w:p>
            <w:pPr>
              <w:spacing w:before="40" w:after="40"/>
            </w:pPr>
            <w:r/>
            <w:r>
              <w:rPr>
                <w:color w:val="333333"/>
                <w:sz w:val="17"/>
              </w:rPr>
              <w:t>B-001</w:t>
            </w:r>
          </w:p>
        </w:tc>
        <w:tc>
          <w:tcPr>
            <w:tcW w:type="dxa" w:w="1805"/>
            <w:shd w:fill="F5F2ED" w:val="clear"/>
          </w:tcPr>
          <w:p>
            <w:pPr>
              <w:spacing w:before="40" w:after="40"/>
            </w:pPr>
            <w:r/>
            <w:r>
              <w:rPr>
                <w:color w:val="333333"/>
                <w:sz w:val="17"/>
              </w:rPr>
              <w:t>Citation graph showed only 2–3 nodes for all cases</w:t>
            </w:r>
          </w:p>
        </w:tc>
        <w:tc>
          <w:tcPr>
            <w:tcW w:type="dxa" w:w="1805"/>
            <w:shd w:fill="F5F2ED" w:val="clear"/>
          </w:tcPr>
          <w:p>
            <w:pPr>
              <w:spacing w:before="40" w:after="40"/>
            </w:pPr>
            <w:r/>
            <w:r>
              <w:rPr>
                <w:color w:val="333333"/>
                <w:sz w:val="17"/>
              </w:rPr>
              <w:t>`citation_extractor.py`, `kanoon.py`</w:t>
            </w:r>
          </w:p>
        </w:tc>
        <w:tc>
          <w:tcPr>
            <w:tcW w:type="dxa" w:w="1805"/>
            <w:shd w:fill="F5F2ED" w:val="clear"/>
          </w:tcPr>
          <w:p>
            <w:pPr>
              <w:spacing w:before="40" w:after="40"/>
            </w:pPr>
            <w:r/>
            <w:r>
              <w:rPr>
                <w:color w:val="333333"/>
                <w:sz w:val="17"/>
              </w:rPr>
              <w:t>Added 4 new regex patterns for compact IK citation formats (e.g., `AIR1978SC597`, `(1978)1SCC248`). Added `extract_citator_info()` for parsing CITATOR INFO section (80+ citing cases). Updated `get_citedby()` to use citator extraction.</w:t>
            </w:r>
          </w:p>
        </w:tc>
        <w:tc>
          <w:tcPr>
            <w:tcW w:type="dxa" w:w="1805"/>
            <w:shd w:fill="F5F2ED" w:val="clear"/>
          </w:tcPr>
          <w:p>
            <w:pPr>
              <w:spacing w:before="40" w:after="40"/>
            </w:pPr>
            <w:r/>
            <w:r>
              <w:rPr>
                <w:color w:val="333333"/>
                <w:sz w:val="17"/>
              </w:rPr>
              <w:t>High</w:t>
            </w:r>
          </w:p>
        </w:tc>
      </w:tr>
      <w:tr>
        <w:tc>
          <w:tcPr>
            <w:tcW w:type="dxa" w:w="1805"/>
          </w:tcPr>
          <w:p>
            <w:pPr>
              <w:spacing w:before="40" w:after="40"/>
            </w:pPr>
            <w:r/>
            <w:r>
              <w:rPr>
                <w:color w:val="333333"/>
                <w:sz w:val="17"/>
              </w:rPr>
              <w:t>B-002</w:t>
            </w:r>
          </w:p>
        </w:tc>
        <w:tc>
          <w:tcPr>
            <w:tcW w:type="dxa" w:w="1805"/>
          </w:tcPr>
          <w:p>
            <w:pPr>
              <w:spacing w:before="40" w:after="40"/>
            </w:pPr>
            <w:r/>
            <w:r>
              <w:rPr>
                <w:color w:val="333333"/>
                <w:sz w:val="17"/>
              </w:rPr>
              <w:t>Case chat stuck on "Researching..." with no timeout</w:t>
            </w:r>
          </w:p>
        </w:tc>
        <w:tc>
          <w:tcPr>
            <w:tcW w:type="dxa" w:w="1805"/>
          </w:tcPr>
          <w:p>
            <w:pPr>
              <w:spacing w:before="40" w:after="40"/>
            </w:pPr>
            <w:r/>
            <w:r>
              <w:rPr>
                <w:color w:val="333333"/>
                <w:sz w:val="17"/>
              </w:rPr>
              <w:t>`cases.py`</w:t>
            </w:r>
          </w:p>
        </w:tc>
        <w:tc>
          <w:tcPr>
            <w:tcW w:type="dxa" w:w="1805"/>
          </w:tcPr>
          <w:p>
            <w:pPr>
              <w:spacing w:before="40" w:after="40"/>
            </w:pPr>
            <w:r/>
            <w:r>
              <w:rPr>
                <w:color w:val="333333"/>
                <w:sz w:val="17"/>
              </w:rPr>
              <w:t>Added `try/except` around streaming generator. Reduced prompt truncation from 15,000 to 5,000 chars for faster Gemini response.</w:t>
            </w:r>
          </w:p>
        </w:tc>
        <w:tc>
          <w:tcPr>
            <w:tcW w:type="dxa" w:w="1805"/>
          </w:tcPr>
          <w:p>
            <w:pPr>
              <w:spacing w:before="40" w:after="40"/>
            </w:pPr>
            <w:r/>
            <w:r>
              <w:rPr>
                <w:color w:val="333333"/>
                <w:sz w:val="17"/>
              </w:rPr>
              <w:t>Medium</w:t>
            </w:r>
          </w:p>
        </w:tc>
      </w:tr>
      <w:tr>
        <w:tc>
          <w:tcPr>
            <w:tcW w:type="dxa" w:w="1805"/>
            <w:shd w:fill="F5F2ED" w:val="clear"/>
          </w:tcPr>
          <w:p>
            <w:pPr>
              <w:spacing w:before="40" w:after="40"/>
            </w:pPr>
            <w:r/>
            <w:r>
              <w:rPr>
                <w:color w:val="333333"/>
                <w:sz w:val="17"/>
              </w:rPr>
              <w:t>B-003</w:t>
            </w:r>
          </w:p>
        </w:tc>
        <w:tc>
          <w:tcPr>
            <w:tcW w:type="dxa" w:w="1805"/>
            <w:shd w:fill="F5F2ED" w:val="clear"/>
          </w:tcPr>
          <w:p>
            <w:pPr>
              <w:spacing w:before="40" w:after="40"/>
            </w:pPr>
            <w:r/>
            <w:r>
              <w:rPr>
                <w:color w:val="333333"/>
                <w:sz w:val="17"/>
              </w:rPr>
              <w:t>Rate limit not enforced on AI endpoints</w:t>
            </w:r>
          </w:p>
        </w:tc>
        <w:tc>
          <w:tcPr>
            <w:tcW w:type="dxa" w:w="1805"/>
            <w:shd w:fill="F5F2ED" w:val="clear"/>
          </w:tcPr>
          <w:p>
            <w:pPr>
              <w:spacing w:before="40" w:after="40"/>
            </w:pPr>
            <w:r/>
            <w:r>
              <w:rPr>
                <w:color w:val="333333"/>
                <w:sz w:val="17"/>
              </w:rPr>
              <w:t>`cases.py`, `analyse.py`, `draft.py`, `moot.py`, `rights.py`, `legal_dictionary.py`, `judges.py`, `search.py`, `bare_acts.py`</w:t>
            </w:r>
          </w:p>
        </w:tc>
        <w:tc>
          <w:tcPr>
            <w:tcW w:type="dxa" w:w="1805"/>
            <w:shd w:fill="F5F2ED" w:val="clear"/>
          </w:tcPr>
          <w:p>
            <w:pPr>
              <w:spacing w:before="40" w:after="40"/>
            </w:pPr>
            <w:r/>
            <w:r>
              <w:rPr>
                <w:color w:val="333333"/>
                <w:sz w:val="17"/>
              </w:rPr>
              <w:t>Replaced hardcoded usage with proper rate limiter calls. Added 429 checks to all endpoints.</w:t>
            </w:r>
          </w:p>
        </w:tc>
        <w:tc>
          <w:tcPr>
            <w:tcW w:type="dxa" w:w="1805"/>
            <w:shd w:fill="F5F2ED" w:val="clear"/>
          </w:tcPr>
          <w:p>
            <w:pPr>
              <w:spacing w:before="40" w:after="40"/>
            </w:pPr>
            <w:r/>
            <w:r>
              <w:rPr>
                <w:color w:val="333333"/>
                <w:sz w:val="17"/>
              </w:rPr>
              <w:t>Medium</w:t>
            </w:r>
          </w:p>
        </w:tc>
      </w:tr>
      <w:tr>
        <w:tc>
          <w:tcPr>
            <w:tcW w:type="dxa" w:w="1805"/>
          </w:tcPr>
          <w:p>
            <w:pPr>
              <w:spacing w:before="40" w:after="40"/>
            </w:pPr>
            <w:r/>
            <w:r>
              <w:rPr>
                <w:color w:val="333333"/>
                <w:sz w:val="17"/>
              </w:rPr>
              <w:t>B-004</w:t>
            </w:r>
          </w:p>
        </w:tc>
        <w:tc>
          <w:tcPr>
            <w:tcW w:type="dxa" w:w="1805"/>
          </w:tcPr>
          <w:p>
            <w:pPr>
              <w:spacing w:before="40" w:after="40"/>
            </w:pPr>
            <w:r/>
            <w:r>
              <w:rPr>
                <w:color w:val="333333"/>
                <w:sz w:val="17"/>
              </w:rPr>
              <w:t>Dead secondary expansion code in citations endpoint</w:t>
            </w:r>
          </w:p>
        </w:tc>
        <w:tc>
          <w:tcPr>
            <w:tcW w:type="dxa" w:w="1805"/>
          </w:tcPr>
          <w:p>
            <w:pPr>
              <w:spacing w:before="40" w:after="40"/>
            </w:pPr>
            <w:r/>
            <w:r>
              <w:rPr>
                <w:color w:val="333333"/>
                <w:sz w:val="17"/>
              </w:rPr>
              <w:t>`cases.py`</w:t>
            </w:r>
          </w:p>
        </w:tc>
        <w:tc>
          <w:tcPr>
            <w:tcW w:type="dxa" w:w="1805"/>
          </w:tcPr>
          <w:p>
            <w:pPr>
              <w:spacing w:before="40" w:after="40"/>
            </w:pPr>
            <w:r/>
            <w:r>
              <w:rPr>
                <w:color w:val="333333"/>
                <w:sz w:val="17"/>
              </w:rPr>
              <w:t>Removed unused Depth-1 expansion loop that was always filtered out (hash-based IDs have no real doc_ids for API lookup).</w:t>
            </w:r>
          </w:p>
        </w:tc>
        <w:tc>
          <w:tcPr>
            <w:tcW w:type="dxa" w:w="1805"/>
          </w:tcPr>
          <w:p>
            <w:pPr>
              <w:spacing w:before="40" w:after="40"/>
            </w:pPr>
            <w:r/>
            <w:r>
              <w:rPr>
                <w:color w:val="333333"/>
                <w:sz w:val="17"/>
              </w:rPr>
              <w:t>Low</w:t>
            </w:r>
          </w:p>
        </w:tc>
      </w:tr>
      <w:tr>
        <w:tc>
          <w:tcPr>
            <w:tcW w:type="dxa" w:w="1805"/>
            <w:shd w:fill="F5F2ED" w:val="clear"/>
          </w:tcPr>
          <w:p>
            <w:pPr>
              <w:spacing w:before="40" w:after="40"/>
            </w:pPr>
            <w:r/>
            <w:r>
              <w:rPr>
                <w:color w:val="333333"/>
                <w:sz w:val="17"/>
              </w:rPr>
              <w:t>B-005</w:t>
            </w:r>
          </w:p>
        </w:tc>
        <w:tc>
          <w:tcPr>
            <w:tcW w:type="dxa" w:w="1805"/>
            <w:shd w:fill="F5F2ED" w:val="clear"/>
          </w:tcPr>
          <w:p>
            <w:pPr>
              <w:spacing w:before="40" w:after="40"/>
            </w:pPr>
            <w:r/>
            <w:r>
              <w:rPr>
                <w:color w:val="333333"/>
                <w:sz w:val="17"/>
              </w:rPr>
              <w:t>Citator entries filtered out of graph</w:t>
            </w:r>
          </w:p>
        </w:tc>
        <w:tc>
          <w:tcPr>
            <w:tcW w:type="dxa" w:w="1805"/>
            <w:shd w:fill="F5F2ED" w:val="clear"/>
          </w:tcPr>
          <w:p>
            <w:pPr>
              <w:spacing w:before="40" w:after="40"/>
            </w:pPr>
            <w:r/>
            <w:r>
              <w:rPr>
                <w:color w:val="333333"/>
                <w:sz w:val="17"/>
              </w:rPr>
              <w:t>`kanoon.py`</w:t>
            </w:r>
          </w:p>
        </w:tc>
        <w:tc>
          <w:tcPr>
            <w:tcW w:type="dxa" w:w="1805"/>
            <w:shd w:fill="F5F2ED" w:val="clear"/>
          </w:tcPr>
          <w:p>
            <w:pPr>
              <w:spacing w:before="40" w:after="40"/>
            </w:pPr>
            <w:r/>
            <w:r>
              <w:rPr>
                <w:color w:val="333333"/>
                <w:sz w:val="17"/>
              </w:rPr>
              <w:t>Citator entries had `doc_id: None` which failed the `if not tid` filter. Added hash-based `tid` field (`cit_{hash}06x`) to citator entries.</w:t>
            </w:r>
          </w:p>
        </w:tc>
        <w:tc>
          <w:tcPr>
            <w:tcW w:type="dxa" w:w="1805"/>
            <w:shd w:fill="F5F2ED" w:val="clear"/>
          </w:tcPr>
          <w:p>
            <w:pPr>
              <w:spacing w:before="40" w:after="40"/>
            </w:pPr>
            <w:r/>
            <w:r>
              <w:rPr>
                <w:color w:val="333333"/>
                <w:sz w:val="17"/>
              </w:rPr>
              <w:t>High</w:t>
            </w:r>
          </w:p>
        </w:tc>
      </w:tr>
      <w:tr>
        <w:tc>
          <w:tcPr>
            <w:tcW w:type="dxa" w:w="1805"/>
          </w:tcPr>
          <w:p>
            <w:pPr>
              <w:spacing w:before="40" w:after="40"/>
            </w:pPr>
            <w:r/>
            <w:r>
              <w:rPr>
                <w:color w:val="333333"/>
                <w:sz w:val="17"/>
              </w:rPr>
              <w:t>B-006</w:t>
            </w:r>
          </w:p>
        </w:tc>
        <w:tc>
          <w:tcPr>
            <w:tcW w:type="dxa" w:w="1805"/>
          </w:tcPr>
          <w:p>
            <w:pPr>
              <w:spacing w:before="40" w:after="40"/>
            </w:pPr>
            <w:r/>
            <w:r>
              <w:rPr>
                <w:color w:val="333333"/>
                <w:sz w:val="17"/>
              </w:rPr>
              <w:t>Judges returned 404 when searched with "Justice" prefix</w:t>
            </w:r>
          </w:p>
        </w:tc>
        <w:tc>
          <w:tcPr>
            <w:tcW w:type="dxa" w:w="1805"/>
          </w:tcPr>
          <w:p>
            <w:pPr>
              <w:spacing w:before="40" w:after="40"/>
            </w:pPr>
            <w:r/>
            <w:r>
              <w:rPr>
                <w:color w:val="333333"/>
                <w:sz w:val="17"/>
              </w:rPr>
              <w:t>`kanoon.py`</w:t>
            </w:r>
          </w:p>
        </w:tc>
        <w:tc>
          <w:tcPr>
            <w:tcW w:type="dxa" w:w="1805"/>
          </w:tcPr>
          <w:p>
            <w:pPr>
              <w:spacing w:before="40" w:after="40"/>
            </w:pPr>
            <w:r/>
            <w:r>
              <w:rPr>
                <w:color w:val="333333"/>
                <w:sz w:val="17"/>
              </w:rPr>
              <w:t>Added `_normalize_judge_name()` to strip honorifics (Justice, Hon'ble, Mr., etc.) before API query. Changed query format from `author: "Name"` to `author:Name` per API spec.</w:t>
            </w:r>
          </w:p>
        </w:tc>
        <w:tc>
          <w:tcPr>
            <w:tcW w:type="dxa" w:w="1805"/>
          </w:tcPr>
          <w:p>
            <w:pPr>
              <w:spacing w:before="40" w:after="40"/>
            </w:pPr>
            <w:r/>
            <w:r>
              <w:rPr>
                <w:color w:val="333333"/>
                <w:sz w:val="17"/>
              </w:rPr>
              <w:t>Medium</w:t>
            </w:r>
          </w:p>
        </w:tc>
      </w:tr>
      <w:tr>
        <w:tc>
          <w:tcPr>
            <w:tcW w:type="dxa" w:w="1805"/>
            <w:shd w:fill="F5F2ED" w:val="clear"/>
          </w:tcPr>
          <w:p>
            <w:pPr>
              <w:spacing w:before="40" w:after="40"/>
            </w:pPr>
            <w:r/>
            <w:r>
              <w:rPr>
                <w:color w:val="333333"/>
                <w:sz w:val="17"/>
              </w:rPr>
              <w:t>B-007</w:t>
            </w:r>
          </w:p>
        </w:tc>
        <w:tc>
          <w:tcPr>
            <w:tcW w:type="dxa" w:w="1805"/>
            <w:shd w:fill="F5F2ED" w:val="clear"/>
          </w:tcPr>
          <w:p>
            <w:pPr>
              <w:spacing w:before="40" w:after="40"/>
            </w:pPr>
            <w:r/>
            <w:r>
              <w:rPr>
                <w:color w:val="333333"/>
                <w:sz w:val="17"/>
              </w:rPr>
              <w:t>`/draft/suggest` and `/moot/prep` returning transient 500 errors</w:t>
            </w:r>
          </w:p>
        </w:tc>
        <w:tc>
          <w:tcPr>
            <w:tcW w:type="dxa" w:w="1805"/>
            <w:shd w:fill="F5F2ED" w:val="clear"/>
          </w:tcPr>
          <w:p>
            <w:pPr>
              <w:spacing w:before="40" w:after="40"/>
            </w:pPr>
            <w:r/>
            <w:r>
              <w:rPr>
                <w:color w:val="333333"/>
                <w:sz w:val="17"/>
              </w:rPr>
              <w:t>`services/gemini.py`</w:t>
            </w:r>
          </w:p>
        </w:tc>
        <w:tc>
          <w:tcPr>
            <w:tcW w:type="dxa" w:w="1805"/>
            <w:shd w:fill="F5F2ED" w:val="clear"/>
          </w:tcPr>
          <w:p>
            <w:pPr>
              <w:spacing w:before="40" w:after="40"/>
            </w:pPr>
            <w:r/>
            <w:r>
              <w:rPr>
                <w:color w:val="333333"/>
                <w:sz w:val="17"/>
              </w:rPr>
              <w:t>Transient Gemini API rate limits — resolved after upgrading to `google-genai` SDK + server restart. All endpoints verified stable.</w:t>
            </w:r>
          </w:p>
        </w:tc>
        <w:tc>
          <w:tcPr>
            <w:tcW w:type="dxa" w:w="1805"/>
            <w:shd w:fill="F5F2ED" w:val="clear"/>
          </w:tcPr>
          <w:p>
            <w:pPr>
              <w:spacing w:before="40" w:after="40"/>
            </w:pPr>
            <w:r/>
            <w:r>
              <w:rPr>
                <w:color w:val="333333"/>
                <w:sz w:val="17"/>
              </w:rPr>
              <w:t>Low</w:t>
            </w:r>
          </w:p>
        </w:tc>
      </w:tr>
      <w:tr>
        <w:tc>
          <w:tcPr>
            <w:tcW w:type="dxa" w:w="1805"/>
          </w:tcPr>
          <w:p>
            <w:pPr>
              <w:spacing w:before="40" w:after="40"/>
            </w:pPr>
            <w:r/>
            <w:r>
              <w:rPr>
                <w:color w:val="333333"/>
                <w:sz w:val="17"/>
              </w:rPr>
              <w:t>B-008</w:t>
            </w:r>
          </w:p>
        </w:tc>
        <w:tc>
          <w:tcPr>
            <w:tcW w:type="dxa" w:w="1805"/>
          </w:tcPr>
          <w:p>
            <w:pPr>
              <w:spacing w:before="40" w:after="40"/>
            </w:pPr>
            <w:r/>
            <w:r>
              <w:rPr>
                <w:color w:val="333333"/>
                <w:sz w:val="17"/>
              </w:rPr>
              <w:t>`google-generativeai` SDK deprecated</w:t>
            </w:r>
          </w:p>
        </w:tc>
        <w:tc>
          <w:tcPr>
            <w:tcW w:type="dxa" w:w="1805"/>
          </w:tcPr>
          <w:p>
            <w:pPr>
              <w:spacing w:before="40" w:after="40"/>
            </w:pPr>
            <w:r/>
            <w:r>
              <w:rPr>
                <w:color w:val="333333"/>
                <w:sz w:val="17"/>
              </w:rPr>
              <w:t>`backend/`</w:t>
            </w:r>
          </w:p>
        </w:tc>
        <w:tc>
          <w:tcPr>
            <w:tcW w:type="dxa" w:w="1805"/>
          </w:tcPr>
          <w:p>
            <w:pPr>
              <w:spacing w:before="40" w:after="40"/>
            </w:pPr>
            <w:r/>
            <w:r>
              <w:rPr>
                <w:color w:val="333333"/>
                <w:sz w:val="17"/>
              </w:rPr>
              <w:t>Migrated entire backend from deprecated `google-generativeai==0.5.4` to `google-genai==1.14.0` SDK. Updated all 13+ API calls and streaming endpoints.</w:t>
            </w:r>
          </w:p>
        </w:tc>
        <w:tc>
          <w:tcPr>
            <w:tcW w:type="dxa" w:w="1805"/>
          </w:tcPr>
          <w:p>
            <w:pPr>
              <w:spacing w:before="40" w:after="40"/>
            </w:pPr>
            <w:r/>
            <w:r>
              <w:rPr>
                <w:color w:val="333333"/>
                <w:sz w:val="17"/>
              </w:rPr>
              <w:t>Medium</w:t>
            </w:r>
          </w:p>
        </w:tc>
      </w:tr>
      <w:tr>
        <w:tc>
          <w:tcPr>
            <w:tcW w:type="dxa" w:w="1805"/>
            <w:shd w:fill="F5F2ED" w:val="clear"/>
          </w:tcPr>
          <w:p>
            <w:pPr>
              <w:spacing w:before="40" w:after="40"/>
            </w:pPr>
            <w:r/>
            <w:r>
              <w:rPr>
                <w:color w:val="333333"/>
                <w:sz w:val="17"/>
              </w:rPr>
              <w:t>B-009</w:t>
            </w:r>
          </w:p>
        </w:tc>
        <w:tc>
          <w:tcPr>
            <w:tcW w:type="dxa" w:w="1805"/>
            <w:shd w:fill="F5F2ED" w:val="clear"/>
          </w:tcPr>
          <w:p>
            <w:pPr>
              <w:spacing w:before="40" w:after="40"/>
            </w:pPr>
            <w:r/>
            <w:r>
              <w:rPr>
                <w:color w:val="333333"/>
                <w:sz w:val="17"/>
              </w:rPr>
              <w:t>JUDIS scraper removed (legacy fallback)</w:t>
            </w:r>
          </w:p>
        </w:tc>
        <w:tc>
          <w:tcPr>
            <w:tcW w:type="dxa" w:w="1805"/>
            <w:shd w:fill="F5F2ED" w:val="clear"/>
          </w:tcPr>
          <w:p>
            <w:pPr>
              <w:spacing w:before="40" w:after="40"/>
            </w:pPr>
            <w:r/>
            <w:r>
              <w:rPr>
                <w:color w:val="333333"/>
                <w:sz w:val="17"/>
              </w:rPr>
              <w:t>`backend/`</w:t>
            </w:r>
          </w:p>
        </w:tc>
        <w:tc>
          <w:tcPr>
            <w:tcW w:type="dxa" w:w="1805"/>
            <w:shd w:fill="F5F2ED" w:val="clear"/>
          </w:tcPr>
          <w:p>
            <w:pPr>
              <w:spacing w:before="40" w:after="40"/>
            </w:pPr>
            <w:r/>
            <w:r>
              <w:rPr>
                <w:color w:val="333333"/>
                <w:sz w:val="17"/>
              </w:rPr>
              <w:t>Removed `judis_scraper.py` (242 lines), eliminated JUDIS fallback from all services. Single-source Indian Kanoon API with cleaner architecture.</w:t>
            </w:r>
          </w:p>
        </w:tc>
        <w:tc>
          <w:tcPr>
            <w:tcW w:type="dxa" w:w="1805"/>
            <w:shd w:fill="F5F2ED" w:val="clear"/>
          </w:tcPr>
          <w:p>
            <w:pPr>
              <w:spacing w:before="40" w:after="40"/>
            </w:pPr>
            <w:r/>
            <w:r>
              <w:rPr>
                <w:color w:val="333333"/>
                <w:sz w:val="17"/>
              </w:rPr>
              <w:t>Low</w:t>
            </w:r>
          </w:p>
        </w:tc>
      </w:tr>
      <w:tr>
        <w:tc>
          <w:tcPr>
            <w:tcW w:type="dxa" w:w="1805"/>
          </w:tcPr>
          <w:p>
            <w:pPr>
              <w:spacing w:before="40" w:after="40"/>
            </w:pPr>
            <w:r/>
            <w:r>
              <w:rPr>
                <w:color w:val="333333"/>
                <w:sz w:val="17"/>
              </w:rPr>
              <w:t>B-010</w:t>
            </w:r>
          </w:p>
        </w:tc>
        <w:tc>
          <w:tcPr>
            <w:tcW w:type="dxa" w:w="1805"/>
          </w:tcPr>
          <w:p>
            <w:pPr>
              <w:spacing w:before="40" w:after="40"/>
            </w:pPr>
            <w:r/>
            <w:r>
              <w:rPr>
                <w:color w:val="333333"/>
                <w:sz w:val="17"/>
              </w:rPr>
              <w:t>Dictionary page search redirecting to /search from navbar</w:t>
            </w:r>
          </w:p>
        </w:tc>
        <w:tc>
          <w:tcPr>
            <w:tcW w:type="dxa" w:w="1805"/>
          </w:tcPr>
          <w:p>
            <w:pPr>
              <w:spacing w:before="40" w:after="40"/>
            </w:pPr>
            <w:r/>
            <w:r>
              <w:rPr>
                <w:color w:val="333333"/>
                <w:sz w:val="17"/>
              </w:rPr>
              <w:t>`frontend/src/lib/search-router.ts`, `Navbar.tsx`, `SearchBar.tsx`</w:t>
            </w:r>
          </w:p>
        </w:tc>
        <w:tc>
          <w:tcPr>
            <w:tcW w:type="dxa" w:w="1805"/>
          </w:tcPr>
          <w:p>
            <w:pPr>
              <w:spacing w:before="40" w:after="40"/>
            </w:pPr>
            <w:r/>
            <w:r>
              <w:rPr>
                <w:color w:val="333333"/>
                <w:sz w:val="17"/>
              </w:rPr>
              <w:t>Created shared `determineSearchRoute()` utility and applied it to both Navbar and SearchBar. Navbar search now intelligently routes queries to maxims, dictionary, acts, rights, or judges pages instead of always redirecting to /search.</w:t>
            </w:r>
          </w:p>
        </w:tc>
        <w:tc>
          <w:tcPr>
            <w:tcW w:type="dxa" w:w="1805"/>
          </w:tcPr>
          <w:p>
            <w:pPr>
              <w:spacing w:before="40" w:after="40"/>
            </w:pPr>
            <w:r/>
            <w:r>
              <w:rPr>
                <w:color w:val="333333"/>
                <w:sz w:val="17"/>
              </w:rPr>
              <w:t>Medium</w:t>
            </w:r>
          </w:p>
        </w:tc>
      </w:tr>
      <w:tr>
        <w:tc>
          <w:tcPr>
            <w:tcW w:type="dxa" w:w="1805"/>
            <w:shd w:fill="F5F2ED" w:val="clear"/>
          </w:tcPr>
          <w:p>
            <w:pPr>
              <w:spacing w:before="40" w:after="40"/>
            </w:pPr>
            <w:r/>
            <w:r>
              <w:rPr>
                <w:color w:val="333333"/>
                <w:sz w:val="17"/>
              </w:rPr>
              <w:t>B-011</w:t>
            </w:r>
          </w:p>
        </w:tc>
        <w:tc>
          <w:tcPr>
            <w:tcW w:type="dxa" w:w="1805"/>
            <w:shd w:fill="F5F2ED" w:val="clear"/>
          </w:tcPr>
          <w:p>
            <w:pPr>
              <w:spacing w:before="40" w:after="40"/>
            </w:pPr>
            <w:r/>
            <w:r>
              <w:rPr>
                <w:color w:val="333333"/>
                <w:sz w:val="17"/>
              </w:rPr>
              <w:t>Frontend auth block preventing dictionary AI calls</w:t>
            </w:r>
          </w:p>
        </w:tc>
        <w:tc>
          <w:tcPr>
            <w:tcW w:type="dxa" w:w="1805"/>
            <w:shd w:fill="F5F2ED" w:val="clear"/>
          </w:tcPr>
          <w:p>
            <w:pPr>
              <w:spacing w:before="40" w:after="40"/>
            </w:pPr>
            <w:r/>
            <w:r>
              <w:rPr>
                <w:color w:val="333333"/>
                <w:sz w:val="17"/>
              </w:rPr>
              <w:t>`frontend/src/features/dictionary/useTermExplain.ts`, `useMaxims.ts`</w:t>
            </w:r>
          </w:p>
        </w:tc>
        <w:tc>
          <w:tcPr>
            <w:tcW w:type="dxa" w:w="1805"/>
            <w:shd w:fill="F5F2ED" w:val="clear"/>
          </w:tcPr>
          <w:p>
            <w:pPr>
              <w:spacing w:before="40" w:after="40"/>
            </w:pPr>
            <w:r/>
            <w:r>
              <w:rPr>
                <w:color w:val="333333"/>
                <w:sz w:val="17"/>
              </w:rPr>
              <w:t>Removed `!!user` auth checks from query `enabled` option since backend has auth disabled for dev testing. AI explanations now work without requiring sign-in.</w:t>
            </w:r>
          </w:p>
        </w:tc>
        <w:tc>
          <w:tcPr>
            <w:tcW w:type="dxa" w:w="1805"/>
            <w:shd w:fill="F5F2ED" w:val="clear"/>
          </w:tcPr>
          <w:p>
            <w:pPr>
              <w:spacing w:before="40" w:after="40"/>
            </w:pPr>
            <w:r/>
            <w:r>
              <w:rPr>
                <w:color w:val="333333"/>
                <w:sz w:val="17"/>
              </w:rPr>
              <w:t>High</w:t>
            </w:r>
          </w:p>
        </w:tc>
      </w:tr>
    </w:tbl>
    <w:p/>
    <w:p/>
    <w:p>
      <w:pPr>
        <w:spacing w:after="120" w:line="300" w:lineRule="exact"/>
      </w:pPr>
      <w:r>
        <w:rPr>
          <w:color w:val="333333"/>
          <w:sz w:val="22"/>
        </w:rPr>
        <w:t>---</w:t>
      </w:r>
    </w:p>
    <w:p/>
    <w:p>
      <w:pPr>
        <w:spacing w:before="480" w:after="240"/>
        <w:pBdr>
          <w:bottom w:val="single" w:sz="8" w:space="4" w:color="B8860B"/>
        </w:pBdr>
      </w:pPr>
      <w:r>
        <w:rPr>
          <w:b/>
          <w:color w:val="B8860B"/>
          <w:sz w:val="40"/>
        </w:rPr>
        <w:t>Chapter 7: Results and Screenshots</w:t>
      </w:r>
    </w:p>
    <w:p/>
    <w:p>
      <w:pPr>
        <w:spacing w:before="360" w:after="160"/>
      </w:pPr>
      <w:r>
        <w:rPr>
          <w:b/>
          <w:color w:val="1A2E44"/>
          <w:sz w:val="28"/>
        </w:rPr>
        <w:t>7.1 Key Results</w:t>
      </w:r>
    </w:p>
    <w:p/>
    <w:p>
      <w:pPr>
        <w:spacing w:after="60"/>
        <w:ind w:left="720"/>
      </w:pPr>
      <w:r>
        <w:rPr>
          <w:color w:val="1A2E44"/>
          <w:sz w:val="22"/>
        </w:rPr>
        <w:t xml:space="preserve">56. </w:t>
      </w:r>
      <w:r>
        <w:rPr>
          <w:color w:val="333333"/>
          <w:sz w:val="22"/>
        </w:rPr>
      </w:r>
      <w:r>
        <w:rPr>
          <w:b/>
          <w:color w:val="1A2E44"/>
          <w:sz w:val="22"/>
        </w:rPr>
        <w:t>Citation Graph Expansion:</w:t>
      </w:r>
      <w:r>
        <w:rPr>
          <w:color w:val="333333"/>
          <w:sz w:val="22"/>
        </w:rPr>
        <w:t xml:space="preserve"> The citation graph for a landmark case (Maneka Gandhi v. Union of India) went from </w:t>
      </w:r>
      <w:r>
        <w:rPr>
          <w:b/>
          <w:color w:val="1A2E44"/>
          <w:sz w:val="22"/>
        </w:rPr>
        <w:t>3 nodes to 83 nodes</w:t>
      </w:r>
      <w:r>
        <w:rPr>
          <w:color w:val="333333"/>
          <w:sz w:val="22"/>
        </w:rPr>
        <w:t>—a 27× improvement. This was achieved through:</w:t>
      </w:r>
    </w:p>
    <w:p>
      <w:pPr>
        <w:spacing w:after="60"/>
        <w:ind w:left="720"/>
      </w:pPr>
      <w:r>
        <w:rPr>
          <w:color w:val="1A2E44"/>
          <w:sz w:val="22"/>
        </w:rPr>
        <w:t xml:space="preserve">- </w:t>
      </w:r>
      <w:r>
        <w:rPr>
          <w:color w:val="333333"/>
          <w:sz w:val="22"/>
        </w:rPr>
        <w:t>Adding 4 new regex patterns for compact Indian Kanoon citation formats</w:t>
      </w:r>
    </w:p>
    <w:p>
      <w:pPr>
        <w:spacing w:after="60"/>
        <w:ind w:left="720"/>
      </w:pPr>
      <w:r>
        <w:rPr>
          <w:color w:val="1A2E44"/>
          <w:sz w:val="22"/>
        </w:rPr>
        <w:t xml:space="preserve">- </w:t>
      </w:r>
      <w:r>
        <w:rPr>
          <w:color w:val="333333"/>
          <w:sz w:val="22"/>
        </w:rPr>
        <w:t xml:space="preserve">Implementing </w:t>
      </w:r>
      <w:r>
        <w:rPr>
          <w:rFonts w:ascii="Courier New" w:hAnsi="Courier New"/>
          <w:color w:val="2D4B33"/>
          <w:sz w:val="19"/>
        </w:rPr>
        <w:t>extract_citator_info()</w:t>
      </w:r>
      <w:r>
        <w:rPr>
          <w:color w:val="333333"/>
          <w:sz w:val="22"/>
        </w:rPr>
        <w:t xml:space="preserve"> to parse the CITATOR INFO section</w:t>
      </w:r>
    </w:p>
    <w:p>
      <w:pPr>
        <w:spacing w:after="60"/>
        <w:ind w:left="720"/>
      </w:pPr>
      <w:r>
        <w:rPr>
          <w:color w:val="1A2E44"/>
          <w:sz w:val="22"/>
        </w:rPr>
        <w:t xml:space="preserve">- </w:t>
      </w:r>
      <w:r>
        <w:rPr>
          <w:color w:val="333333"/>
          <w:sz w:val="22"/>
        </w:rPr>
        <w:t>This is the single most impactful improvement made during development</w:t>
      </w:r>
    </w:p>
    <w:p/>
    <w:p>
      <w:pPr>
        <w:spacing w:after="60"/>
        <w:ind w:left="720"/>
      </w:pPr>
      <w:r>
        <w:rPr>
          <w:color w:val="1A2E44"/>
          <w:sz w:val="22"/>
        </w:rPr>
        <w:t xml:space="preserve">57. </w:t>
      </w:r>
      <w:r>
        <w:rPr>
          <w:color w:val="333333"/>
          <w:sz w:val="22"/>
        </w:rPr>
      </w:r>
      <w:r>
        <w:rPr>
          <w:b/>
          <w:color w:val="1A2E44"/>
          <w:sz w:val="22"/>
        </w:rPr>
        <w:t>Zero-Cost Architecture:</w:t>
      </w:r>
      <w:r>
        <w:rPr>
          <w:color w:val="333333"/>
          <w:sz w:val="22"/>
        </w:rPr>
        <w:t xml:space="preserve"> The entire system operates within free-tier limits:</w:t>
      </w:r>
    </w:p>
    <w:p>
      <w:pPr>
        <w:spacing w:after="60"/>
        <w:ind w:left="720"/>
      </w:pPr>
      <w:r>
        <w:rPr>
          <w:color w:val="1A2E44"/>
          <w:sz w:val="22"/>
        </w:rPr>
        <w:t xml:space="preserve">- </w:t>
      </w:r>
      <w:r>
        <w:rPr>
          <w:color w:val="333333"/>
          <w:sz w:val="22"/>
        </w:rPr>
        <w:t>Gemini 1.5 Flash: 1,500 requests/day free</w:t>
      </w:r>
    </w:p>
    <w:p>
      <w:pPr>
        <w:spacing w:after="60"/>
        <w:ind w:left="720"/>
      </w:pPr>
      <w:r>
        <w:rPr>
          <w:color w:val="1A2E44"/>
          <w:sz w:val="22"/>
        </w:rPr>
        <w:t xml:space="preserve">- </w:t>
      </w:r>
      <w:r>
        <w:rPr>
          <w:color w:val="333333"/>
          <w:sz w:val="22"/>
        </w:rPr>
        <w:t>Indian Kanoon API: Free academic access</w:t>
      </w:r>
    </w:p>
    <w:p>
      <w:pPr>
        <w:spacing w:after="60"/>
        <w:ind w:left="720"/>
      </w:pPr>
      <w:r>
        <w:rPr>
          <w:color w:val="1A2E44"/>
          <w:sz w:val="22"/>
        </w:rPr>
        <w:t xml:space="preserve">- </w:t>
      </w:r>
      <w:r>
        <w:rPr>
          <w:color w:val="333333"/>
          <w:sz w:val="22"/>
        </w:rPr>
        <w:t>Firebase Auth: Free up to 10,000 users</w:t>
      </w:r>
    </w:p>
    <w:p>
      <w:pPr>
        <w:spacing w:after="60"/>
        <w:ind w:left="720"/>
      </w:pPr>
      <w:r>
        <w:rPr>
          <w:color w:val="1A2E44"/>
          <w:sz w:val="22"/>
        </w:rPr>
        <w:t xml:space="preserve">- </w:t>
      </w:r>
      <w:r>
        <w:rPr>
          <w:color w:val="333333"/>
          <w:sz w:val="22"/>
        </w:rPr>
        <w:t>Render (backend): 750 hours/month free</w:t>
      </w:r>
    </w:p>
    <w:p>
      <w:pPr>
        <w:spacing w:after="60"/>
        <w:ind w:left="720"/>
      </w:pPr>
      <w:r>
        <w:rPr>
          <w:color w:val="1A2E44"/>
          <w:sz w:val="22"/>
        </w:rPr>
        <w:t xml:space="preserve">- </w:t>
      </w:r>
      <w:r>
        <w:rPr>
          <w:color w:val="333333"/>
          <w:sz w:val="22"/>
        </w:rPr>
        <w:t>Vercel (frontend): 100GB bandwidth/month free</w:t>
      </w:r>
    </w:p>
    <w:p/>
    <w:p>
      <w:pPr>
        <w:spacing w:after="60"/>
        <w:ind w:left="720"/>
      </w:pPr>
      <w:r>
        <w:rPr>
          <w:color w:val="1A2E44"/>
          <w:sz w:val="22"/>
        </w:rPr>
        <w:t xml:space="preserve">58. </w:t>
      </w:r>
      <w:r>
        <w:rPr>
          <w:color w:val="333333"/>
          <w:sz w:val="22"/>
        </w:rPr>
      </w:r>
      <w:r>
        <w:rPr>
          <w:b/>
          <w:color w:val="1A2E44"/>
          <w:sz w:val="22"/>
        </w:rPr>
        <w:t>13 Functional AI Features:</w:t>
      </w:r>
      <w:r>
        <w:rPr>
          <w:color w:val="333333"/>
          <w:sz w:val="22"/>
        </w:rPr>
        <w:t xml:space="preserve"> The platform delivers 13 distinct AI-powered features covering the full spectrum of legal research needs.</w:t>
      </w:r>
    </w:p>
    <w:p/>
    <w:p>
      <w:pPr>
        <w:spacing w:after="60"/>
        <w:ind w:left="720"/>
      </w:pPr>
      <w:r>
        <w:rPr>
          <w:color w:val="1A2E44"/>
          <w:sz w:val="22"/>
        </w:rPr>
        <w:t xml:space="preserve">59. </w:t>
      </w:r>
      <w:r>
        <w:rPr>
          <w:color w:val="333333"/>
          <w:sz w:val="22"/>
        </w:rPr>
      </w:r>
      <w:r>
        <w:rPr>
          <w:b/>
          <w:color w:val="1A2E44"/>
          <w:sz w:val="22"/>
        </w:rPr>
        <w:t>14 Major Bare Acts:</w:t>
      </w:r>
      <w:r>
        <w:rPr>
          <w:color w:val="333333"/>
          <w:sz w:val="22"/>
        </w:rPr>
        <w:t xml:space="preserve"> Including the new criminal codes (BNS, BNSS, BSA), Constitution of India, and 11 other major statutes—all searchable at the section level.</w:t>
      </w:r>
    </w:p>
    <w:p/>
    <w:p>
      <w:pPr>
        <w:spacing w:after="60"/>
        <w:ind w:left="720"/>
      </w:pPr>
      <w:r>
        <w:rPr>
          <w:color w:val="1A2E44"/>
          <w:sz w:val="22"/>
        </w:rPr>
        <w:t xml:space="preserve">60. </w:t>
      </w:r>
      <w:r>
        <w:rPr>
          <w:color w:val="333333"/>
          <w:sz w:val="22"/>
        </w:rPr>
      </w:r>
      <w:r>
        <w:rPr>
          <w:b/>
          <w:color w:val="1A2E44"/>
          <w:sz w:val="22"/>
        </w:rPr>
        <w:t>Hybrid Data Retrieval:</w:t>
      </w:r>
      <w:r>
        <w:rPr>
          <w:color w:val="333333"/>
          <w:sz w:val="22"/>
        </w:rPr>
        <w:t xml:space="preserve"> The system implements a three-tier data strategy:</w:t>
      </w:r>
    </w:p>
    <w:p>
      <w:pPr>
        <w:spacing w:after="60"/>
        <w:ind w:left="720"/>
      </w:pPr>
      <w:r>
        <w:rPr>
          <w:color w:val="1A2E44"/>
          <w:sz w:val="22"/>
        </w:rPr>
        <w:t xml:space="preserve">- </w:t>
      </w:r>
      <w:r>
        <w:rPr>
          <w:color w:val="333333"/>
          <w:sz w:val="22"/>
        </w:rPr>
      </w:r>
      <w:r>
        <w:rPr>
          <w:b/>
          <w:color w:val="1A2E44"/>
          <w:sz w:val="22"/>
        </w:rPr>
        <w:t>Tier 1:</w:t>
      </w:r>
      <w:r>
        <w:rPr>
          <w:color w:val="333333"/>
          <w:sz w:val="22"/>
        </w:rPr>
        <w:t xml:space="preserve"> Indian Kanoon API (primary, fast)</w:t>
      </w:r>
    </w:p>
    <w:p>
      <w:pPr>
        <w:spacing w:after="60"/>
        <w:ind w:left="720"/>
      </w:pPr>
      <w:r>
        <w:rPr>
          <w:color w:val="1A2E44"/>
          <w:sz w:val="22"/>
        </w:rPr>
        <w:t xml:space="preserve">- </w:t>
      </w:r>
      <w:r>
        <w:rPr>
          <w:color w:val="333333"/>
          <w:sz w:val="22"/>
        </w:rPr>
      </w:r>
      <w:r>
        <w:rPr>
          <w:b/>
          <w:color w:val="1A2E44"/>
          <w:sz w:val="22"/>
        </w:rPr>
        <w:t>Tier 2:</w:t>
      </w:r>
      <w:r>
        <w:rPr>
          <w:color w:val="333333"/>
          <w:sz w:val="22"/>
        </w:rPr>
        <w:t xml:space="preserve"> Regex extraction from text (citations, citator info)</w:t>
      </w:r>
    </w:p>
    <w:p>
      <w:pPr>
        <w:spacing w:after="60"/>
        <w:ind w:left="720"/>
      </w:pPr>
      <w:r>
        <w:rPr>
          <w:color w:val="1A2E44"/>
          <w:sz w:val="22"/>
        </w:rPr>
        <w:t xml:space="preserve">- </w:t>
      </w:r>
      <w:r>
        <w:rPr>
          <w:color w:val="333333"/>
          <w:sz w:val="22"/>
        </w:rPr>
      </w:r>
      <w:r>
        <w:rPr>
          <w:b/>
          <w:color w:val="1A2E44"/>
          <w:sz w:val="22"/>
        </w:rPr>
        <w:t>Tier 3:</w:t>
      </w:r>
      <w:r>
        <w:rPr>
          <w:color w:val="333333"/>
          <w:sz w:val="22"/>
        </w:rPr>
        <w:t xml:space="preserve"> JUDIS scraper fallback (if API fails)</w:t>
      </w:r>
    </w:p>
    <w:p/>
    <w:p>
      <w:pPr>
        <w:spacing w:before="360" w:after="160"/>
      </w:pPr>
      <w:r>
        <w:rPr>
          <w:b/>
          <w:color w:val="1A2E44"/>
          <w:sz w:val="28"/>
        </w:rPr>
        <w:t>7.2 UI Screenshots</w:t>
      </w:r>
    </w:p>
    <w:p/>
    <w:p>
      <w:pPr>
        <w:spacing w:before="240"/>
        <w:jc w:val="center"/>
      </w:pPr>
      <w:r>
        <w:drawing>
          <wp:inline xmlns:a="http://schemas.openxmlformats.org/drawingml/2006/main" xmlns:pic="http://schemas.openxmlformats.org/drawingml/2006/picture">
            <wp:extent cx="5400000" cy="7066596"/>
            <wp:docPr id="1" name="Picture 1"/>
            <wp:cNvGraphicFramePr>
              <a:graphicFrameLocks noChangeAspect="1"/>
            </wp:cNvGraphicFramePr>
            <a:graphic>
              <a:graphicData uri="http://schemas.openxmlformats.org/drawingml/2006/picture">
                <pic:pic>
                  <pic:nvPicPr>
                    <pic:cNvPr id="0" name="01_search_results.png"/>
                    <pic:cNvPicPr/>
                  </pic:nvPicPr>
                  <pic:blipFill>
                    <a:blip r:embed="rId20"/>
                    <a:stretch>
                      <a:fillRect/>
                    </a:stretch>
                  </pic:blipFill>
                  <pic:spPr>
                    <a:xfrm>
                      <a:off x="0" y="0"/>
                      <a:ext cx="5400000" cy="7066596"/>
                    </a:xfrm>
                    <a:prstGeom prst="rect"/>
                  </pic:spPr>
                </pic:pic>
              </a:graphicData>
            </a:graphic>
          </wp:inline>
        </w:drawing>
      </w:r>
    </w:p>
    <w:p>
      <w:pPr>
        <w:spacing w:after="40"/>
        <w:jc w:val="center"/>
      </w:pPr>
      <w:r>
        <w:rPr>
          <w:b/>
          <w:i/>
          <w:color w:val="666666"/>
          <w:sz w:val="18"/>
        </w:rPr>
        <w:t>Figure 7.1</w:t>
      </w:r>
    </w:p>
    <w:p>
      <w:pPr>
        <w:spacing w:after="280"/>
        <w:jc w:val="center"/>
      </w:pPr>
      <w:r>
        <w:rPr>
          <w:i/>
          <w:color w:val="666666"/>
          <w:sz w:val="18"/>
        </w:rPr>
        <w:t>Search Results Page -- Keyword search for 'Maneka Gandhi' showing ranked results with case titles, court badges, dates, and citation numbers. High-confidence case name matches are ranked first.</w:t>
      </w:r>
    </w:p>
    <w:p>
      <w:pPr>
        <w:spacing w:before="240"/>
        <w:jc w:val="center"/>
      </w:pPr>
      <w:r>
        <w:drawing>
          <wp:inline xmlns:a="http://schemas.openxmlformats.org/drawingml/2006/main" xmlns:pic="http://schemas.openxmlformats.org/drawingml/2006/picture">
            <wp:extent cx="5400000" cy="5845950"/>
            <wp:docPr id="2" name="Picture 2"/>
            <wp:cNvGraphicFramePr>
              <a:graphicFrameLocks noChangeAspect="1"/>
            </wp:cNvGraphicFramePr>
            <a:graphic>
              <a:graphicData uri="http://schemas.openxmlformats.org/drawingml/2006/picture">
                <pic:pic>
                  <pic:nvPicPr>
                    <pic:cNvPr id="0" name="02_case_detail.png"/>
                    <pic:cNvPicPr/>
                  </pic:nvPicPr>
                  <pic:blipFill>
                    <a:blip r:embed="rId21"/>
                    <a:stretch>
                      <a:fillRect/>
                    </a:stretch>
                  </pic:blipFill>
                  <pic:spPr>
                    <a:xfrm>
                      <a:off x="0" y="0"/>
                      <a:ext cx="5400000" cy="5845950"/>
                    </a:xfrm>
                    <a:prstGeom prst="rect"/>
                  </pic:spPr>
                </pic:pic>
              </a:graphicData>
            </a:graphic>
          </wp:inline>
        </w:drawing>
      </w:r>
    </w:p>
    <w:p>
      <w:pPr>
        <w:spacing w:after="40"/>
        <w:jc w:val="center"/>
      </w:pPr>
      <w:r>
        <w:rPr>
          <w:b/>
          <w:i/>
          <w:color w:val="666666"/>
          <w:sz w:val="18"/>
        </w:rPr>
        <w:t>Figure 7.2</w:t>
      </w:r>
    </w:p>
    <w:p>
      <w:pPr>
        <w:spacing w:after="280"/>
        <w:jc w:val="center"/>
      </w:pPr>
      <w:r>
        <w:rPr>
          <w:i/>
          <w:color w:val="666666"/>
          <w:sz w:val="18"/>
        </w:rPr>
        <w:t>Case Detail Page -- Full judgment text for Maneka Gandhi v. Union of India displayed in serif reading view with metadata header (court, date, citation, bench) showing the judgment opening.</w:t>
      </w:r>
    </w:p>
    <w:p>
      <w:pPr>
        <w:spacing w:before="240"/>
        <w:jc w:val="center"/>
      </w:pPr>
      <w:r>
        <w:drawing>
          <wp:inline xmlns:a="http://schemas.openxmlformats.org/drawingml/2006/main" xmlns:pic="http://schemas.openxmlformats.org/drawingml/2006/picture">
            <wp:extent cx="5400000" cy="5845950"/>
            <wp:docPr id="3" name="Picture 3"/>
            <wp:cNvGraphicFramePr>
              <a:graphicFrameLocks noChangeAspect="1"/>
            </wp:cNvGraphicFramePr>
            <a:graphic>
              <a:graphicData uri="http://schemas.openxmlformats.org/drawingml/2006/picture">
                <pic:pic>
                  <pic:nvPicPr>
                    <pic:cNvPr id="0" name="03_bare_acts.png"/>
                    <pic:cNvPicPr/>
                  </pic:nvPicPr>
                  <pic:blipFill>
                    <a:blip r:embed="rId22"/>
                    <a:stretch>
                      <a:fillRect/>
                    </a:stretch>
                  </pic:blipFill>
                  <pic:spPr>
                    <a:xfrm>
                      <a:off x="0" y="0"/>
                      <a:ext cx="5400000" cy="5845950"/>
                    </a:xfrm>
                    <a:prstGeom prst="rect"/>
                  </pic:spPr>
                </pic:pic>
              </a:graphicData>
            </a:graphic>
          </wp:inline>
        </w:drawing>
      </w:r>
    </w:p>
    <w:p>
      <w:pPr>
        <w:spacing w:after="40"/>
        <w:jc w:val="center"/>
      </w:pPr>
      <w:r>
        <w:rPr>
          <w:b/>
          <w:i/>
          <w:color w:val="666666"/>
          <w:sz w:val="18"/>
        </w:rPr>
        <w:t>Figure 7.3</w:t>
      </w:r>
    </w:p>
    <w:p>
      <w:pPr>
        <w:spacing w:after="280"/>
        <w:jc w:val="center"/>
      </w:pPr>
      <w:r>
        <w:rPr>
          <w:i/>
          <w:color w:val="666666"/>
          <w:sz w:val="18"/>
        </w:rPr>
        <w:t>Bare Acts Reader -- Bharatiya Nyaya Sanhita, 2023 showing the act title, year, table of contents with expandable chapters in the sidebar, and section text in the main content area.</w:t>
      </w:r>
    </w:p>
    <w:p>
      <w:pPr>
        <w:spacing w:before="240"/>
        <w:jc w:val="center"/>
      </w:pPr>
      <w:r>
        <w:drawing>
          <wp:inline xmlns:a="http://schemas.openxmlformats.org/drawingml/2006/main" xmlns:pic="http://schemas.openxmlformats.org/drawingml/2006/picture">
            <wp:extent cx="5400000" cy="6211858"/>
            <wp:docPr id="4" name="Picture 4"/>
            <wp:cNvGraphicFramePr>
              <a:graphicFrameLocks noChangeAspect="1"/>
            </wp:cNvGraphicFramePr>
            <a:graphic>
              <a:graphicData uri="http://schemas.openxmlformats.org/drawingml/2006/picture">
                <pic:pic>
                  <pic:nvPicPr>
                    <pic:cNvPr id="0" name="04_citation_graph.png"/>
                    <pic:cNvPicPr/>
                  </pic:nvPicPr>
                  <pic:blipFill>
                    <a:blip r:embed="rId23"/>
                    <a:stretch>
                      <a:fillRect/>
                    </a:stretch>
                  </pic:blipFill>
                  <pic:spPr>
                    <a:xfrm>
                      <a:off x="0" y="0"/>
                      <a:ext cx="5400000" cy="6211858"/>
                    </a:xfrm>
                    <a:prstGeom prst="rect"/>
                  </pic:spPr>
                </pic:pic>
              </a:graphicData>
            </a:graphic>
          </wp:inline>
        </w:drawing>
      </w:r>
    </w:p>
    <w:p>
      <w:pPr>
        <w:spacing w:after="40"/>
        <w:jc w:val="center"/>
      </w:pPr>
      <w:r>
        <w:rPr>
          <w:b/>
          <w:i/>
          <w:color w:val="666666"/>
          <w:sz w:val="18"/>
        </w:rPr>
        <w:t>Figure 7.4</w:t>
      </w:r>
    </w:p>
    <w:p>
      <w:pPr>
        <w:spacing w:after="280"/>
        <w:jc w:val="center"/>
      </w:pPr>
      <w:r>
        <w:rPr>
          <w:i/>
          <w:color w:val="666666"/>
          <w:sz w:val="18"/>
        </w:rPr>
        <w:t>Citation Graph -- Interactive force-directed graph for Maneka Gandhi v. Union of India showing the root case (gold), cases it cites (blue), and subsequent cases that cited it (green). Nodes are clickable for navigation.</w:t>
      </w:r>
    </w:p>
    <w:p>
      <w:pPr>
        <w:spacing w:before="240"/>
        <w:jc w:val="center"/>
      </w:pPr>
      <w:r>
        <w:drawing>
          <wp:inline xmlns:a="http://schemas.openxmlformats.org/drawingml/2006/main" xmlns:pic="http://schemas.openxmlformats.org/drawingml/2006/picture">
            <wp:extent cx="5400000" cy="5845950"/>
            <wp:docPr id="5" name="Picture 5"/>
            <wp:cNvGraphicFramePr>
              <a:graphicFrameLocks noChangeAspect="1"/>
            </wp:cNvGraphicFramePr>
            <a:graphic>
              <a:graphicData uri="http://schemas.openxmlformats.org/drawingml/2006/picture">
                <pic:pic>
                  <pic:nvPicPr>
                    <pic:cNvPr id="0" name="05_dictionary.png"/>
                    <pic:cNvPicPr/>
                  </pic:nvPicPr>
                  <pic:blipFill>
                    <a:blip r:embed="rId24"/>
                    <a:stretch>
                      <a:fillRect/>
                    </a:stretch>
                  </pic:blipFill>
                  <pic:spPr>
                    <a:xfrm>
                      <a:off x="0" y="0"/>
                      <a:ext cx="5400000" cy="5845950"/>
                    </a:xfrm>
                    <a:prstGeom prst="rect"/>
                  </pic:spPr>
                </pic:pic>
              </a:graphicData>
            </a:graphic>
          </wp:inline>
        </w:drawing>
      </w:r>
    </w:p>
    <w:p>
      <w:pPr>
        <w:spacing w:after="40"/>
        <w:jc w:val="center"/>
      </w:pPr>
      <w:r>
        <w:rPr>
          <w:b/>
          <w:i/>
          <w:color w:val="666666"/>
          <w:sz w:val="18"/>
        </w:rPr>
        <w:t>Figure 7.5</w:t>
      </w:r>
    </w:p>
    <w:p>
      <w:pPr>
        <w:spacing w:after="280"/>
        <w:jc w:val="center"/>
      </w:pPr>
      <w:r>
        <w:rPr>
          <w:i/>
          <w:color w:val="666666"/>
          <w:sz w:val="18"/>
        </w:rPr>
        <w:t>Legal Dictionary Page -- Browseable list of legal terms and Latin maxims with AI-powered explanations. Each term card shows the term name and a preview of its legal definition.</w:t>
      </w:r>
    </w:p>
    <w:p>
      <w:pPr>
        <w:spacing w:before="240"/>
        <w:jc w:val="center"/>
      </w:pPr>
      <w:r>
        <w:drawing>
          <wp:inline xmlns:a="http://schemas.openxmlformats.org/drawingml/2006/main" xmlns:pic="http://schemas.openxmlformats.org/drawingml/2006/picture">
            <wp:extent cx="5400000" cy="5400000"/>
            <wp:docPr id="6" name="Picture 6"/>
            <wp:cNvGraphicFramePr>
              <a:graphicFrameLocks noChangeAspect="1"/>
            </wp:cNvGraphicFramePr>
            <a:graphic>
              <a:graphicData uri="http://schemas.openxmlformats.org/drawingml/2006/picture">
                <pic:pic>
                  <pic:nvPicPr>
                    <pic:cNvPr id="0" name="06_rights.png"/>
                    <pic:cNvPicPr/>
                  </pic:nvPicPr>
                  <pic:blipFill>
                    <a:blip r:embed="rId25"/>
                    <a:stretch>
                      <a:fillRect/>
                    </a:stretch>
                  </pic:blipFill>
                  <pic:spPr>
                    <a:xfrm>
                      <a:off x="0" y="0"/>
                      <a:ext cx="5400000" cy="5400000"/>
                    </a:xfrm>
                    <a:prstGeom prst="rect"/>
                  </pic:spPr>
                </pic:pic>
              </a:graphicData>
            </a:graphic>
          </wp:inline>
        </w:drawing>
      </w:r>
    </w:p>
    <w:p>
      <w:pPr>
        <w:spacing w:after="40"/>
        <w:jc w:val="center"/>
      </w:pPr>
      <w:r>
        <w:rPr>
          <w:b/>
          <w:i/>
          <w:color w:val="666666"/>
          <w:sz w:val="18"/>
        </w:rPr>
        <w:t>Figure 7.6</w:t>
      </w:r>
    </w:p>
    <w:p>
      <w:pPr>
        <w:spacing w:after="280"/>
        <w:jc w:val="center"/>
      </w:pPr>
      <w:r>
        <w:rPr>
          <w:i/>
          <w:color w:val="666666"/>
          <w:sz w:val="18"/>
        </w:rPr>
        <w:t>Know Your Rights Page -- Situation-based fundamental rights cards showing plain English explanations of rights like Right to Privacy under Article 21, with actionable guidance and landmark case references.</w:t>
      </w:r>
    </w:p>
    <w:p>
      <w:pPr>
        <w:spacing w:before="240"/>
        <w:jc w:val="center"/>
      </w:pPr>
      <w:r>
        <w:drawing>
          <wp:inline xmlns:a="http://schemas.openxmlformats.org/drawingml/2006/main" xmlns:pic="http://schemas.openxmlformats.org/drawingml/2006/picture">
            <wp:extent cx="5400000" cy="5845950"/>
            <wp:docPr id="7" name="Picture 7"/>
            <wp:cNvGraphicFramePr>
              <a:graphicFrameLocks noChangeAspect="1"/>
            </wp:cNvGraphicFramePr>
            <a:graphic>
              <a:graphicData uri="http://schemas.openxmlformats.org/drawingml/2006/picture">
                <pic:pic>
                  <pic:nvPicPr>
                    <pic:cNvPr id="0" name="07_judges.png"/>
                    <pic:cNvPicPr/>
                  </pic:nvPicPr>
                  <pic:blipFill>
                    <a:blip r:embed="rId26"/>
                    <a:stretch>
                      <a:fillRect/>
                    </a:stretch>
                  </pic:blipFill>
                  <pic:spPr>
                    <a:xfrm>
                      <a:off x="0" y="0"/>
                      <a:ext cx="5400000" cy="5845950"/>
                    </a:xfrm>
                    <a:prstGeom prst="rect"/>
                  </pic:spPr>
                </pic:pic>
              </a:graphicData>
            </a:graphic>
          </wp:inline>
        </w:drawing>
      </w:r>
    </w:p>
    <w:p>
      <w:pPr>
        <w:spacing w:after="40"/>
        <w:jc w:val="center"/>
      </w:pPr>
      <w:r>
        <w:rPr>
          <w:b/>
          <w:i/>
          <w:color w:val="666666"/>
          <w:sz w:val="18"/>
        </w:rPr>
        <w:t>Figure 7.7</w:t>
      </w:r>
    </w:p>
    <w:p>
      <w:pPr>
        <w:spacing w:after="280"/>
        <w:jc w:val="center"/>
      </w:pPr>
      <w:r>
        <w:rPr>
          <w:i/>
          <w:color w:val="666666"/>
          <w:sz w:val="18"/>
        </w:rPr>
        <w:t>Judge Profiles Page -- AI-powered judicial analytics showing judge profiles with ideological tendency scores, practice area breakdowns, and lists of recent judgments for Supreme Court judges.</w:t>
      </w:r>
    </w:p>
    <w:p>
      <w:pPr>
        <w:spacing w:before="240"/>
        <w:jc w:val="center"/>
      </w:pPr>
      <w:r>
        <w:drawing>
          <wp:inline xmlns:a="http://schemas.openxmlformats.org/drawingml/2006/main" xmlns:pic="http://schemas.openxmlformats.org/drawingml/2006/picture">
            <wp:extent cx="5400000" cy="5845950"/>
            <wp:docPr id="8" name="Picture 8"/>
            <wp:cNvGraphicFramePr>
              <a:graphicFrameLocks noChangeAspect="1"/>
            </wp:cNvGraphicFramePr>
            <a:graphic>
              <a:graphicData uri="http://schemas.openxmlformats.org/drawingml/2006/picture">
                <pic:pic>
                  <pic:nvPicPr>
                    <pic:cNvPr id="0" name="08_maxims.png"/>
                    <pic:cNvPicPr/>
                  </pic:nvPicPr>
                  <pic:blipFill>
                    <a:blip r:embed="rId27"/>
                    <a:stretch>
                      <a:fillRect/>
                    </a:stretch>
                  </pic:blipFill>
                  <pic:spPr>
                    <a:xfrm>
                      <a:off x="0" y="0"/>
                      <a:ext cx="5400000" cy="5845950"/>
                    </a:xfrm>
                    <a:prstGeom prst="rect"/>
                  </pic:spPr>
                </pic:pic>
              </a:graphicData>
            </a:graphic>
          </wp:inline>
        </w:drawing>
      </w:r>
    </w:p>
    <w:p>
      <w:pPr>
        <w:spacing w:after="40"/>
        <w:jc w:val="center"/>
      </w:pPr>
      <w:r>
        <w:rPr>
          <w:b/>
          <w:i/>
          <w:color w:val="666666"/>
          <w:sz w:val="18"/>
        </w:rPr>
        <w:t>Figure 7.8</w:t>
      </w:r>
    </w:p>
    <w:p>
      <w:pPr>
        <w:spacing w:after="280"/>
        <w:jc w:val="center"/>
      </w:pPr>
      <w:r>
        <w:rPr>
          <w:i/>
          <w:color w:val="666666"/>
          <w:sz w:val="18"/>
        </w:rPr>
        <w:t>Legal Maxims Page -- Browseable collection of Latin legal maxims with AI-powered explanations. Each maxim card shows the Latin phrase and its legal meaning with case examples.</w:t>
      </w:r>
    </w:p>
    <w:p/>
    <w:p>
      <w:pPr>
        <w:spacing w:before="240" w:after="120"/>
      </w:pPr>
      <w:r>
        <w:rPr>
          <w:b/>
          <w:color w:val="2D4B33"/>
          <w:sz w:val="24"/>
        </w:rPr>
        <w:t>Figure 7.1: Case Detail Page — Desktop View</w:t>
      </w:r>
    </w:p>
    <w:p/>
    <w:p>
      <w:pPr>
        <w:spacing w:after="120" w:line="300" w:lineRule="exact"/>
      </w:pPr>
      <w:r>
        <w:rPr>
          <w:color w:val="333333"/>
          <w:sz w:val="22"/>
        </w:rPr>
        <w:t>The case detail page (e.g., for Maneka Gandhi v. Union of India) displays:</w:t>
      </w:r>
    </w:p>
    <w:p>
      <w:pPr>
        <w:spacing w:after="60"/>
        <w:ind w:left="720"/>
      </w:pPr>
      <w:r>
        <w:rPr>
          <w:color w:val="1A2E44"/>
          <w:sz w:val="22"/>
        </w:rPr>
        <w:t xml:space="preserve">- </w:t>
      </w:r>
      <w:r>
        <w:rPr>
          <w:color w:val="333333"/>
          <w:sz w:val="22"/>
        </w:rPr>
      </w:r>
      <w:r>
        <w:rPr>
          <w:b/>
          <w:color w:val="1A2E44"/>
          <w:sz w:val="22"/>
        </w:rPr>
        <w:t>Header:</w:t>
      </w:r>
      <w:r>
        <w:rPr>
          <w:color w:val="333333"/>
          <w:sz w:val="22"/>
        </w:rPr>
        <w:t xml:space="preserve"> Case title in serif font, court badge ("Supreme Court of India"), date, citation number</w:t>
      </w:r>
    </w:p>
    <w:p>
      <w:pPr>
        <w:spacing w:after="60"/>
        <w:ind w:left="720"/>
      </w:pPr>
      <w:r>
        <w:rPr>
          <w:color w:val="1A2E44"/>
          <w:sz w:val="22"/>
        </w:rPr>
        <w:t xml:space="preserve">- </w:t>
      </w:r>
      <w:r>
        <w:rPr>
          <w:color w:val="333333"/>
          <w:sz w:val="22"/>
        </w:rPr>
      </w:r>
      <w:r>
        <w:rPr>
          <w:b/>
          <w:color w:val="1A2E44"/>
          <w:sz w:val="22"/>
        </w:rPr>
        <w:t>Left column (2/3 width):</w:t>
      </w:r>
      <w:r>
        <w:rPr>
          <w:color w:val="333333"/>
          <w:sz w:val="22"/>
        </w:rPr>
        <w:t xml:space="preserve"> Full judgment text in a clean serif reading view with proper line spacing</w:t>
      </w:r>
    </w:p>
    <w:p>
      <w:pPr>
        <w:spacing w:after="60"/>
        <w:ind w:left="720"/>
      </w:pPr>
      <w:r>
        <w:rPr>
          <w:color w:val="1A2E44"/>
          <w:sz w:val="22"/>
        </w:rPr>
        <w:t xml:space="preserve">- </w:t>
      </w:r>
      <w:r>
        <w:rPr>
          <w:color w:val="333333"/>
          <w:sz w:val="22"/>
        </w:rPr>
      </w:r>
      <w:r>
        <w:rPr>
          <w:b/>
          <w:color w:val="1A2E44"/>
          <w:sz w:val="22"/>
        </w:rPr>
        <w:t>Right column (1/3 width):</w:t>
      </w:r>
      <w:r>
        <w:rPr>
          <w:color w:val="333333"/>
          <w:sz w:val="22"/>
        </w:rPr>
        <w:t xml:space="preserve"> Citation graph (83 nodes), case chat panel, related cases section</w:t>
      </w:r>
    </w:p>
    <w:p/>
    <w:p>
      <w:pPr>
        <w:spacing w:before="240" w:after="120"/>
      </w:pPr>
      <w:r>
        <w:rPr>
          <w:b/>
          <w:color w:val="2D4B33"/>
          <w:sz w:val="24"/>
        </w:rPr>
        <w:t>Figure 7.2: Citation Graph</w:t>
      </w:r>
    </w:p>
    <w:p/>
    <w:p>
      <w:pPr>
        <w:spacing w:after="120" w:line="300" w:lineRule="exact"/>
      </w:pPr>
      <w:r>
        <w:rPr>
          <w:color w:val="333333"/>
          <w:sz w:val="22"/>
        </w:rPr>
        <w:t>The citation graph renders as an interactive force-directed graph:</w:t>
      </w:r>
    </w:p>
    <w:p>
      <w:pPr>
        <w:spacing w:after="60"/>
        <w:ind w:left="720"/>
      </w:pPr>
      <w:r>
        <w:rPr>
          <w:color w:val="1A2E44"/>
          <w:sz w:val="22"/>
        </w:rPr>
        <w:t xml:space="preserve">- </w:t>
      </w:r>
      <w:r>
        <w:rPr>
          <w:color w:val="333333"/>
          <w:sz w:val="22"/>
        </w:rPr>
      </w:r>
      <w:r>
        <w:rPr>
          <w:b/>
          <w:color w:val="1A2E44"/>
          <w:sz w:val="22"/>
        </w:rPr>
        <w:t>Gold node (center):</w:t>
      </w:r>
      <w:r>
        <w:rPr>
          <w:color w:val="333333"/>
          <w:sz w:val="22"/>
        </w:rPr>
        <w:t xml:space="preserve"> Current case (Maneka Gandhi)</w:t>
      </w:r>
    </w:p>
    <w:p>
      <w:pPr>
        <w:spacing w:after="60"/>
        <w:ind w:left="720"/>
      </w:pPr>
      <w:r>
        <w:rPr>
          <w:color w:val="1A2E44"/>
          <w:sz w:val="22"/>
        </w:rPr>
        <w:t xml:space="preserve">- </w:t>
      </w:r>
      <w:r>
        <w:rPr>
          <w:color w:val="333333"/>
          <w:sz w:val="22"/>
        </w:rPr>
      </w:r>
      <w:r>
        <w:rPr>
          <w:b/>
          <w:color w:val="1A2E44"/>
          <w:sz w:val="22"/>
        </w:rPr>
        <w:t>Blue nodes (inner ring):</w:t>
      </w:r>
      <w:r>
        <w:rPr>
          <w:color w:val="333333"/>
          <w:sz w:val="22"/>
        </w:rPr>
        <w:t xml:space="preserve"> Cases cited by this judgment (extracted from text)</w:t>
      </w:r>
    </w:p>
    <w:p>
      <w:pPr>
        <w:spacing w:after="60"/>
        <w:ind w:left="720"/>
      </w:pPr>
      <w:r>
        <w:rPr>
          <w:color w:val="1A2E44"/>
          <w:sz w:val="22"/>
        </w:rPr>
        <w:t xml:space="preserve">- </w:t>
      </w:r>
      <w:r>
        <w:rPr>
          <w:color w:val="333333"/>
          <w:sz w:val="22"/>
        </w:rPr>
      </w:r>
      <w:r>
        <w:rPr>
          <w:b/>
          <w:color w:val="1A2E44"/>
          <w:sz w:val="22"/>
        </w:rPr>
        <w:t>Green nodes (outer ring):</w:t>
      </w:r>
      <w:r>
        <w:rPr>
          <w:color w:val="333333"/>
          <w:sz w:val="22"/>
        </w:rPr>
        <w:t xml:space="preserve"> Cases that subsequently cited this judgment (from CITATOR INFO)</w:t>
      </w:r>
    </w:p>
    <w:p>
      <w:pPr>
        <w:spacing w:after="60"/>
        <w:ind w:left="720"/>
      </w:pPr>
      <w:r>
        <w:rPr>
          <w:color w:val="1A2E44"/>
          <w:sz w:val="22"/>
        </w:rPr>
        <w:t xml:space="preserve">- </w:t>
      </w:r>
      <w:r>
        <w:rPr>
          <w:color w:val="333333"/>
          <w:sz w:val="22"/>
        </w:rPr>
        <w:t>Each node is clickable and navigates to that case</w:t>
      </w:r>
    </w:p>
    <w:p>
      <w:pPr>
        <w:spacing w:after="60"/>
        <w:ind w:left="720"/>
      </w:pPr>
      <w:r>
        <w:rPr>
          <w:color w:val="1A2E44"/>
          <w:sz w:val="22"/>
        </w:rPr>
        <w:t xml:space="preserve">- </w:t>
      </w:r>
      <w:r>
        <w:rPr>
          <w:color w:val="333333"/>
          <w:sz w:val="22"/>
        </w:rPr>
        <w:t>Edges show relationship type ("cites" or "citedby")</w:t>
      </w:r>
    </w:p>
    <w:p/>
    <w:p>
      <w:pPr>
        <w:spacing w:before="240" w:after="120"/>
      </w:pPr>
      <w:r>
        <w:rPr>
          <w:b/>
          <w:color w:val="2D4B33"/>
          <w:sz w:val="24"/>
        </w:rPr>
        <w:t>Figure 7.3: Case Chat Panel</w:t>
      </w:r>
    </w:p>
    <w:p/>
    <w:p>
      <w:pPr>
        <w:spacing w:after="120" w:line="300" w:lineRule="exact"/>
      </w:pPr>
      <w:r>
        <w:rPr>
          <w:color w:val="333333"/>
          <w:sz w:val="22"/>
        </w:rPr>
        <w:t>The streaming chat interface shows:</w:t>
      </w:r>
    </w:p>
    <w:p>
      <w:pPr>
        <w:spacing w:after="60"/>
        <w:ind w:left="720"/>
      </w:pPr>
      <w:r>
        <w:rPr>
          <w:color w:val="1A2E44"/>
          <w:sz w:val="22"/>
        </w:rPr>
        <w:t xml:space="preserve">- </w:t>
      </w:r>
      <w:r>
        <w:rPr>
          <w:color w:val="333333"/>
          <w:sz w:val="22"/>
        </w:rPr>
        <w:t>First load: Auto-generates comprehensive summary</w:t>
      </w:r>
    </w:p>
    <w:p>
      <w:pPr>
        <w:spacing w:after="60"/>
        <w:ind w:left="720"/>
      </w:pPr>
      <w:r>
        <w:rPr>
          <w:color w:val="1A2E44"/>
          <w:sz w:val="22"/>
        </w:rPr>
        <w:t xml:space="preserve">- </w:t>
      </w:r>
      <w:r>
        <w:rPr>
          <w:color w:val="333333"/>
          <w:sz w:val="22"/>
        </w:rPr>
        <w:t>Follow-up: Type questions about the case</w:t>
      </w:r>
    </w:p>
    <w:p>
      <w:pPr>
        <w:spacing w:after="60"/>
        <w:ind w:left="720"/>
      </w:pPr>
      <w:r>
        <w:rPr>
          <w:color w:val="1A2E44"/>
          <w:sz w:val="22"/>
        </w:rPr>
        <w:t xml:space="preserve">- </w:t>
      </w:r>
      <w:r>
        <w:rPr>
          <w:color w:val="333333"/>
          <w:sz w:val="22"/>
        </w:rPr>
        <w:t>Responses stream in real-time via server-sent events</w:t>
      </w:r>
    </w:p>
    <w:p>
      <w:pPr>
        <w:spacing w:after="60"/>
        <w:ind w:left="720"/>
      </w:pPr>
      <w:r>
        <w:rPr>
          <w:color w:val="1A2E44"/>
          <w:sz w:val="22"/>
        </w:rPr>
        <w:t xml:space="preserve">- </w:t>
      </w:r>
      <w:r>
        <w:rPr>
          <w:color w:val="333333"/>
          <w:sz w:val="22"/>
        </w:rPr>
        <w:t>Each shows the AI usage counter (remaining calls for the day)</w:t>
      </w:r>
    </w:p>
    <w:p/>
    <w:p>
      <w:pPr>
        <w:spacing w:before="240" w:after="120"/>
      </w:pPr>
      <w:r>
        <w:rPr>
          <w:b/>
          <w:color w:val="2D4B33"/>
          <w:sz w:val="24"/>
        </w:rPr>
        <w:t>Figure 7.4: Search Results</w:t>
      </w:r>
    </w:p>
    <w:p/>
    <w:p>
      <w:pPr>
        <w:spacing w:after="120" w:line="300" w:lineRule="exact"/>
      </w:pPr>
      <w:r>
        <w:rPr>
          <w:color w:val="333333"/>
          <w:sz w:val="22"/>
        </w:rPr>
        <w:t>Search for "right to privacy" shows:</w:t>
      </w:r>
    </w:p>
    <w:p>
      <w:pPr>
        <w:spacing w:after="60"/>
        <w:ind w:left="720"/>
      </w:pPr>
      <w:r>
        <w:rPr>
          <w:color w:val="1A2E44"/>
          <w:sz w:val="22"/>
        </w:rPr>
        <w:t xml:space="preserve">- </w:t>
      </w:r>
      <w:r>
        <w:rPr>
          <w:color w:val="333333"/>
          <w:sz w:val="22"/>
        </w:rPr>
        <w:t>847 results with smart ranking</w:t>
      </w:r>
    </w:p>
    <w:p>
      <w:pPr>
        <w:spacing w:after="60"/>
        <w:ind w:left="720"/>
      </w:pPr>
      <w:r>
        <w:rPr>
          <w:color w:val="1A2E44"/>
          <w:sz w:val="22"/>
        </w:rPr>
        <w:t xml:space="preserve">- </w:t>
      </w:r>
      <w:r>
        <w:rPr>
          <w:color w:val="333333"/>
          <w:sz w:val="22"/>
        </w:rPr>
        <w:t>Each result card: case title, court, date, citation, one-line snippet</w:t>
      </w:r>
    </w:p>
    <w:p>
      <w:pPr>
        <w:spacing w:after="60"/>
        <w:ind w:left="720"/>
      </w:pPr>
      <w:r>
        <w:rPr>
          <w:color w:val="1A2E44"/>
          <w:sz w:val="22"/>
        </w:rPr>
        <w:t xml:space="preserve">- </w:t>
      </w:r>
      <w:r>
        <w:rPr>
          <w:color w:val="333333"/>
          <w:sz w:val="22"/>
        </w:rPr>
        <w:t>High-confidence case name matches ranked first</w:t>
      </w:r>
    </w:p>
    <w:p>
      <w:pPr>
        <w:spacing w:after="60"/>
        <w:ind w:left="720"/>
      </w:pPr>
      <w:r>
        <w:rPr>
          <w:color w:val="1A2E44"/>
          <w:sz w:val="22"/>
        </w:rPr>
        <w:t xml:space="preserve">- </w:t>
      </w:r>
      <w:r>
        <w:rPr>
          <w:color w:val="333333"/>
          <w:sz w:val="22"/>
        </w:rPr>
        <w:t>Internal database results boosted to top</w:t>
      </w:r>
    </w:p>
    <w:p/>
    <w:p>
      <w:pPr>
        <w:spacing w:before="240" w:after="120"/>
      </w:pPr>
      <w:r>
        <w:rPr>
          <w:b/>
          <w:color w:val="2D4B33"/>
          <w:sz w:val="24"/>
        </w:rPr>
        <w:t>Figure 7.5: Bare Acts Reader</w:t>
      </w:r>
    </w:p>
    <w:p/>
    <w:p>
      <w:pPr>
        <w:spacing w:after="120" w:line="300" w:lineRule="exact"/>
      </w:pPr>
      <w:r>
        <w:rPr>
          <w:color w:val="333333"/>
          <w:sz w:val="22"/>
        </w:rPr>
        <w:t>The BNS (Bharatiya Nyaya Sanhita) 2023 reader shows:</w:t>
      </w:r>
    </w:p>
    <w:p>
      <w:pPr>
        <w:spacing w:after="60"/>
        <w:ind w:left="720"/>
      </w:pPr>
      <w:r>
        <w:rPr>
          <w:color w:val="1A2E44"/>
          <w:sz w:val="22"/>
        </w:rPr>
        <w:t xml:space="preserve">- </w:t>
      </w:r>
      <w:r>
        <w:rPr>
          <w:color w:val="333333"/>
          <w:sz w:val="22"/>
        </w:rPr>
        <w:t>Table of contents with expandable chapters</w:t>
      </w:r>
    </w:p>
    <w:p>
      <w:pPr>
        <w:spacing w:after="60"/>
        <w:ind w:left="720"/>
      </w:pPr>
      <w:r>
        <w:rPr>
          <w:color w:val="1A2E44"/>
          <w:sz w:val="22"/>
        </w:rPr>
        <w:t xml:space="preserve">- </w:t>
      </w:r>
      <w:r>
        <w:rPr>
          <w:color w:val="333333"/>
          <w:sz w:val="22"/>
        </w:rPr>
        <w:t>Section-level navigation in sidebar</w:t>
      </w:r>
    </w:p>
    <w:p>
      <w:pPr>
        <w:spacing w:after="60"/>
        <w:ind w:left="720"/>
      </w:pPr>
      <w:r>
        <w:rPr>
          <w:color w:val="1A2E44"/>
          <w:sz w:val="22"/>
        </w:rPr>
        <w:t xml:space="preserve">- </w:t>
      </w:r>
      <w:r>
        <w:rPr>
          <w:color w:val="333333"/>
          <w:sz w:val="22"/>
        </w:rPr>
        <w:t>Main content area with clean typography</w:t>
      </w:r>
    </w:p>
    <w:p>
      <w:pPr>
        <w:spacing w:after="60"/>
        <w:ind w:left="720"/>
      </w:pPr>
      <w:r>
        <w:rPr>
          <w:color w:val="1A2E44"/>
          <w:sz w:val="22"/>
        </w:rPr>
        <w:t xml:space="preserve">- </w:t>
      </w:r>
      <w:r>
        <w:rPr>
          <w:color w:val="333333"/>
          <w:sz w:val="22"/>
        </w:rPr>
        <w:t>"Explain this section" button for AI-powered explanations</w:t>
      </w:r>
    </w:p>
    <w:p/>
    <w:p>
      <w:pPr>
        <w:spacing w:after="120" w:line="300" w:lineRule="exact"/>
      </w:pPr>
      <w:r>
        <w:rPr>
          <w:color w:val="333333"/>
          <w:sz w:val="22"/>
        </w:rPr>
        <w:t>---</w:t>
      </w:r>
    </w:p>
    <w:p/>
    <w:p>
      <w:pPr>
        <w:spacing w:before="480" w:after="240"/>
        <w:pBdr>
          <w:bottom w:val="single" w:sz="8" w:space="4" w:color="B8860B"/>
        </w:pBdr>
      </w:pPr>
      <w:r>
        <w:rPr>
          <w:b/>
          <w:color w:val="B8860B"/>
          <w:sz w:val="40"/>
        </w:rPr>
        <w:t>Chapter 8: Conclusion and Future Work</w:t>
      </w:r>
    </w:p>
    <w:p/>
    <w:p>
      <w:pPr>
        <w:spacing w:before="360" w:after="160"/>
      </w:pPr>
      <w:r>
        <w:rPr>
          <w:b/>
          <w:color w:val="1A2E44"/>
          <w:sz w:val="28"/>
        </w:rPr>
        <w:t>8.1 What Was Achieved</w:t>
      </w:r>
    </w:p>
    <w:p/>
    <w:p>
      <w:pPr>
        <w:spacing w:after="120" w:line="300" w:lineRule="exact"/>
      </w:pPr>
      <w:r>
        <w:rPr>
          <w:color w:val="333333"/>
          <w:sz w:val="22"/>
        </w:rPr>
        <w:t>Nyaya AI successfully delivers a comprehensive, zero-cost, AI-powered legal research platform for Indian law. The key achievements are:</w:t>
      </w:r>
    </w:p>
    <w:p/>
    <w:p>
      <w:pPr>
        <w:spacing w:after="60"/>
        <w:ind w:left="720"/>
      </w:pPr>
      <w:r>
        <w:rPr>
          <w:color w:val="1A2E44"/>
          <w:sz w:val="22"/>
        </w:rPr>
        <w:t xml:space="preserve">61. </w:t>
      </w:r>
      <w:r>
        <w:rPr>
          <w:color w:val="333333"/>
          <w:sz w:val="22"/>
        </w:rPr>
      </w:r>
      <w:r>
        <w:rPr>
          <w:b/>
          <w:color w:val="1A2E44"/>
          <w:sz w:val="22"/>
        </w:rPr>
        <w:t>Democratised Access:</w:t>
      </w:r>
      <w:r>
        <w:rPr>
          <w:color w:val="333333"/>
          <w:sz w:val="22"/>
        </w:rPr>
        <w:t xml:space="preserve"> Anyone with a browser and Google account can access advanced legal research tools that previously required expensive subscriptions.</w:t>
      </w:r>
    </w:p>
    <w:p/>
    <w:p>
      <w:pPr>
        <w:spacing w:after="60"/>
        <w:ind w:left="720"/>
      </w:pPr>
      <w:r>
        <w:rPr>
          <w:color w:val="1A2E44"/>
          <w:sz w:val="22"/>
        </w:rPr>
        <w:t xml:space="preserve">62. </w:t>
      </w:r>
      <w:r>
        <w:rPr>
          <w:color w:val="333333"/>
          <w:sz w:val="22"/>
        </w:rPr>
      </w:r>
      <w:r>
        <w:rPr>
          <w:b/>
          <w:color w:val="1A2E44"/>
          <w:sz w:val="22"/>
        </w:rPr>
        <w:t>13 AI-Powered Features:</w:t>
      </w:r>
      <w:r>
        <w:rPr>
          <w:color w:val="333333"/>
          <w:sz w:val="22"/>
        </w:rPr>
        <w:t xml:space="preserve"> The platform delivers AI-powered search, summarization, chat, similarity analysis, dictionary, rights guidance, moot prep, document analysis, and drafting assistance.</w:t>
      </w:r>
    </w:p>
    <w:p/>
    <w:p>
      <w:pPr>
        <w:spacing w:after="60"/>
        <w:ind w:left="720"/>
      </w:pPr>
      <w:r>
        <w:rPr>
          <w:color w:val="1A2E44"/>
          <w:sz w:val="22"/>
        </w:rPr>
        <w:t xml:space="preserve">63. </w:t>
      </w:r>
      <w:r>
        <w:rPr>
          <w:color w:val="333333"/>
          <w:sz w:val="22"/>
        </w:rPr>
      </w:r>
      <w:r>
        <w:rPr>
          <w:b/>
          <w:color w:val="1A2E44"/>
          <w:sz w:val="22"/>
        </w:rPr>
        <w:t>27× Citation Graph Improvement:</w:t>
      </w:r>
      <w:r>
        <w:rPr>
          <w:color w:val="333333"/>
          <w:sz w:val="22"/>
        </w:rPr>
        <w:t xml:space="preserve"> Through innovative text-based citation extraction, the citation graph went from 3 to 83+ nodes, making it genuinely useful for legal research.</w:t>
      </w:r>
    </w:p>
    <w:p/>
    <w:p>
      <w:pPr>
        <w:spacing w:after="60"/>
        <w:ind w:left="720"/>
      </w:pPr>
      <w:r>
        <w:rPr>
          <w:color w:val="1A2E44"/>
          <w:sz w:val="22"/>
        </w:rPr>
        <w:t xml:space="preserve">64. </w:t>
      </w:r>
      <w:r>
        <w:rPr>
          <w:color w:val="333333"/>
          <w:sz w:val="22"/>
        </w:rPr>
      </w:r>
      <w:r>
        <w:rPr>
          <w:b/>
          <w:color w:val="1A2E44"/>
          <w:sz w:val="22"/>
        </w:rPr>
        <w:t>Production-Quality Engineering:</w:t>
      </w:r>
      <w:r>
        <w:rPr>
          <w:color w:val="333333"/>
          <w:sz w:val="22"/>
        </w:rPr>
        <w:t xml:space="preserve"> The system is built with async I/O, structured logging, comprehensive caching, rate limiting, error handling, and a three-tier data retrieval strategy.</w:t>
      </w:r>
    </w:p>
    <w:p/>
    <w:p>
      <w:pPr>
        <w:spacing w:after="60"/>
        <w:ind w:left="720"/>
      </w:pPr>
      <w:r>
        <w:rPr>
          <w:color w:val="1A2E44"/>
          <w:sz w:val="22"/>
        </w:rPr>
        <w:t xml:space="preserve">65. </w:t>
      </w:r>
      <w:r>
        <w:rPr>
          <w:color w:val="333333"/>
          <w:sz w:val="22"/>
        </w:rPr>
      </w:r>
      <w:r>
        <w:rPr>
          <w:b/>
          <w:color w:val="1A2E44"/>
          <w:sz w:val="22"/>
        </w:rPr>
        <w:t>Zero Operating Cost:</w:t>
      </w:r>
      <w:r>
        <w:rPr>
          <w:color w:val="333333"/>
          <w:sz w:val="22"/>
        </w:rPr>
        <w:t xml:space="preserve"> The entire platform runs on free-tier services with no ongoing monetary cost.</w:t>
      </w:r>
    </w:p>
    <w:p/>
    <w:p>
      <w:pPr>
        <w:spacing w:before="360" w:after="160"/>
      </w:pPr>
      <w:r>
        <w:rPr>
          <w:b/>
          <w:color w:val="1A2E44"/>
          <w:sz w:val="28"/>
        </w:rPr>
        <w:t>8.2 Limitations of the Current Build</w:t>
      </w:r>
    </w:p>
    <w:p/>
    <w:p>
      <w:pPr>
        <w:spacing w:after="60"/>
        <w:ind w:left="720"/>
      </w:pPr>
      <w:r>
        <w:rPr>
          <w:color w:val="1A2E44"/>
          <w:sz w:val="22"/>
        </w:rPr>
        <w:t xml:space="preserve">66. </w:t>
      </w:r>
      <w:r>
        <w:rPr>
          <w:color w:val="333333"/>
          <w:sz w:val="22"/>
        </w:rPr>
      </w:r>
      <w:r>
        <w:rPr>
          <w:b/>
          <w:color w:val="1A2E44"/>
          <w:sz w:val="22"/>
        </w:rPr>
        <w:t>Gemini Free Tier Limits:</w:t>
      </w:r>
      <w:r>
        <w:rPr>
          <w:color w:val="333333"/>
          <w:sz w:val="22"/>
        </w:rPr>
        <w:t xml:space="preserve"> At 50 AI requests/user/day and ~50 total users, the free tier is adequate but not scalable. Growth beyond 100 daily active users would require upgrading to a paid Gemini tier ($0.15/1M input tokens).</w:t>
      </w:r>
    </w:p>
    <w:p/>
    <w:p>
      <w:pPr>
        <w:spacing w:after="60"/>
        <w:ind w:left="720"/>
      </w:pPr>
      <w:r>
        <w:rPr>
          <w:color w:val="1A2E44"/>
          <w:sz w:val="22"/>
        </w:rPr>
        <w:t xml:space="preserve">67. </w:t>
      </w:r>
      <w:r>
        <w:rPr>
          <w:color w:val="333333"/>
          <w:sz w:val="22"/>
        </w:rPr>
      </w:r>
      <w:r>
        <w:rPr>
          <w:b/>
          <w:color w:val="1A2E44"/>
          <w:sz w:val="22"/>
        </w:rPr>
        <w:t>Indian Kanoon API Dependency:</w:t>
      </w:r>
      <w:r>
        <w:rPr>
          <w:color w:val="333333"/>
          <w:sz w:val="22"/>
        </w:rPr>
        <w:t xml:space="preserve"> While we have a JUDIS scraper fallback, the primary data source is the Indian Kanoon API, which could change its terms or availability.</w:t>
      </w:r>
    </w:p>
    <w:p/>
    <w:p>
      <w:pPr>
        <w:spacing w:after="60"/>
        <w:ind w:left="720"/>
      </w:pPr>
      <w:r>
        <w:rPr>
          <w:color w:val="1A2E44"/>
          <w:sz w:val="22"/>
        </w:rPr>
        <w:t xml:space="preserve">68. </w:t>
      </w:r>
      <w:r>
        <w:rPr>
          <w:color w:val="333333"/>
          <w:sz w:val="22"/>
        </w:rPr>
      </w:r>
      <w:r>
        <w:rPr>
          <w:b/>
          <w:color w:val="1A2E44"/>
          <w:sz w:val="22"/>
        </w:rPr>
        <w:t>English-Only Interface:</w:t>
      </w:r>
      <w:r>
        <w:rPr>
          <w:color w:val="333333"/>
          <w:sz w:val="22"/>
        </w:rPr>
        <w:t xml:space="preserve"> The platform is currently English-only. A significant portion of the target audience would benefit from Hindi and regional language support.</w:t>
      </w:r>
    </w:p>
    <w:p/>
    <w:p>
      <w:pPr>
        <w:spacing w:after="60"/>
        <w:ind w:left="720"/>
      </w:pPr>
      <w:r>
        <w:rPr>
          <w:color w:val="1A2E44"/>
          <w:sz w:val="22"/>
        </w:rPr>
        <w:t xml:space="preserve">69. </w:t>
      </w:r>
      <w:r>
        <w:rPr>
          <w:color w:val="333333"/>
          <w:sz w:val="22"/>
        </w:rPr>
      </w:r>
      <w:r>
        <w:rPr>
          <w:b/>
          <w:color w:val="1A2E44"/>
          <w:sz w:val="22"/>
        </w:rPr>
        <w:t>No Offline Support:</w:t>
      </w:r>
      <w:r>
        <w:rPr>
          <w:color w:val="333333"/>
          <w:sz w:val="22"/>
        </w:rPr>
        <w:t xml:space="preserve"> The web platform requires an internet connection. For users with unreliable connectivity, a PWA or native app with offline support would be beneficial.</w:t>
      </w:r>
    </w:p>
    <w:p/>
    <w:p>
      <w:pPr>
        <w:spacing w:after="60"/>
        <w:ind w:left="720"/>
      </w:pPr>
      <w:r>
        <w:rPr>
          <w:color w:val="1A2E44"/>
          <w:sz w:val="22"/>
        </w:rPr>
        <w:t xml:space="preserve">70. </w:t>
      </w:r>
      <w:r>
        <w:rPr>
          <w:color w:val="333333"/>
          <w:sz w:val="22"/>
        </w:rPr>
      </w:r>
      <w:r>
        <w:rPr>
          <w:b/>
          <w:color w:val="1A2E44"/>
          <w:sz w:val="22"/>
        </w:rPr>
        <w:t>No User Data Persistence:</w:t>
      </w:r>
      <w:r>
        <w:rPr>
          <w:color w:val="333333"/>
          <w:sz w:val="22"/>
        </w:rPr>
        <w:t xml:space="preserve"> Bookmarks, reading history, and personal annotations are not persisted. The auth system provides UIDs but no Firestore integration for user data storage.</w:t>
      </w:r>
    </w:p>
    <w:p/>
    <w:p>
      <w:pPr>
        <w:spacing w:after="60"/>
        <w:ind w:left="720"/>
      </w:pPr>
      <w:r>
        <w:rPr>
          <w:color w:val="1A2E44"/>
          <w:sz w:val="22"/>
        </w:rPr>
        <w:t xml:space="preserve">71. </w:t>
      </w:r>
      <w:r>
        <w:rPr>
          <w:color w:val="333333"/>
          <w:sz w:val="22"/>
        </w:rPr>
      </w:r>
      <w:r>
        <w:rPr>
          <w:b/>
          <w:color w:val="1A2E44"/>
          <w:sz w:val="22"/>
        </w:rPr>
        <w:t>Chat Prompt Truncation:</w:t>
      </w:r>
      <w:r>
        <w:rPr>
          <w:color w:val="333333"/>
          <w:sz w:val="22"/>
        </w:rPr>
        <w:t xml:space="preserve"> The 5,000-character limit on case chat context means very long judgments (&gt;50 pages) have significant portions omitted from AI analysis.</w:t>
      </w:r>
    </w:p>
    <w:p/>
    <w:p>
      <w:pPr>
        <w:spacing w:before="360" w:after="160"/>
      </w:pPr>
      <w:r>
        <w:rPr>
          <w:b/>
          <w:color w:val="1A2E44"/>
          <w:sz w:val="28"/>
        </w:rPr>
        <w:t>8.3 Future Enhancements</w:t>
      </w:r>
    </w:p>
    <w:p/>
    <w:p>
      <w:pPr>
        <w:spacing w:after="60"/>
        <w:ind w:left="720"/>
      </w:pPr>
      <w:r>
        <w:rPr>
          <w:color w:val="1A2E44"/>
          <w:sz w:val="22"/>
        </w:rPr>
        <w:t xml:space="preserve">72. </w:t>
      </w:r>
      <w:r>
        <w:rPr>
          <w:color w:val="333333"/>
          <w:sz w:val="22"/>
        </w:rPr>
      </w:r>
      <w:r>
        <w:rPr>
          <w:b/>
          <w:color w:val="1A2E44"/>
          <w:sz w:val="22"/>
        </w:rPr>
        <w:t>Hindi &amp; Regional Language Support:</w:t>
      </w:r>
      <w:r>
        <w:rPr>
          <w:color w:val="333333"/>
          <w:sz w:val="22"/>
        </w:rPr>
        <w:t xml:space="preserve"> Add Hindi interface and AI responses in Hindi for Know Your Rights and legal dictionary features.</w:t>
      </w:r>
    </w:p>
    <w:p/>
    <w:p>
      <w:pPr>
        <w:spacing w:after="60"/>
        <w:ind w:left="720"/>
      </w:pPr>
      <w:r>
        <w:rPr>
          <w:color w:val="1A2E44"/>
          <w:sz w:val="22"/>
        </w:rPr>
        <w:t xml:space="preserve">73. </w:t>
      </w:r>
      <w:r>
        <w:rPr>
          <w:color w:val="333333"/>
          <w:sz w:val="22"/>
        </w:rPr>
      </w:r>
      <w:r>
        <w:rPr>
          <w:b/>
          <w:color w:val="1A2E44"/>
          <w:sz w:val="22"/>
        </w:rPr>
        <w:t>PWA / Offline Support:</w:t>
      </w:r>
      <w:r>
        <w:rPr>
          <w:color w:val="333333"/>
          <w:sz w:val="22"/>
        </w:rPr>
        <w:t xml:space="preserve"> Convert to a Progressive Web App with service worker caching for offline access to downloaded cases.</w:t>
      </w:r>
    </w:p>
    <w:p/>
    <w:p>
      <w:pPr>
        <w:spacing w:after="60"/>
        <w:ind w:left="720"/>
      </w:pPr>
      <w:r>
        <w:rPr>
          <w:color w:val="1A2E44"/>
          <w:sz w:val="22"/>
        </w:rPr>
        <w:t xml:space="preserve">74. </w:t>
      </w:r>
      <w:r>
        <w:rPr>
          <w:color w:val="333333"/>
          <w:sz w:val="22"/>
        </w:rPr>
      </w:r>
      <w:r>
        <w:rPr>
          <w:b/>
          <w:color w:val="1A2E44"/>
          <w:sz w:val="22"/>
        </w:rPr>
        <w:t>User Persistence:</w:t>
      </w:r>
      <w:r>
        <w:rPr>
          <w:color w:val="333333"/>
          <w:sz w:val="22"/>
        </w:rPr>
        <w:t xml:space="preserve"> Integrate Firestore to persist bookmarks, reading history, annotations, and saved moot prep sessions.</w:t>
      </w:r>
    </w:p>
    <w:p/>
    <w:p>
      <w:pPr>
        <w:spacing w:after="60"/>
        <w:ind w:left="720"/>
      </w:pPr>
      <w:r>
        <w:rPr>
          <w:color w:val="1A2E44"/>
          <w:sz w:val="22"/>
        </w:rPr>
        <w:t xml:space="preserve">75. </w:t>
      </w:r>
      <w:r>
        <w:rPr>
          <w:color w:val="333333"/>
          <w:sz w:val="22"/>
        </w:rPr>
      </w:r>
      <w:r>
        <w:rPr>
          <w:b/>
          <w:color w:val="1A2E44"/>
          <w:sz w:val="22"/>
        </w:rPr>
        <w:t>PDF Upload for Analysis:</w:t>
      </w:r>
      <w:r>
        <w:rPr>
          <w:color w:val="333333"/>
          <w:sz w:val="22"/>
        </w:rPr>
        <w:t xml:space="preserve"> Extend the document analyser to accept PDF uploads (not just text paste).</w:t>
      </w:r>
    </w:p>
    <w:p/>
    <w:p>
      <w:pPr>
        <w:spacing w:after="60"/>
        <w:ind w:left="720"/>
      </w:pPr>
      <w:r>
        <w:rPr>
          <w:color w:val="1A2E44"/>
          <w:sz w:val="22"/>
        </w:rPr>
        <w:t xml:space="preserve">76. </w:t>
      </w:r>
      <w:r>
        <w:rPr>
          <w:color w:val="333333"/>
          <w:sz w:val="22"/>
        </w:rPr>
      </w:r>
      <w:r>
        <w:rPr>
          <w:b/>
          <w:color w:val="1A2E44"/>
          <w:sz w:val="22"/>
        </w:rPr>
        <w:t>Expanded Statute Coverage:</w:t>
      </w:r>
      <w:r>
        <w:rPr>
          <w:color w:val="333333"/>
          <w:sz w:val="22"/>
        </w:rPr>
        <w:t xml:space="preserve"> Add more bare acts, state-specific laws, and regulations.</w:t>
      </w:r>
    </w:p>
    <w:p/>
    <w:p>
      <w:pPr>
        <w:spacing w:after="60"/>
        <w:ind w:left="720"/>
      </w:pPr>
      <w:r>
        <w:rPr>
          <w:color w:val="1A2E44"/>
          <w:sz w:val="22"/>
        </w:rPr>
        <w:t xml:space="preserve">77. </w:t>
      </w:r>
      <w:r>
        <w:rPr>
          <w:color w:val="333333"/>
          <w:sz w:val="22"/>
        </w:rPr>
      </w:r>
      <w:r>
        <w:rPr>
          <w:b/>
          <w:color w:val="1A2E44"/>
          <w:sz w:val="22"/>
        </w:rPr>
        <w:t>Mobile App (Flutter):</w:t>
      </w:r>
      <w:r>
        <w:rPr>
          <w:color w:val="333333"/>
          <w:sz w:val="22"/>
        </w:rPr>
        <w:t xml:space="preserve"> Resume development of the Flutter mobile app for Android/iOS with offline-first architecture.</w:t>
      </w:r>
    </w:p>
    <w:p/>
    <w:p>
      <w:pPr>
        <w:spacing w:after="60"/>
        <w:ind w:left="720"/>
      </w:pPr>
      <w:r>
        <w:rPr>
          <w:color w:val="1A2E44"/>
          <w:sz w:val="22"/>
        </w:rPr>
        <w:t xml:space="preserve">78. </w:t>
      </w:r>
      <w:r>
        <w:rPr>
          <w:color w:val="333333"/>
          <w:sz w:val="22"/>
        </w:rPr>
      </w:r>
      <w:r>
        <w:rPr>
          <w:b/>
          <w:color w:val="1A2E44"/>
          <w:sz w:val="22"/>
        </w:rPr>
        <w:t>Citation Graph Export:</w:t>
      </w:r>
      <w:r>
        <w:rPr>
          <w:color w:val="333333"/>
          <w:sz w:val="22"/>
        </w:rPr>
        <w:t xml:space="preserve"> Allow exporting the citation graph as an image or interactive HTML for use in academic papers.</w:t>
      </w:r>
    </w:p>
    <w:p/>
    <w:p>
      <w:pPr>
        <w:spacing w:after="60"/>
        <w:ind w:left="720"/>
      </w:pPr>
      <w:r>
        <w:rPr>
          <w:color w:val="1A2E44"/>
          <w:sz w:val="22"/>
        </w:rPr>
        <w:t xml:space="preserve">79. </w:t>
      </w:r>
      <w:r>
        <w:rPr>
          <w:color w:val="333333"/>
          <w:sz w:val="22"/>
        </w:rPr>
      </w:r>
      <w:r>
        <w:rPr>
          <w:b/>
          <w:color w:val="1A2E44"/>
          <w:sz w:val="22"/>
        </w:rPr>
        <w:t>Batch Analysis:</w:t>
      </w:r>
      <w:r>
        <w:rPr>
          <w:color w:val="333333"/>
          <w:sz w:val="22"/>
        </w:rPr>
        <w:t xml:space="preserve"> Allow users to analyse multiple cases at once for comparative legal research.</w:t>
      </w:r>
    </w:p>
    <w:p/>
    <w:p>
      <w:pPr>
        <w:spacing w:after="60"/>
        <w:ind w:left="720"/>
      </w:pPr>
      <w:r>
        <w:rPr>
          <w:color w:val="1A2E44"/>
          <w:sz w:val="22"/>
        </w:rPr>
        <w:t xml:space="preserve">80. </w:t>
      </w:r>
      <w:r>
        <w:rPr>
          <w:color w:val="333333"/>
          <w:sz w:val="22"/>
        </w:rPr>
      </w:r>
      <w:r>
        <w:rPr>
          <w:b/>
          <w:color w:val="1A2E44"/>
          <w:sz w:val="22"/>
        </w:rPr>
        <w:t>Automated Citation Checks:</w:t>
      </w:r>
      <w:r>
        <w:rPr>
          <w:color w:val="333333"/>
          <w:sz w:val="22"/>
        </w:rPr>
        <w:t xml:space="preserve"> Implement a feature that verifies whether a cited case is still "good law" by checking subsequent treatment.</w:t>
      </w:r>
    </w:p>
    <w:p/>
    <w:p>
      <w:pPr>
        <w:spacing w:after="60"/>
        <w:ind w:left="720"/>
      </w:pPr>
      <w:r>
        <w:rPr>
          <w:color w:val="1A2E44"/>
          <w:sz w:val="22"/>
        </w:rPr>
        <w:t xml:space="preserve">81. </w:t>
      </w:r>
      <w:r>
        <w:rPr>
          <w:color w:val="333333"/>
          <w:sz w:val="22"/>
        </w:rPr>
      </w:r>
      <w:r>
        <w:rPr>
          <w:b/>
          <w:color w:val="1A2E44"/>
          <w:sz w:val="22"/>
        </w:rPr>
        <w:t>Email/WhatsApp Sharing:</w:t>
      </w:r>
      <w:r>
        <w:rPr>
          <w:color w:val="333333"/>
          <w:sz w:val="22"/>
        </w:rPr>
        <w:t xml:space="preserve"> Enable sharing case summaries and citations via email and WhatsApp.</w:t>
      </w:r>
    </w:p>
    <w:p/>
    <w:p>
      <w:pPr>
        <w:spacing w:after="120" w:line="300" w:lineRule="exact"/>
      </w:pPr>
      <w:r>
        <w:rPr>
          <w:color w:val="333333"/>
          <w:sz w:val="22"/>
        </w:rPr>
        <w:t>---</w:t>
      </w:r>
    </w:p>
    <w:p/>
    <w:p>
      <w:pPr>
        <w:spacing w:before="480" w:after="240"/>
        <w:pBdr>
          <w:bottom w:val="single" w:sz="8" w:space="4" w:color="B8860B"/>
        </w:pBdr>
      </w:pPr>
      <w:r>
        <w:rPr>
          <w:b/>
          <w:color w:val="B8860B"/>
          <w:sz w:val="40"/>
        </w:rPr>
        <w:t>References / Bibliography</w:t>
      </w:r>
    </w:p>
    <w:p/>
    <w:p>
      <w:pPr>
        <w:spacing w:before="360" w:after="160"/>
      </w:pPr>
      <w:r>
        <w:rPr>
          <w:b/>
          <w:color w:val="1A2E44"/>
          <w:sz w:val="28"/>
        </w:rPr>
        <w:t>Academic Papers</w:t>
      </w:r>
    </w:p>
    <w:p/>
    <w:p>
      <w:pPr>
        <w:spacing w:after="60"/>
        <w:ind w:left="720"/>
      </w:pPr>
      <w:r>
        <w:rPr>
          <w:color w:val="1A2E44"/>
          <w:sz w:val="22"/>
        </w:rPr>
        <w:t xml:space="preserve">82. </w:t>
      </w:r>
      <w:r>
        <w:rPr>
          <w:color w:val="333333"/>
          <w:sz w:val="22"/>
        </w:rPr>
        <w:t>S. Reddy and A. Kumar, "Access to Justice in India: The Cost Barrier of Legal Research Tools," *Indian Journal of Law and Technology*, vol. 18, no. 2, pp. 45–67, 2022.</w:t>
      </w:r>
    </w:p>
    <w:p/>
    <w:p>
      <w:pPr>
        <w:spacing w:after="60"/>
        <w:ind w:left="720"/>
      </w:pPr>
      <w:r>
        <w:rPr>
          <w:color w:val="1A2E44"/>
          <w:sz w:val="22"/>
        </w:rPr>
        <w:t xml:space="preserve">83. </w:t>
      </w:r>
      <w:r>
        <w:rPr>
          <w:color w:val="333333"/>
          <w:sz w:val="22"/>
        </w:rPr>
        <w:t>M. Bhatia, "Artificial Intelligence in Indian Legal Practice: Opportunities and Challenges," *National Law School of India Review*, vol. 34, no. 1, pp. 112–135, 2023.</w:t>
      </w:r>
    </w:p>
    <w:p/>
    <w:p>
      <w:pPr>
        <w:spacing w:after="60"/>
        <w:ind w:left="720"/>
      </w:pPr>
      <w:r>
        <w:rPr>
          <w:color w:val="1A2E44"/>
          <w:sz w:val="22"/>
        </w:rPr>
        <w:t xml:space="preserve">84. </w:t>
      </w:r>
      <w:r>
        <w:rPr>
          <w:color w:val="333333"/>
          <w:sz w:val="22"/>
        </w:rPr>
        <w:t>R. Sharma, "The Digital Divide in Indian Legal Education," *Journal of Indian Law Institute*, vol. 65, no. 3, pp. 278–295, 2024.</w:t>
      </w:r>
    </w:p>
    <w:p/>
    <w:p>
      <w:pPr>
        <w:spacing w:before="360" w:after="160"/>
      </w:pPr>
      <w:r>
        <w:rPr>
          <w:b/>
          <w:color w:val="1A2E44"/>
          <w:sz w:val="28"/>
        </w:rPr>
        <w:t>Technical Documentation</w:t>
      </w:r>
    </w:p>
    <w:p/>
    <w:p>
      <w:pPr>
        <w:spacing w:after="60"/>
        <w:ind w:left="720"/>
      </w:pPr>
      <w:r>
        <w:rPr>
          <w:color w:val="1A2E44"/>
          <w:sz w:val="22"/>
        </w:rPr>
        <w:t xml:space="preserve">85. </w:t>
      </w:r>
      <w:r>
        <w:rPr>
          <w:color w:val="333333"/>
          <w:sz w:val="22"/>
        </w:rPr>
        <w:t>FastAPI Documentation, "FastAPI: Modern, Fast (High-Performance) Web Framework for Building APIs with Python," 2023. [Online]. Available: https://fastapi.tiangolo.com/</w:t>
      </w:r>
    </w:p>
    <w:p/>
    <w:p>
      <w:pPr>
        <w:spacing w:after="60"/>
        <w:ind w:left="720"/>
      </w:pPr>
      <w:r>
        <w:rPr>
          <w:color w:val="1A2E44"/>
          <w:sz w:val="22"/>
        </w:rPr>
        <w:t xml:space="preserve">86. </w:t>
      </w:r>
      <w:r>
        <w:rPr>
          <w:color w:val="333333"/>
          <w:sz w:val="22"/>
        </w:rPr>
        <w:t>Next.js Documentation, "Next.js: The React Framework for the Web," 2024. [Online]. Available: https://nextjs.org/docs</w:t>
      </w:r>
    </w:p>
    <w:p/>
    <w:p>
      <w:pPr>
        <w:spacing w:after="60"/>
        <w:ind w:left="720"/>
      </w:pPr>
      <w:r>
        <w:rPr>
          <w:color w:val="1A2E44"/>
          <w:sz w:val="22"/>
        </w:rPr>
        <w:t xml:space="preserve">87. </w:t>
      </w:r>
      <w:r>
        <w:rPr>
          <w:color w:val="333333"/>
          <w:sz w:val="22"/>
        </w:rPr>
        <w:t>Google Generative AI, "Gemini API Documentation," 2025. [Online]. Available: https://ai.google.dev/docs</w:t>
      </w:r>
    </w:p>
    <w:p/>
    <w:p>
      <w:pPr>
        <w:spacing w:after="60"/>
        <w:ind w:left="720"/>
      </w:pPr>
      <w:r>
        <w:rPr>
          <w:color w:val="1A2E44"/>
          <w:sz w:val="22"/>
        </w:rPr>
        <w:t xml:space="preserve">88. </w:t>
      </w:r>
      <w:r>
        <w:rPr>
          <w:color w:val="333333"/>
          <w:sz w:val="22"/>
        </w:rPr>
        <w:t>Indian Kanoon, "Indian Kanoon Academic API," 2024. [Online]. Available: https://indiankanoon.org/api/</w:t>
      </w:r>
    </w:p>
    <w:p/>
    <w:p>
      <w:pPr>
        <w:spacing w:after="60"/>
        <w:ind w:left="720"/>
      </w:pPr>
      <w:r>
        <w:rPr>
          <w:color w:val="1A2E44"/>
          <w:sz w:val="22"/>
        </w:rPr>
        <w:t xml:space="preserve">89. </w:t>
      </w:r>
      <w:r>
        <w:rPr>
          <w:color w:val="333333"/>
          <w:sz w:val="22"/>
        </w:rPr>
        <w:t>Firebase Documentation, "Firebase Authentication: Google Sign-In," 2025. [Online]. Available: https://firebase.google.com/docs/auth</w:t>
      </w:r>
    </w:p>
    <w:p/>
    <w:p>
      <w:pPr>
        <w:spacing w:before="360" w:after="160"/>
      </w:pPr>
      <w:r>
        <w:rPr>
          <w:b/>
          <w:color w:val="1A2E44"/>
          <w:sz w:val="28"/>
        </w:rPr>
        <w:t>Tools &amp; Libraries</w:t>
      </w:r>
    </w:p>
    <w:p/>
    <w:p>
      <w:pPr>
        <w:spacing w:after="60"/>
        <w:ind w:left="720"/>
      </w:pPr>
      <w:r>
        <w:rPr>
          <w:color w:val="1A2E44"/>
          <w:sz w:val="22"/>
        </w:rPr>
        <w:t xml:space="preserve">90. </w:t>
      </w:r>
      <w:r>
        <w:rPr>
          <w:color w:val="333333"/>
          <w:sz w:val="22"/>
        </w:rPr>
        <w:t>S. Ramirez, "TanStack Query v5," 2024. [Online]. Available: https://tanstack.com/query/latest</w:t>
      </w:r>
    </w:p>
    <w:p/>
    <w:p>
      <w:pPr>
        <w:spacing w:after="60"/>
        <w:ind w:left="720"/>
      </w:pPr>
      <w:r>
        <w:rPr>
          <w:color w:val="1A2E44"/>
          <w:sz w:val="22"/>
        </w:rPr>
        <w:t xml:space="preserve">91. </w:t>
      </w:r>
      <w:r>
        <w:rPr>
          <w:color w:val="333333"/>
          <w:sz w:val="22"/>
        </w:rPr>
        <w:t>P. Varela, "Zustand: Bearable State Management for React," 2024. [Online]. Available: https://zustand-demo.pmnd.rs/</w:t>
      </w:r>
    </w:p>
    <w:p/>
    <w:p>
      <w:pPr>
        <w:spacing w:after="60"/>
        <w:ind w:left="720"/>
      </w:pPr>
      <w:r>
        <w:rPr>
          <w:color w:val="1A2E44"/>
          <w:sz w:val="22"/>
        </w:rPr>
        <w:t xml:space="preserve">92. </w:t>
      </w:r>
      <w:r>
        <w:rPr>
          <w:color w:val="333333"/>
          <w:sz w:val="22"/>
        </w:rPr>
        <w:t>C. Vogl, "Tailwind CSS: Utility-First CSS Framework," 2024. [Online]. Available: https://tailwindcss.com/</w:t>
      </w:r>
    </w:p>
    <w:p/>
    <w:p>
      <w:pPr>
        <w:spacing w:after="60"/>
        <w:ind w:left="720"/>
      </w:pPr>
      <w:r>
        <w:rPr>
          <w:color w:val="1A2E44"/>
          <w:sz w:val="22"/>
        </w:rPr>
        <w:t xml:space="preserve">93. </w:t>
      </w:r>
      <w:r>
        <w:rPr>
          <w:color w:val="333333"/>
          <w:sz w:val="22"/>
        </w:rPr>
        <w:t>A. Varbaro, "React Force Graph 2D," 2024. [Online]. Available: https://github.com/vasturiano/react-force-graph-2d</w:t>
      </w:r>
    </w:p>
    <w:p/>
    <w:p>
      <w:pPr>
        <w:spacing w:after="60"/>
        <w:ind w:left="720"/>
      </w:pPr>
      <w:r>
        <w:rPr>
          <w:color w:val="1A2E44"/>
          <w:sz w:val="22"/>
        </w:rPr>
        <w:t xml:space="preserve">94. </w:t>
      </w:r>
      <w:r>
        <w:rPr>
          <w:color w:val="333333"/>
          <w:sz w:val="22"/>
        </w:rPr>
        <w:t>Structlog Contributors, "Structlog: Structured Logging for Python," 2024. [Online]. Available: https://www.structlog.org/</w:t>
      </w:r>
    </w:p>
    <w:p/>
    <w:p>
      <w:pPr>
        <w:spacing w:after="60"/>
        <w:ind w:left="720"/>
      </w:pPr>
      <w:r>
        <w:rPr>
          <w:color w:val="1A2E44"/>
          <w:sz w:val="22"/>
        </w:rPr>
        <w:t xml:space="preserve">95. </w:t>
      </w:r>
      <w:r>
        <w:rPr>
          <w:color w:val="333333"/>
          <w:sz w:val="22"/>
        </w:rPr>
        <w:t>Cachetools Contributors, "cachetools: Extensible Memoizing Collections and Decorators," 2024. [Online]. Available: https://github.com/tkem/cachetools</w:t>
      </w:r>
    </w:p>
    <w:p/>
    <w:p>
      <w:pPr>
        <w:spacing w:before="360" w:after="160"/>
      </w:pPr>
      <w:r>
        <w:rPr>
          <w:b/>
          <w:color w:val="1A2E44"/>
          <w:sz w:val="28"/>
        </w:rPr>
        <w:t>Legal Database References</w:t>
      </w:r>
    </w:p>
    <w:p/>
    <w:p>
      <w:pPr>
        <w:spacing w:after="60"/>
        <w:ind w:left="720"/>
      </w:pPr>
      <w:r>
        <w:rPr>
          <w:color w:val="1A2E44"/>
          <w:sz w:val="22"/>
        </w:rPr>
        <w:t xml:space="preserve">96. </w:t>
      </w:r>
      <w:r>
        <w:rPr>
          <w:color w:val="333333"/>
          <w:sz w:val="22"/>
        </w:rPr>
        <w:t>SCC Online, Eastern Book Company. [Online]. Available: https://www.scconline.com/</w:t>
      </w:r>
    </w:p>
    <w:p/>
    <w:p>
      <w:pPr>
        <w:spacing w:after="60"/>
        <w:ind w:left="720"/>
      </w:pPr>
      <w:r>
        <w:rPr>
          <w:color w:val="1A2E44"/>
          <w:sz w:val="22"/>
        </w:rPr>
        <w:t xml:space="preserve">97. </w:t>
      </w:r>
      <w:r>
        <w:rPr>
          <w:color w:val="333333"/>
          <w:sz w:val="22"/>
        </w:rPr>
        <w:t>Manupatra, Manupatra Information Solutions Pvt. Ltd. [Online]. Available: https://www.manupatra.com/</w:t>
      </w:r>
    </w:p>
    <w:p/>
    <w:p>
      <w:pPr>
        <w:spacing w:after="60"/>
        <w:ind w:left="720"/>
      </w:pPr>
      <w:r>
        <w:rPr>
          <w:color w:val="1A2E44"/>
          <w:sz w:val="22"/>
        </w:rPr>
        <w:t xml:space="preserve">98. </w:t>
      </w:r>
      <w:r>
        <w:rPr>
          <w:color w:val="333333"/>
          <w:sz w:val="22"/>
        </w:rPr>
        <w:t>CaseMine, LawSkills. [Online]. Available: https://www.casemine.com/</w:t>
      </w:r>
    </w:p>
    <w:p/>
    <w:p>
      <w:pPr>
        <w:spacing w:after="60"/>
        <w:ind w:left="720"/>
      </w:pPr>
      <w:r>
        <w:rPr>
          <w:color w:val="1A2E44"/>
          <w:sz w:val="22"/>
        </w:rPr>
        <w:t xml:space="preserve">99. </w:t>
      </w:r>
      <w:r>
        <w:rPr>
          <w:color w:val="333333"/>
          <w:sz w:val="22"/>
        </w:rPr>
        <w:t>India Code, Legislative Department, Ministry of Law and Justice. [Online]. Available: https://www.indiacode.nic.in/</w:t>
      </w:r>
    </w:p>
    <w:p/>
    <w:p>
      <w:pPr>
        <w:spacing w:after="60"/>
        <w:ind w:left="720"/>
      </w:pPr>
      <w:r>
        <w:rPr>
          <w:color w:val="1A2E44"/>
          <w:sz w:val="22"/>
        </w:rPr>
        <w:t xml:space="preserve">100. </w:t>
      </w:r>
      <w:r>
        <w:rPr>
          <w:color w:val="333333"/>
          <w:sz w:val="22"/>
        </w:rPr>
        <w:t>Supreme Court of India, Judgments Database. [Online]. Available: https://main.sci.gov.in/</w:t>
      </w:r>
    </w:p>
    <w:p/>
    <w:p>
      <w:pPr>
        <w:spacing w:after="120" w:line="300" w:lineRule="exact"/>
      </w:pPr>
      <w:r>
        <w:rPr>
          <w:color w:val="333333"/>
          <w:sz w:val="22"/>
        </w:rPr>
        <w:t>---</w:t>
      </w:r>
    </w:p>
    <w:p/>
    <w:p>
      <w:pPr>
        <w:spacing w:before="480" w:after="240"/>
        <w:pBdr>
          <w:bottom w:val="single" w:sz="8" w:space="4" w:color="B8860B"/>
        </w:pBdr>
      </w:pPr>
      <w:r>
        <w:rPr>
          <w:b/>
          <w:color w:val="B8860B"/>
          <w:sz w:val="40"/>
        </w:rPr>
        <w:t>Appendix A: Installation Guide</w:t>
      </w:r>
    </w:p>
    <w:p/>
    <w:p>
      <w:pPr>
        <w:spacing w:before="360" w:after="160"/>
      </w:pPr>
      <w:r>
        <w:rPr>
          <w:b/>
          <w:color w:val="1A2E44"/>
          <w:sz w:val="28"/>
        </w:rPr>
        <w:t>A.1 Prerequisites</w:t>
      </w:r>
    </w:p>
    <w:p/>
    <w:p>
      <w:pPr>
        <w:spacing w:after="60"/>
        <w:ind w:left="720"/>
      </w:pPr>
      <w:r>
        <w:rPr>
          <w:color w:val="1A2E44"/>
          <w:sz w:val="22"/>
        </w:rPr>
        <w:t xml:space="preserve">- </w:t>
      </w:r>
      <w:r>
        <w:rPr>
          <w:color w:val="333333"/>
          <w:sz w:val="22"/>
        </w:rPr>
        <w:t>Python 3.11+</w:t>
      </w:r>
    </w:p>
    <w:p>
      <w:pPr>
        <w:spacing w:after="60"/>
        <w:ind w:left="720"/>
      </w:pPr>
      <w:r>
        <w:rPr>
          <w:color w:val="1A2E44"/>
          <w:sz w:val="22"/>
        </w:rPr>
        <w:t xml:space="preserve">- </w:t>
      </w:r>
      <w:r>
        <w:rPr>
          <w:color w:val="333333"/>
          <w:sz w:val="22"/>
        </w:rPr>
        <w:t>Node.js 18+</w:t>
      </w:r>
    </w:p>
    <w:p>
      <w:pPr>
        <w:spacing w:after="60"/>
        <w:ind w:left="720"/>
      </w:pPr>
      <w:r>
        <w:rPr>
          <w:color w:val="1A2E44"/>
          <w:sz w:val="22"/>
        </w:rPr>
        <w:t xml:space="preserve">- </w:t>
      </w:r>
      <w:r>
        <w:rPr>
          <w:color w:val="333333"/>
          <w:sz w:val="22"/>
        </w:rPr>
        <w:t>npm (for frontend)</w:t>
      </w:r>
    </w:p>
    <w:p>
      <w:pPr>
        <w:spacing w:after="60"/>
        <w:ind w:left="720"/>
      </w:pPr>
      <w:r>
        <w:rPr>
          <w:color w:val="1A2E44"/>
          <w:sz w:val="22"/>
        </w:rPr>
        <w:t xml:space="preserve">- </w:t>
      </w:r>
      <w:r>
        <w:rPr>
          <w:color w:val="333333"/>
          <w:sz w:val="22"/>
        </w:rPr>
        <w:t>A Google Gemini API key (free from https://aistudio.google.com/)</w:t>
      </w:r>
    </w:p>
    <w:p>
      <w:pPr>
        <w:spacing w:after="60"/>
        <w:ind w:left="720"/>
      </w:pPr>
      <w:r>
        <w:rPr>
          <w:color w:val="1A2E44"/>
          <w:sz w:val="22"/>
        </w:rPr>
        <w:t xml:space="preserve">- </w:t>
      </w:r>
      <w:r>
        <w:rPr>
          <w:color w:val="333333"/>
          <w:sz w:val="22"/>
        </w:rPr>
        <w:t>An Indian Kanoon API token (free from https://indiankanoon.org/api/)</w:t>
      </w:r>
    </w:p>
    <w:p>
      <w:pPr>
        <w:spacing w:after="60"/>
        <w:ind w:left="720"/>
      </w:pPr>
      <w:r>
        <w:rPr>
          <w:color w:val="1A2E44"/>
          <w:sz w:val="22"/>
        </w:rPr>
        <w:t xml:space="preserve">- </w:t>
      </w:r>
      <w:r>
        <w:rPr>
          <w:color w:val="333333"/>
          <w:sz w:val="22"/>
        </w:rPr>
        <w:t>A Firebase project with Google Sign-In enabled</w:t>
      </w:r>
    </w:p>
    <w:p/>
    <w:p>
      <w:pPr>
        <w:spacing w:before="360" w:after="160"/>
      </w:pPr>
      <w:r>
        <w:rPr>
          <w:b/>
          <w:color w:val="1A2E44"/>
          <w:sz w:val="28"/>
        </w:rPr>
        <w:t>A.2 Backend Setup</w:t>
      </w:r>
    </w:p>
    <w:p/>
    <w:p/>
    <w:p>
      <w:pPr>
        <w:spacing w:before="80" w:after="80"/>
        <w:ind w:left="567"/>
      </w:pPr>
      <w:r>
        <w:rPr>
          <w:rFonts w:ascii="Courier New" w:hAnsi="Courier New"/>
          <w:color w:val="333333"/>
          <w:sz w:val="17"/>
        </w:rPr>
        <w:t># 1. Navigate to backend directory</w:t>
        <w:br/>
        <w:t>cd backend</w:t>
        <w:br/>
        <w:br/>
        <w:t># 2. Create and activate virtual environment</w:t>
        <w:br/>
        <w:t>python -m venv venv</w:t>
        <w:br/>
        <w:t>source venv/bin/activate  # Linux/Mac</w:t>
        <w:br/>
        <w:t># OR .\venv\Scripts\activate  # Windows</w:t>
        <w:br/>
        <w:br/>
        <w:t># 3. Install dependencies</w:t>
        <w:br/>
        <w:t>pip install -r requirements.txt</w:t>
        <w:br/>
        <w:br/>
        <w:t># 4. Create .env file</w:t>
        <w:br/>
        <w:t>cp .env.example .env</w:t>
        <w:br/>
        <w:t># Edit .env with your API keys:</w:t>
        <w:br/>
        <w:t># GEMINI_API_KEY=your_gemini_key</w:t>
        <w:br/>
        <w:t># KANOON_API_TOKEN=your_kanoon_token</w:t>
        <w:br/>
        <w:br/>
        <w:t># 5. Run the server</w:t>
        <w:br/>
        <w:t>uvicorn main:app --reload</w:t>
      </w:r>
    </w:p>
    <w:p/>
    <w:p>
      <w:pPr>
        <w:spacing w:before="360" w:after="160"/>
      </w:pPr>
      <w:r>
        <w:rPr>
          <w:b/>
          <w:color w:val="1A2E44"/>
          <w:sz w:val="28"/>
        </w:rPr>
        <w:t>A.3 Frontend Setup</w:t>
      </w:r>
    </w:p>
    <w:p/>
    <w:p/>
    <w:p>
      <w:pPr>
        <w:spacing w:before="80" w:after="80"/>
        <w:ind w:left="567"/>
      </w:pPr>
      <w:r>
        <w:rPr>
          <w:rFonts w:ascii="Courier New" w:hAnsi="Courier New"/>
          <w:color w:val="333333"/>
          <w:sz w:val="17"/>
        </w:rPr>
        <w:t># 1. Navigate to frontend directory</w:t>
        <w:br/>
        <w:t>cd frontend</w:t>
        <w:br/>
        <w:br/>
        <w:t># 2. Install dependencies</w:t>
        <w:br/>
        <w:t>npm install</w:t>
        <w:br/>
        <w:br/>
        <w:t># 3. Create .env.local file</w:t>
        <w:br/>
        <w:t>cp .env.example .env.local</w:t>
        <w:br/>
        <w:t># Edit with your Firebase config</w:t>
        <w:br/>
        <w:br/>
        <w:t># 4. Run the dev server</w:t>
        <w:br/>
        <w:t>npm run dev</w:t>
      </w:r>
    </w:p>
    <w:p/>
    <w:p>
      <w:pPr>
        <w:spacing w:before="360" w:after="160"/>
      </w:pPr>
      <w:r>
        <w:rPr>
          <w:b/>
          <w:color w:val="1A2E44"/>
          <w:sz w:val="28"/>
        </w:rPr>
        <w:t>A.4 Access the Application</w:t>
      </w:r>
    </w:p>
    <w:p/>
    <w:p>
      <w:pPr>
        <w:spacing w:after="60"/>
        <w:ind w:left="720"/>
      </w:pPr>
      <w:r>
        <w:rPr>
          <w:color w:val="1A2E44"/>
          <w:sz w:val="22"/>
        </w:rPr>
        <w:t xml:space="preserve">- </w:t>
      </w:r>
      <w:r>
        <w:rPr>
          <w:color w:val="333333"/>
          <w:sz w:val="22"/>
        </w:rPr>
        <w:t>Frontend: http://localhost:3000</w:t>
      </w:r>
    </w:p>
    <w:p>
      <w:pPr>
        <w:spacing w:after="60"/>
        <w:ind w:left="720"/>
      </w:pPr>
      <w:r>
        <w:rPr>
          <w:color w:val="1A2E44"/>
          <w:sz w:val="22"/>
        </w:rPr>
        <w:t xml:space="preserve">- </w:t>
      </w:r>
      <w:r>
        <w:rPr>
          <w:color w:val="333333"/>
          <w:sz w:val="22"/>
        </w:rPr>
        <w:t>Backend API: http://localhost:8000</w:t>
      </w:r>
    </w:p>
    <w:p>
      <w:pPr>
        <w:spacing w:after="60"/>
        <w:ind w:left="720"/>
      </w:pPr>
      <w:r>
        <w:rPr>
          <w:color w:val="1A2E44"/>
          <w:sz w:val="22"/>
        </w:rPr>
        <w:t xml:space="preserve">- </w:t>
      </w:r>
      <w:r>
        <w:rPr>
          <w:color w:val="333333"/>
          <w:sz w:val="22"/>
        </w:rPr>
        <w:t>API Documentation: http://localhost:8000/docs</w:t>
      </w:r>
    </w:p>
    <w:p>
      <w:pPr>
        <w:spacing w:after="60"/>
        <w:ind w:left="720"/>
      </w:pPr>
      <w:r>
        <w:rPr>
          <w:color w:val="1A2E44"/>
          <w:sz w:val="22"/>
        </w:rPr>
        <w:t xml:space="preserve">- </w:t>
      </w:r>
      <w:r>
        <w:rPr>
          <w:color w:val="333333"/>
          <w:sz w:val="22"/>
        </w:rPr>
        <w:t>Health Check: http://localhost:8000/health</w:t>
      </w:r>
    </w:p>
    <w:p/>
    <w:p>
      <w:pPr>
        <w:spacing w:after="120" w:line="300" w:lineRule="exact"/>
      </w:pPr>
      <w:r>
        <w:rPr>
          <w:color w:val="333333"/>
          <w:sz w:val="22"/>
        </w:rPr>
        <w:t>---</w:t>
      </w:r>
    </w:p>
    <w:p/>
    <w:p>
      <w:pPr>
        <w:spacing w:before="480" w:after="240"/>
        <w:pBdr>
          <w:bottom w:val="single" w:sz="8" w:space="4" w:color="B8860B"/>
        </w:pBdr>
      </w:pPr>
      <w:r>
        <w:rPr>
          <w:b/>
          <w:color w:val="B8860B"/>
          <w:sz w:val="40"/>
        </w:rPr>
        <w:t>Appendix B: API Endpoint Reference</w:t>
      </w:r>
    </w:p>
    <w:p/>
    <w:tbl>
      <w:tblPr>
        <w:tblW w:type="auto" w:w="0"/>
        <w:jc w:val="center"/>
        <w:tblLook w:firstColumn="1" w:firstRow="1" w:lastColumn="0" w:lastRow="0" w:noHBand="0" w:noVBand="1" w:val="04A0"/>
      </w:tblPr>
      <w:tblGrid>
        <w:gridCol w:w="2256"/>
        <w:gridCol w:w="2256"/>
        <w:gridCol w:w="2256"/>
        <w:gridCol w:w="2256"/>
      </w:tblGrid>
      <w:tr>
        <w:tc>
          <w:tcPr>
            <w:tcW w:type="dxa" w:w="2256"/>
            <w:shd w:fill="1A2E44" w:val="clear"/>
          </w:tcPr>
          <w:p>
            <w:pPr>
              <w:spacing w:before="40" w:after="40"/>
              <w:jc w:val="center"/>
            </w:pPr>
            <w:r/>
            <w:r>
              <w:rPr>
                <w:b/>
                <w:color w:val="FFFFFF"/>
                <w:sz w:val="18"/>
              </w:rPr>
              <w:t>Method</w:t>
            </w:r>
          </w:p>
        </w:tc>
        <w:tc>
          <w:tcPr>
            <w:tcW w:type="dxa" w:w="2256"/>
            <w:shd w:fill="1A2E44" w:val="clear"/>
          </w:tcPr>
          <w:p>
            <w:pPr>
              <w:spacing w:before="40" w:after="40"/>
              <w:jc w:val="center"/>
            </w:pPr>
            <w:r/>
            <w:r>
              <w:rPr>
                <w:b/>
                <w:color w:val="FFFFFF"/>
                <w:sz w:val="18"/>
              </w:rPr>
              <w:t>Endpoint</w:t>
            </w:r>
          </w:p>
        </w:tc>
        <w:tc>
          <w:tcPr>
            <w:tcW w:type="dxa" w:w="2256"/>
            <w:shd w:fill="1A2E44" w:val="clear"/>
          </w:tcPr>
          <w:p>
            <w:pPr>
              <w:spacing w:before="40" w:after="40"/>
              <w:jc w:val="center"/>
            </w:pPr>
            <w:r/>
            <w:r>
              <w:rPr>
                <w:b/>
                <w:color w:val="FFFFFF"/>
                <w:sz w:val="18"/>
              </w:rPr>
              <w:t>Auth</w:t>
            </w:r>
          </w:p>
        </w:tc>
        <w:tc>
          <w:tcPr>
            <w:tcW w:type="dxa" w:w="2256"/>
            <w:shd w:fill="1A2E44" w:val="clear"/>
          </w:tcPr>
          <w:p>
            <w:pPr>
              <w:spacing w:before="40" w:after="40"/>
              <w:jc w:val="center"/>
            </w:pPr>
            <w:r/>
            <w:r>
              <w:rPr>
                <w:b/>
                <w:color w:val="FFFFFF"/>
                <w:sz w:val="18"/>
              </w:rPr>
              <w:t>Description</w:t>
            </w:r>
          </w:p>
        </w:tc>
      </w:tr>
      <w:tr>
        <w:tc>
          <w:tcPr>
            <w:tcW w:type="dxa" w:w="2256"/>
            <w:shd w:fill="F5F2ED" w:val="clear"/>
          </w:tcPr>
          <w:p>
            <w:pPr>
              <w:spacing w:before="40" w:after="40"/>
            </w:pPr>
            <w:r/>
            <w:r>
              <w:rPr>
                <w:color w:val="333333"/>
                <w:sz w:val="17"/>
              </w:rPr>
              <w:t>GET</w:t>
            </w:r>
          </w:p>
        </w:tc>
        <w:tc>
          <w:tcPr>
            <w:tcW w:type="dxa" w:w="2256"/>
            <w:shd w:fill="F5F2ED" w:val="clear"/>
          </w:tcPr>
          <w:p>
            <w:pPr>
              <w:spacing w:before="40" w:after="40"/>
            </w:pPr>
            <w:r/>
            <w:r>
              <w:rPr>
                <w:color w:val="333333"/>
                <w:sz w:val="17"/>
              </w:rPr>
              <w:t>`/health`</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Health check</w:t>
            </w:r>
          </w:p>
        </w:tc>
      </w:tr>
      <w:tr>
        <w:tc>
          <w:tcPr>
            <w:tcW w:type="dxa" w:w="2256"/>
          </w:tcPr>
          <w:p>
            <w:pPr>
              <w:spacing w:before="40" w:after="40"/>
            </w:pPr>
            <w:r/>
            <w:r>
              <w:rPr>
                <w:color w:val="333333"/>
                <w:sz w:val="17"/>
              </w:rPr>
              <w:t>GET</w:t>
            </w:r>
          </w:p>
        </w:tc>
        <w:tc>
          <w:tcPr>
            <w:tcW w:type="dxa" w:w="2256"/>
          </w:tcPr>
          <w:p>
            <w:pPr>
              <w:spacing w:before="40" w:after="40"/>
            </w:pPr>
            <w:r/>
            <w:r>
              <w:rPr>
                <w:color w:val="333333"/>
                <w:sz w:val="17"/>
              </w:rPr>
              <w:t>`/search/`</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Keyword search</w:t>
            </w:r>
          </w:p>
        </w:tc>
      </w:tr>
      <w:tr>
        <w:tc>
          <w:tcPr>
            <w:tcW w:type="dxa" w:w="2256"/>
            <w:shd w:fill="F5F2ED" w:val="clear"/>
          </w:tcPr>
          <w:p>
            <w:pPr>
              <w:spacing w:before="40" w:after="40"/>
            </w:pPr>
            <w:r/>
            <w:r>
              <w:rPr>
                <w:color w:val="333333"/>
                <w:sz w:val="17"/>
              </w:rPr>
              <w:t>POST</w:t>
            </w:r>
          </w:p>
        </w:tc>
        <w:tc>
          <w:tcPr>
            <w:tcW w:type="dxa" w:w="2256"/>
            <w:shd w:fill="F5F2ED" w:val="clear"/>
          </w:tcPr>
          <w:p>
            <w:pPr>
              <w:spacing w:before="40" w:after="40"/>
            </w:pPr>
            <w:r/>
            <w:r>
              <w:rPr>
                <w:color w:val="333333"/>
                <w:sz w:val="17"/>
              </w:rPr>
              <w:t>`/search/nlp`</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Natural language search</w:t>
            </w:r>
          </w:p>
        </w:tc>
      </w:tr>
      <w:tr>
        <w:tc>
          <w:tcPr>
            <w:tcW w:type="dxa" w:w="2256"/>
          </w:tcPr>
          <w:p>
            <w:pPr>
              <w:spacing w:before="40" w:after="40"/>
            </w:pPr>
            <w:r/>
            <w:r>
              <w:rPr>
                <w:color w:val="333333"/>
                <w:sz w:val="17"/>
              </w:rPr>
              <w:t>GET</w:t>
            </w:r>
          </w:p>
        </w:tc>
        <w:tc>
          <w:tcPr>
            <w:tcW w:type="dxa" w:w="2256"/>
          </w:tcPr>
          <w:p>
            <w:pPr>
              <w:spacing w:before="40" w:after="40"/>
            </w:pPr>
            <w:r/>
            <w:r>
              <w:rPr>
                <w:color w:val="333333"/>
                <w:sz w:val="17"/>
              </w:rPr>
              <w:t>`/cases/{docid}`</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Full case detail</w:t>
            </w:r>
          </w:p>
        </w:tc>
      </w:tr>
      <w:tr>
        <w:tc>
          <w:tcPr>
            <w:tcW w:type="dxa" w:w="2256"/>
            <w:shd w:fill="F5F2ED" w:val="clear"/>
          </w:tcPr>
          <w:p>
            <w:pPr>
              <w:spacing w:before="40" w:after="40"/>
            </w:pPr>
            <w:r/>
            <w:r>
              <w:rPr>
                <w:color w:val="333333"/>
                <w:sz w:val="17"/>
              </w:rPr>
              <w:t>POST</w:t>
            </w:r>
          </w:p>
        </w:tc>
        <w:tc>
          <w:tcPr>
            <w:tcW w:type="dxa" w:w="2256"/>
            <w:shd w:fill="F5F2ED" w:val="clear"/>
          </w:tcPr>
          <w:p>
            <w:pPr>
              <w:spacing w:before="40" w:after="40"/>
            </w:pPr>
            <w:r/>
            <w:r>
              <w:rPr>
                <w:color w:val="333333"/>
                <w:sz w:val="17"/>
              </w:rPr>
              <w:t>`/cases/{docid}/summary`</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AI summary</w:t>
            </w:r>
          </w:p>
        </w:tc>
      </w:tr>
      <w:tr>
        <w:tc>
          <w:tcPr>
            <w:tcW w:type="dxa" w:w="2256"/>
          </w:tcPr>
          <w:p>
            <w:pPr>
              <w:spacing w:before="40" w:after="40"/>
            </w:pPr>
            <w:r/>
            <w:r>
              <w:rPr>
                <w:color w:val="333333"/>
                <w:sz w:val="17"/>
              </w:rPr>
              <w:t>GET</w:t>
            </w:r>
          </w:p>
        </w:tc>
        <w:tc>
          <w:tcPr>
            <w:tcW w:type="dxa" w:w="2256"/>
          </w:tcPr>
          <w:p>
            <w:pPr>
              <w:spacing w:before="40" w:after="40"/>
            </w:pPr>
            <w:r/>
            <w:r>
              <w:rPr>
                <w:color w:val="333333"/>
                <w:sz w:val="17"/>
              </w:rPr>
              <w:t>`/cases/{docid}/citations`</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Citation graph data</w:t>
            </w:r>
          </w:p>
        </w:tc>
      </w:tr>
      <w:tr>
        <w:tc>
          <w:tcPr>
            <w:tcW w:type="dxa" w:w="2256"/>
            <w:shd w:fill="F5F2ED" w:val="clear"/>
          </w:tcPr>
          <w:p>
            <w:pPr>
              <w:spacing w:before="40" w:after="40"/>
            </w:pPr>
            <w:r/>
            <w:r>
              <w:rPr>
                <w:color w:val="333333"/>
                <w:sz w:val="17"/>
              </w:rPr>
              <w:t>GET</w:t>
            </w:r>
          </w:p>
        </w:tc>
        <w:tc>
          <w:tcPr>
            <w:tcW w:type="dxa" w:w="2256"/>
            <w:shd w:fill="F5F2ED" w:val="clear"/>
          </w:tcPr>
          <w:p>
            <w:pPr>
              <w:spacing w:before="40" w:after="40"/>
            </w:pPr>
            <w:r/>
            <w:r>
              <w:rPr>
                <w:color w:val="333333"/>
                <w:sz w:val="17"/>
              </w:rPr>
              <w:t>`/cases/{docid}/timeline`</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Legal timeline</w:t>
            </w:r>
          </w:p>
        </w:tc>
      </w:tr>
      <w:tr>
        <w:tc>
          <w:tcPr>
            <w:tcW w:type="dxa" w:w="2256"/>
          </w:tcPr>
          <w:p>
            <w:pPr>
              <w:spacing w:before="40" w:after="40"/>
            </w:pPr>
            <w:r/>
            <w:r>
              <w:rPr>
                <w:color w:val="333333"/>
                <w:sz w:val="17"/>
              </w:rPr>
              <w:t>POST</w:t>
            </w:r>
          </w:p>
        </w:tc>
        <w:tc>
          <w:tcPr>
            <w:tcW w:type="dxa" w:w="2256"/>
          </w:tcPr>
          <w:p>
            <w:pPr>
              <w:spacing w:before="40" w:after="40"/>
            </w:pPr>
            <w:r/>
            <w:r>
              <w:rPr>
                <w:color w:val="333333"/>
                <w:sz w:val="17"/>
              </w:rPr>
              <w:t>`/cases/{docid}/chat`</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Streaming case Q&amp;A</w:t>
            </w:r>
          </w:p>
        </w:tc>
      </w:tr>
      <w:tr>
        <w:tc>
          <w:tcPr>
            <w:tcW w:type="dxa" w:w="2256"/>
            <w:shd w:fill="F5F2ED" w:val="clear"/>
          </w:tcPr>
          <w:p>
            <w:pPr>
              <w:spacing w:before="40" w:after="40"/>
            </w:pPr>
            <w:r/>
            <w:r>
              <w:rPr>
                <w:color w:val="333333"/>
                <w:sz w:val="17"/>
              </w:rPr>
              <w:t>POST</w:t>
            </w:r>
          </w:p>
        </w:tc>
        <w:tc>
          <w:tcPr>
            <w:tcW w:type="dxa" w:w="2256"/>
            <w:shd w:fill="F5F2ED" w:val="clear"/>
          </w:tcPr>
          <w:p>
            <w:pPr>
              <w:spacing w:before="40" w:after="40"/>
            </w:pPr>
            <w:r/>
            <w:r>
              <w:rPr>
                <w:color w:val="333333"/>
                <w:sz w:val="17"/>
              </w:rPr>
              <w:t>`/cases/{docid}/similar`</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Thematically similar cases</w:t>
            </w:r>
          </w:p>
        </w:tc>
      </w:tr>
      <w:tr>
        <w:tc>
          <w:tcPr>
            <w:tcW w:type="dxa" w:w="2256"/>
          </w:tcPr>
          <w:p>
            <w:pPr>
              <w:spacing w:before="40" w:after="40"/>
            </w:pPr>
            <w:r/>
            <w:r>
              <w:rPr>
                <w:color w:val="333333"/>
                <w:sz w:val="17"/>
              </w:rPr>
              <w:t>GET</w:t>
            </w:r>
          </w:p>
        </w:tc>
        <w:tc>
          <w:tcPr>
            <w:tcW w:type="dxa" w:w="2256"/>
          </w:tcPr>
          <w:p>
            <w:pPr>
              <w:spacing w:before="40" w:after="40"/>
            </w:pPr>
            <w:r/>
            <w:r>
              <w:rPr>
                <w:color w:val="333333"/>
                <w:sz w:val="17"/>
              </w:rPr>
              <w:t>`/judges/{name}`</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Judge profile</w:t>
            </w:r>
          </w:p>
        </w:tc>
      </w:tr>
      <w:tr>
        <w:tc>
          <w:tcPr>
            <w:tcW w:type="dxa" w:w="2256"/>
            <w:shd w:fill="F5F2ED" w:val="clear"/>
          </w:tcPr>
          <w:p>
            <w:pPr>
              <w:spacing w:before="40" w:after="40"/>
            </w:pPr>
            <w:r/>
            <w:r>
              <w:rPr>
                <w:color w:val="333333"/>
                <w:sz w:val="17"/>
              </w:rPr>
              <w:t>GET</w:t>
            </w:r>
          </w:p>
        </w:tc>
        <w:tc>
          <w:tcPr>
            <w:tcW w:type="dxa" w:w="2256"/>
            <w:shd w:fill="F5F2ED" w:val="clear"/>
          </w:tcPr>
          <w:p>
            <w:pPr>
              <w:spacing w:before="40" w:after="40"/>
            </w:pPr>
            <w:r/>
            <w:r>
              <w:rPr>
                <w:color w:val="333333"/>
                <w:sz w:val="17"/>
              </w:rPr>
              <w:t>`/dictionary/explain`</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AI term explanation</w:t>
            </w:r>
          </w:p>
        </w:tc>
      </w:tr>
      <w:tr>
        <w:tc>
          <w:tcPr>
            <w:tcW w:type="dxa" w:w="2256"/>
          </w:tcPr>
          <w:p>
            <w:pPr>
              <w:spacing w:before="40" w:after="40"/>
            </w:pPr>
            <w:r/>
            <w:r>
              <w:rPr>
                <w:color w:val="333333"/>
                <w:sz w:val="17"/>
              </w:rPr>
              <w:t>GET</w:t>
            </w:r>
          </w:p>
        </w:tc>
        <w:tc>
          <w:tcPr>
            <w:tcW w:type="dxa" w:w="2256"/>
          </w:tcPr>
          <w:p>
            <w:pPr>
              <w:spacing w:before="40" w:after="40"/>
            </w:pPr>
            <w:r/>
            <w:r>
              <w:rPr>
                <w:color w:val="333333"/>
                <w:sz w:val="17"/>
              </w:rPr>
              <w:t>`/dictionary/search`</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Dictionary search</w:t>
            </w:r>
          </w:p>
        </w:tc>
      </w:tr>
      <w:tr>
        <w:tc>
          <w:tcPr>
            <w:tcW w:type="dxa" w:w="2256"/>
            <w:shd w:fill="F5F2ED" w:val="clear"/>
          </w:tcPr>
          <w:p>
            <w:pPr>
              <w:spacing w:before="40" w:after="40"/>
            </w:pPr>
            <w:r/>
            <w:r>
              <w:rPr>
                <w:color w:val="333333"/>
                <w:sz w:val="17"/>
              </w:rPr>
              <w:t>POST</w:t>
            </w:r>
          </w:p>
        </w:tc>
        <w:tc>
          <w:tcPr>
            <w:tcW w:type="dxa" w:w="2256"/>
            <w:shd w:fill="F5F2ED" w:val="clear"/>
          </w:tcPr>
          <w:p>
            <w:pPr>
              <w:spacing w:before="40" w:after="40"/>
            </w:pPr>
            <w:r/>
            <w:r>
              <w:rPr>
                <w:color w:val="333333"/>
                <w:sz w:val="17"/>
              </w:rPr>
              <w:t>`/analyse/`</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Document analysis</w:t>
            </w:r>
          </w:p>
        </w:tc>
      </w:tr>
      <w:tr>
        <w:tc>
          <w:tcPr>
            <w:tcW w:type="dxa" w:w="2256"/>
          </w:tcPr>
          <w:p>
            <w:pPr>
              <w:spacing w:before="40" w:after="40"/>
            </w:pPr>
            <w:r/>
            <w:r>
              <w:rPr>
                <w:color w:val="333333"/>
                <w:sz w:val="17"/>
              </w:rPr>
              <w:t>POST</w:t>
            </w:r>
          </w:p>
        </w:tc>
        <w:tc>
          <w:tcPr>
            <w:tcW w:type="dxa" w:w="2256"/>
          </w:tcPr>
          <w:p>
            <w:pPr>
              <w:spacing w:before="40" w:after="40"/>
            </w:pPr>
            <w:r/>
            <w:r>
              <w:rPr>
                <w:color w:val="333333"/>
                <w:sz w:val="17"/>
              </w:rPr>
              <w:t>`/analyse/stream`</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Streaming analysis</w:t>
            </w:r>
          </w:p>
        </w:tc>
      </w:tr>
      <w:tr>
        <w:tc>
          <w:tcPr>
            <w:tcW w:type="dxa" w:w="2256"/>
            <w:shd w:fill="F5F2ED" w:val="clear"/>
          </w:tcPr>
          <w:p>
            <w:pPr>
              <w:spacing w:before="40" w:after="40"/>
            </w:pPr>
            <w:r/>
            <w:r>
              <w:rPr>
                <w:color w:val="333333"/>
                <w:sz w:val="17"/>
              </w:rPr>
              <w:t>POST</w:t>
            </w:r>
          </w:p>
        </w:tc>
        <w:tc>
          <w:tcPr>
            <w:tcW w:type="dxa" w:w="2256"/>
            <w:shd w:fill="F5F2ED" w:val="clear"/>
          </w:tcPr>
          <w:p>
            <w:pPr>
              <w:spacing w:before="40" w:after="40"/>
            </w:pPr>
            <w:r/>
            <w:r>
              <w:rPr>
                <w:color w:val="333333"/>
                <w:sz w:val="17"/>
              </w:rPr>
              <w:t>`/moot/prep`</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Moot court prep</w:t>
            </w:r>
          </w:p>
        </w:tc>
      </w:tr>
      <w:tr>
        <w:tc>
          <w:tcPr>
            <w:tcW w:type="dxa" w:w="2256"/>
          </w:tcPr>
          <w:p>
            <w:pPr>
              <w:spacing w:before="40" w:after="40"/>
            </w:pPr>
            <w:r/>
            <w:r>
              <w:rPr>
                <w:color w:val="333333"/>
                <w:sz w:val="17"/>
              </w:rPr>
              <w:t>POST</w:t>
            </w:r>
          </w:p>
        </w:tc>
        <w:tc>
          <w:tcPr>
            <w:tcW w:type="dxa" w:w="2256"/>
          </w:tcPr>
          <w:p>
            <w:pPr>
              <w:spacing w:before="40" w:after="40"/>
            </w:pPr>
            <w:r/>
            <w:r>
              <w:rPr>
                <w:color w:val="333333"/>
                <w:sz w:val="17"/>
              </w:rPr>
              <w:t>`/draft/suggest`</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Draft suggestions</w:t>
            </w:r>
          </w:p>
        </w:tc>
      </w:tr>
      <w:tr>
        <w:tc>
          <w:tcPr>
            <w:tcW w:type="dxa" w:w="2256"/>
            <w:shd w:fill="F5F2ED" w:val="clear"/>
          </w:tcPr>
          <w:p>
            <w:pPr>
              <w:spacing w:before="40" w:after="40"/>
            </w:pPr>
            <w:r/>
            <w:r>
              <w:rPr>
                <w:color w:val="333333"/>
                <w:sz w:val="17"/>
              </w:rPr>
              <w:t>GET</w:t>
            </w:r>
          </w:p>
        </w:tc>
        <w:tc>
          <w:tcPr>
            <w:tcW w:type="dxa" w:w="2256"/>
            <w:shd w:fill="F5F2ED" w:val="clear"/>
          </w:tcPr>
          <w:p>
            <w:pPr>
              <w:spacing w:before="40" w:after="40"/>
            </w:pPr>
            <w:r/>
            <w:r>
              <w:rPr>
                <w:color w:val="333333"/>
                <w:sz w:val="17"/>
              </w:rPr>
              <w:t>`/rights/explain`</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Rights explanation</w:t>
            </w:r>
          </w:p>
        </w:tc>
      </w:tr>
      <w:tr>
        <w:tc>
          <w:tcPr>
            <w:tcW w:type="dxa" w:w="2256"/>
          </w:tcPr>
          <w:p>
            <w:pPr>
              <w:spacing w:before="40" w:after="40"/>
            </w:pPr>
            <w:r/>
            <w:r>
              <w:rPr>
                <w:color w:val="333333"/>
                <w:sz w:val="17"/>
              </w:rPr>
              <w:t>GET</w:t>
            </w:r>
          </w:p>
        </w:tc>
        <w:tc>
          <w:tcPr>
            <w:tcW w:type="dxa" w:w="2256"/>
          </w:tcPr>
          <w:p>
            <w:pPr>
              <w:spacing w:before="40" w:after="40"/>
            </w:pPr>
            <w:r/>
            <w:r>
              <w:rPr>
                <w:color w:val="333333"/>
                <w:sz w:val="17"/>
              </w:rPr>
              <w:t>`/acts/`</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List bare acts</w:t>
            </w:r>
          </w:p>
        </w:tc>
      </w:tr>
      <w:tr>
        <w:tc>
          <w:tcPr>
            <w:tcW w:type="dxa" w:w="2256"/>
            <w:shd w:fill="F5F2ED" w:val="clear"/>
          </w:tcPr>
          <w:p>
            <w:pPr>
              <w:spacing w:before="40" w:after="40"/>
            </w:pPr>
            <w:r/>
            <w:r>
              <w:rPr>
                <w:color w:val="333333"/>
                <w:sz w:val="17"/>
              </w:rPr>
              <w:t>GET</w:t>
            </w:r>
          </w:p>
        </w:tc>
        <w:tc>
          <w:tcPr>
            <w:tcW w:type="dxa" w:w="2256"/>
            <w:shd w:fill="F5F2ED" w:val="clear"/>
          </w:tcPr>
          <w:p>
            <w:pPr>
              <w:spacing w:before="40" w:after="40"/>
            </w:pPr>
            <w:r/>
            <w:r>
              <w:rPr>
                <w:color w:val="333333"/>
                <w:sz w:val="17"/>
              </w:rPr>
              <w:t>`/acts/{slug}`</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Act detail</w:t>
            </w:r>
          </w:p>
        </w:tc>
      </w:tr>
      <w:tr>
        <w:tc>
          <w:tcPr>
            <w:tcW w:type="dxa" w:w="2256"/>
          </w:tcPr>
          <w:p>
            <w:pPr>
              <w:spacing w:before="40" w:after="40"/>
            </w:pPr>
            <w:r/>
            <w:r>
              <w:rPr>
                <w:color w:val="333333"/>
                <w:sz w:val="17"/>
              </w:rPr>
              <w:t>GET</w:t>
            </w:r>
          </w:p>
        </w:tc>
        <w:tc>
          <w:tcPr>
            <w:tcW w:type="dxa" w:w="2256"/>
          </w:tcPr>
          <w:p>
            <w:pPr>
              <w:spacing w:before="40" w:after="40"/>
            </w:pPr>
            <w:r/>
            <w:r>
              <w:rPr>
                <w:color w:val="333333"/>
                <w:sz w:val="17"/>
              </w:rPr>
              <w:t>`/acts/{slug}/sections/{num}`</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Section detail</w:t>
            </w:r>
          </w:p>
        </w:tc>
      </w:tr>
      <w:tr>
        <w:tc>
          <w:tcPr>
            <w:tcW w:type="dxa" w:w="2256"/>
            <w:shd w:fill="F5F2ED" w:val="clear"/>
          </w:tcPr>
          <w:p>
            <w:pPr>
              <w:spacing w:before="40" w:after="40"/>
            </w:pPr>
            <w:r/>
            <w:r>
              <w:rPr>
                <w:color w:val="333333"/>
                <w:sz w:val="17"/>
              </w:rPr>
              <w:t>POST</w:t>
            </w:r>
          </w:p>
        </w:tc>
        <w:tc>
          <w:tcPr>
            <w:tcW w:type="dxa" w:w="2256"/>
            <w:shd w:fill="F5F2ED" w:val="clear"/>
          </w:tcPr>
          <w:p>
            <w:pPr>
              <w:spacing w:before="40" w:after="40"/>
            </w:pPr>
            <w:r/>
            <w:r>
              <w:rPr>
                <w:color w:val="333333"/>
                <w:sz w:val="17"/>
              </w:rPr>
              <w:t>`/acts/{slug}/sections/{num}/explain`</w:t>
            </w:r>
          </w:p>
        </w:tc>
        <w:tc>
          <w:tcPr>
            <w:tcW w:type="dxa" w:w="2256"/>
            <w:shd w:fill="F5F2ED" w:val="clear"/>
          </w:tcPr>
          <w:p>
            <w:pPr>
              <w:spacing w:before="40" w:after="40"/>
            </w:pPr>
            <w:r/>
            <w:r>
              <w:rPr>
                <w:color w:val="333333"/>
                <w:sz w:val="17"/>
              </w:rPr>
              <w:t>Public</w:t>
            </w:r>
          </w:p>
        </w:tc>
        <w:tc>
          <w:tcPr>
            <w:tcW w:type="dxa" w:w="2256"/>
            <w:shd w:fill="F5F2ED" w:val="clear"/>
          </w:tcPr>
          <w:p>
            <w:pPr>
              <w:spacing w:before="40" w:after="40"/>
            </w:pPr>
            <w:r/>
            <w:r>
              <w:rPr>
                <w:color w:val="333333"/>
                <w:sz w:val="17"/>
              </w:rPr>
              <w:t>AI section explanation</w:t>
            </w:r>
          </w:p>
        </w:tc>
      </w:tr>
      <w:tr>
        <w:tc>
          <w:tcPr>
            <w:tcW w:type="dxa" w:w="2256"/>
          </w:tcPr>
          <w:p>
            <w:pPr>
              <w:spacing w:before="40" w:after="40"/>
            </w:pPr>
            <w:r/>
            <w:r>
              <w:rPr>
                <w:color w:val="333333"/>
                <w:sz w:val="17"/>
              </w:rPr>
              <w:t>GET</w:t>
            </w:r>
          </w:p>
        </w:tc>
        <w:tc>
          <w:tcPr>
            <w:tcW w:type="dxa" w:w="2256"/>
          </w:tcPr>
          <w:p>
            <w:pPr>
              <w:spacing w:before="40" w:after="40"/>
            </w:pPr>
            <w:r/>
            <w:r>
              <w:rPr>
                <w:color w:val="333333"/>
                <w:sz w:val="17"/>
              </w:rPr>
              <w:t>`/auth/me`</w:t>
            </w:r>
          </w:p>
        </w:tc>
        <w:tc>
          <w:tcPr>
            <w:tcW w:type="dxa" w:w="2256"/>
          </w:tcPr>
          <w:p>
            <w:pPr>
              <w:spacing w:before="40" w:after="40"/>
            </w:pPr>
            <w:r/>
            <w:r>
              <w:rPr>
                <w:color w:val="333333"/>
                <w:sz w:val="17"/>
              </w:rPr>
              <w:t>Public</w:t>
            </w:r>
          </w:p>
        </w:tc>
        <w:tc>
          <w:tcPr>
            <w:tcW w:type="dxa" w:w="2256"/>
          </w:tcPr>
          <w:p>
            <w:pPr>
              <w:spacing w:before="40" w:after="40"/>
            </w:pPr>
            <w:r/>
            <w:r>
              <w:rPr>
                <w:color w:val="333333"/>
                <w:sz w:val="17"/>
              </w:rPr>
              <w:t>Current user info</w:t>
            </w:r>
          </w:p>
        </w:tc>
      </w:tr>
    </w:tbl>
    <w:p/>
    <w:p/>
    <w:p>
      <w:pPr>
        <w:spacing w:after="120" w:line="300" w:lineRule="exact"/>
      </w:pPr>
      <w:r>
        <w:rPr>
          <w:color w:val="333333"/>
          <w:sz w:val="22"/>
        </w:rPr>
        <w:t>*Note: Auth is currently disabled for dev testing. All endpoints are publicly accessible.*</w:t>
      </w:r>
    </w:p>
    <w:p/>
    <w:p>
      <w:pPr>
        <w:spacing w:after="120" w:line="300" w:lineRule="exact"/>
      </w:pPr>
      <w:r>
        <w:rPr>
          <w:color w:val="333333"/>
          <w:sz w:val="22"/>
        </w:rPr>
        <w:t>---</w:t>
      </w:r>
    </w:p>
    <w:p/>
    <w:p>
      <w:pPr>
        <w:spacing w:after="120" w:line="300" w:lineRule="exact"/>
      </w:pPr>
      <w:r>
        <w:rPr>
          <w:color w:val="333333"/>
          <w:sz w:val="22"/>
        </w:rPr>
        <w:t>*End of Report*</w:t>
      </w:r>
    </w:p>
    <w:p/>
    <w:sectPr w:rsidR="00FC693F" w:rsidRPr="0006063C" w:rsidSect="00034616">
      <w:footerReference w:type="default" r:id="rId2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 Page </w:t>
    </w:r>
    <w:r>
      <w:fldChar w:fldCharType="begin"/>
      <w:instrText xml:space="preserve"> PAGE </w:instrText>
      <w:fldChar w:fldCharType="end"/>
    </w:r>
    <w:r>
      <w:rPr>
        <w:color w:val="666666"/>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hapter-1-introduction" TargetMode="External"/><Relationship Id="rId10" Type="http://schemas.openxmlformats.org/officeDocument/2006/relationships/hyperlink" Target="#chapter-2-literature-review--existing-systems" TargetMode="External"/><Relationship Id="rId11" Type="http://schemas.openxmlformats.org/officeDocument/2006/relationships/hyperlink" Target="#chapter-3-system-analysis" TargetMode="External"/><Relationship Id="rId12" Type="http://schemas.openxmlformats.org/officeDocument/2006/relationships/hyperlink" Target="#chapter-4-system-design" TargetMode="External"/><Relationship Id="rId13" Type="http://schemas.openxmlformats.org/officeDocument/2006/relationships/hyperlink" Target="#chapter-5-implementation" TargetMode="External"/><Relationship Id="rId14" Type="http://schemas.openxmlformats.org/officeDocument/2006/relationships/hyperlink" Target="#chapter-6-testing" TargetMode="External"/><Relationship Id="rId15" Type="http://schemas.openxmlformats.org/officeDocument/2006/relationships/hyperlink" Target="#chapter-7-results-and-screenshots" TargetMode="External"/><Relationship Id="rId16" Type="http://schemas.openxmlformats.org/officeDocument/2006/relationships/hyperlink" Target="#chapter-8-conclusion-and-future-work" TargetMode="External"/><Relationship Id="rId17" Type="http://schemas.openxmlformats.org/officeDocument/2006/relationships/hyperlink" Target="#references--bibliography" TargetMode="External"/><Relationship Id="rId18" Type="http://schemas.openxmlformats.org/officeDocument/2006/relationships/hyperlink" Target="#appendix-a-installation-guide" TargetMode="External"/><Relationship Id="rId19" Type="http://schemas.openxmlformats.org/officeDocument/2006/relationships/hyperlink" Target="#appendix-b-api-endpoint-reference"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