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60"/>
        <w:jc w:val="center"/>
      </w:pPr>
      <w:r>
        <w:rPr>
          <w:b/>
        </w:rPr>
        <w:t>Vellore Institute of Technology</w:t>
      </w:r>
    </w:p>
    <w:p>
      <w:pPr>
        <w:widowControl/>
        <w:spacing w:before="0" w:after="120"/>
        <w:jc w:val="center"/>
      </w:pPr>
      <w:r>
        <w:rPr>
          <w:b/>
        </w:rPr>
        <w:t>VIT Vellore</w:t>
      </w:r>
    </w:p>
    <w:p>
      <w:pPr>
        <w:widowControl/>
        <w:spacing w:before="0" w:after="560"/>
        <w:jc w:val="center"/>
      </w:pPr>
      <w:r>
        <w:rPr>
          <w:b w:val="0"/>
        </w:rPr>
        <w:t>FALL Semester 26–27</w:t>
      </w:r>
    </w:p>
    <w:p>
      <w:pPr>
        <w:pStyle w:val="Title"/>
        <w:widowControl/>
        <w:spacing w:before="0" w:after="160"/>
        <w:jc w:val="center"/>
      </w:pPr>
      <w:r>
        <w:rPr>
          <w:b/>
        </w:rPr>
        <w:t>PolyGlot</w:t>
      </w:r>
    </w:p>
    <w:p>
      <w:pPr>
        <w:pStyle w:val="Title"/>
        <w:widowControl/>
        <w:spacing w:before="0" w:after="360"/>
        <w:jc w:val="center"/>
      </w:pPr>
      <w:r>
        <w:rPr>
          <w:b/>
        </w:rPr>
        <w:t>A Compiler for Mixed Syntax</w:t>
      </w:r>
    </w:p>
    <w:p>
      <w:pPr>
        <w:widowControl/>
        <w:spacing w:before="0" w:after="200"/>
        <w:jc w:val="center"/>
      </w:pPr>
      <w:r>
        <w:rPr>
          <w:b/>
        </w:rPr>
        <w:t>Review 3 Final Project Report</w:t>
      </w:r>
    </w:p>
    <w:p>
      <w:pPr>
        <w:widowControl/>
        <w:spacing w:before="0" w:after="480"/>
        <w:jc w:val="center"/>
      </w:pPr>
      <w:r>
        <w:rPr>
          <w:b w:val="0"/>
        </w:rPr>
        <w:t>Compiler Design  |  BCSE307P</w:t>
      </w:r>
    </w:p>
    <w:p>
      <w:pPr>
        <w:widowControl/>
        <w:spacing w:before="0" w:after="160"/>
        <w:jc w:val="center"/>
      </w:pPr>
      <w:r>
        <w:rPr>
          <w:b/>
        </w:rPr>
        <w:t>Submitted by</w:t>
      </w:r>
    </w:p>
    <w:tbl>
      <w:tblPr>
        <w:tblW w:type="auto" w:w="0"/>
        <w:jc w:val="center"/>
        <w:tblLayout w:type="fixed"/>
        <w:tblLook w:firstColumn="1" w:firstRow="1" w:lastColumn="0" w:lastRow="0" w:noHBand="0" w:noVBand="1" w:val="04A0"/>
      </w:tblPr>
      <w:tblGrid>
        <w:gridCol w:w="5832"/>
        <w:gridCol w:w="3312"/>
      </w:tblGrid>
      <w:tr>
        <w:trPr>
          <w:cantSplit/>
          <w:tblHeader/>
        </w:trPr>
        <w:tc>
          <w:tcPr>
            <w:tcW w:type="dxa" w:w="58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7E7"/>
          </w:tcPr>
          <w:p>
            <w:pPr>
              <w:spacing w:after="0" w:line="276" w:lineRule="auto"/>
            </w:pPr>
            <w:r>
              <w:rPr>
                <w:b/>
              </w:rPr>
              <w:t>Student name</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7E7"/>
          </w:tcPr>
          <w:p>
            <w:pPr>
              <w:spacing w:after="0" w:line="276" w:lineRule="auto"/>
            </w:pPr>
            <w:r>
              <w:rPr>
                <w:b/>
              </w:rPr>
              <w:t>Registration number</w:t>
            </w:r>
          </w:p>
        </w:tc>
      </w:tr>
      <w:tr>
        <w:trPr>
          <w:cantSplit/>
        </w:trPr>
        <w:tc>
          <w:tcPr>
            <w:tcW w:type="dxa" w:w="58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Harshit Sharma Thakur</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24BCE0437</w:t>
            </w:r>
          </w:p>
        </w:tc>
      </w:tr>
      <w:tr>
        <w:trPr>
          <w:cantSplit/>
        </w:trPr>
        <w:tc>
          <w:tcPr>
            <w:tcW w:type="dxa" w:w="58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Umang Nagaji Vekariya</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24BAI0173</w:t>
            </w:r>
          </w:p>
        </w:tc>
      </w:tr>
      <w:tr>
        <w:trPr>
          <w:cantSplit/>
        </w:trPr>
        <w:tc>
          <w:tcPr>
            <w:tcW w:type="dxa" w:w="58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Sarthak Shirish Dhawale</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24BCT0216</w:t>
            </w:r>
          </w:p>
        </w:tc>
      </w:tr>
      <w:tr>
        <w:trPr>
          <w:cantSplit/>
        </w:trPr>
        <w:tc>
          <w:tcPr>
            <w:tcW w:type="dxa" w:w="58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Aditya Mayur Khunt</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24BCE2618</w:t>
            </w:r>
          </w:p>
        </w:tc>
      </w:tr>
    </w:tbl>
    <w:p>
      <w:pPr>
        <w:widowControl/>
        <w:spacing w:after="0"/>
      </w:pPr>
      <w:r>
        <w:rPr>
          <w:b w:val="0"/>
        </w:rPr>
      </w:r>
    </w:p>
    <w:p>
      <w:pPr>
        <w:widowControl/>
        <w:spacing w:before="200" w:after="100"/>
        <w:jc w:val="center"/>
      </w:pPr>
      <w:r>
        <w:rPr>
          <w:b/>
        </w:rPr>
        <w:t>Submitted to</w:t>
      </w:r>
    </w:p>
    <w:p>
      <w:pPr>
        <w:widowControl/>
        <w:spacing w:before="0" w:after="400"/>
        <w:jc w:val="center"/>
      </w:pPr>
      <w:r>
        <w:rPr>
          <w:b w:val="0"/>
        </w:rPr>
        <w:t>Boominathan P, HOD</w:t>
      </w:r>
    </w:p>
    <w:p>
      <w:pPr>
        <w:widowControl/>
        <w:spacing w:before="0" w:after="40"/>
        <w:jc w:val="center"/>
      </w:pPr>
      <w:r>
        <w:rPr>
          <w:b/>
        </w:rPr>
        <w:t>GitHub Pages</w:t>
      </w:r>
    </w:p>
    <w:p>
      <w:pPr>
        <w:spacing w:after="120"/>
        <w:jc w:val="center"/>
      </w:pPr>
      <w:hyperlink r:id="rId11">
        <w:r>
          <w:rPr>
            <w:rFonts w:ascii="Times New Roman" w:hAnsi="Times New Roman"/>
            <w:sz w:val="24"/>
            <w:color w:val="000000"/>
            <w:u w:val="single"/>
          </w:rPr>
          <w:t>https://hst257.github.io/PolyGlot/</w:t>
        </w:r>
      </w:hyperlink>
    </w:p>
    <w:p>
      <w:pPr>
        <w:widowControl/>
        <w:spacing w:before="100" w:after="40"/>
        <w:jc w:val="center"/>
      </w:pPr>
      <w:r>
        <w:rPr>
          <w:b/>
        </w:rPr>
        <w:t>GitHub Repository</w:t>
      </w:r>
    </w:p>
    <w:p>
      <w:pPr>
        <w:spacing w:after="120"/>
        <w:jc w:val="center"/>
      </w:pPr>
      <w:hyperlink r:id="rId12">
        <w:r>
          <w:rPr>
            <w:rFonts w:ascii="Times New Roman" w:hAnsi="Times New Roman"/>
            <w:sz w:val="24"/>
            <w:color w:val="000000"/>
            <w:u w:val="single"/>
          </w:rPr>
          <w:t>https://github.com/hst257/PolyGlot</w:t>
        </w:r>
      </w:hyperlink>
    </w:p>
    <w:p>
      <w:r>
        <w:br w:type="page"/>
      </w:r>
    </w:p>
    <w:p>
      <w:pPr>
        <w:pStyle w:val="Title"/>
        <w:widowControl/>
      </w:pPr>
      <w:r>
        <w:rPr>
          <w:b w:val="0"/>
        </w:rPr>
        <w:t>Table of Contents</w:t>
      </w:r>
    </w:p>
    <w:p>
      <w:pPr>
        <w:spacing w:after="0"/>
      </w:pPr>
      <w:r>
        <w:fldChar w:fldCharType="begin"/>
        <w:instrText xml:space="preserve"> TOC \o "1-1" \h \z \u </w:instrText>
        <w:fldChar w:fldCharType="separate"/>
      </w:r>
    </w:p>
    <w:p>
      <w:pPr>
        <w:pStyle w:val="TOC1"/>
        <w:tabs>
          <w:tab w:pos="9000" w:val="right" w:leader="dot"/>
        </w:tabs>
        <w:spacing w:after="60"/>
      </w:pPr>
      <w:hyperlink w:anchor="chapter_1">
        <w:r>
          <w:t>1 Abstract</w:t>
        </w:r>
      </w:hyperlink>
      <w:r>
        <w:tab/>
      </w:r>
      <w:r>
        <w:fldChar w:fldCharType="begin"/>
        <w:instrText xml:space="preserve"> PAGEREF chapter_1 \h </w:instrText>
        <w:fldChar w:fldCharType="separate"/>
        <w:t>2</w:t>
        <w:fldChar w:fldCharType="end"/>
      </w:r>
    </w:p>
    <w:p>
      <w:pPr>
        <w:pStyle w:val="TOC1"/>
        <w:tabs>
          <w:tab w:pos="9000" w:val="right" w:leader="dot"/>
        </w:tabs>
        <w:spacing w:after="60"/>
      </w:pPr>
      <w:hyperlink w:anchor="chapter_2">
        <w:r>
          <w:t>2 Introduction</w:t>
        </w:r>
      </w:hyperlink>
      <w:r>
        <w:tab/>
      </w:r>
      <w:r>
        <w:fldChar w:fldCharType="begin"/>
        <w:instrText xml:space="preserve"> PAGEREF chapter_2 \h </w:instrText>
        <w:fldChar w:fldCharType="separate"/>
        <w:t>3</w:t>
        <w:fldChar w:fldCharType="end"/>
      </w:r>
    </w:p>
    <w:p>
      <w:pPr>
        <w:pStyle w:val="TOC1"/>
        <w:tabs>
          <w:tab w:pos="9000" w:val="right" w:leader="dot"/>
        </w:tabs>
        <w:spacing w:after="60"/>
      </w:pPr>
      <w:hyperlink w:anchor="chapter_3">
        <w:r>
          <w:t>3 Literature Survey</w:t>
        </w:r>
      </w:hyperlink>
      <w:r>
        <w:tab/>
      </w:r>
      <w:r>
        <w:fldChar w:fldCharType="begin"/>
        <w:instrText xml:space="preserve"> PAGEREF chapter_3 \h </w:instrText>
        <w:fldChar w:fldCharType="separate"/>
        <w:t>3</w:t>
        <w:fldChar w:fldCharType="end"/>
      </w:r>
    </w:p>
    <w:p>
      <w:pPr>
        <w:pStyle w:val="TOC1"/>
        <w:tabs>
          <w:tab w:pos="9000" w:val="right" w:leader="dot"/>
        </w:tabs>
        <w:spacing w:after="60"/>
      </w:pPr>
      <w:hyperlink w:anchor="chapter_4">
        <w:r>
          <w:t>4 Proposed System</w:t>
        </w:r>
      </w:hyperlink>
      <w:r>
        <w:tab/>
      </w:r>
      <w:r>
        <w:fldChar w:fldCharType="begin"/>
        <w:instrText xml:space="preserve"> PAGEREF chapter_4 \h </w:instrText>
        <w:fldChar w:fldCharType="separate"/>
        <w:t>4</w:t>
        <w:fldChar w:fldCharType="end"/>
      </w:r>
    </w:p>
    <w:p>
      <w:pPr>
        <w:pStyle w:val="TOC1"/>
        <w:tabs>
          <w:tab w:pos="9000" w:val="right" w:leader="dot"/>
        </w:tabs>
        <w:spacing w:after="60"/>
      </w:pPr>
      <w:hyperlink w:anchor="chapter_5">
        <w:r>
          <w:t>5 System Architecture</w:t>
        </w:r>
      </w:hyperlink>
      <w:r>
        <w:tab/>
      </w:r>
      <w:r>
        <w:fldChar w:fldCharType="begin"/>
        <w:instrText xml:space="preserve"> PAGEREF chapter_5 \h </w:instrText>
        <w:fldChar w:fldCharType="separate"/>
        <w:t>4</w:t>
        <w:fldChar w:fldCharType="end"/>
      </w:r>
    </w:p>
    <w:p>
      <w:pPr>
        <w:pStyle w:val="TOC1"/>
        <w:tabs>
          <w:tab w:pos="9000" w:val="right" w:leader="dot"/>
        </w:tabs>
        <w:spacing w:after="60"/>
      </w:pPr>
      <w:hyperlink w:anchor="chapter_6">
        <w:r>
          <w:t>6 System Design</w:t>
        </w:r>
      </w:hyperlink>
      <w:r>
        <w:tab/>
      </w:r>
      <w:r>
        <w:fldChar w:fldCharType="begin"/>
        <w:instrText xml:space="preserve"> PAGEREF chapter_6 \h </w:instrText>
        <w:fldChar w:fldCharType="separate"/>
        <w:t>5</w:t>
        <w:fldChar w:fldCharType="end"/>
      </w:r>
    </w:p>
    <w:p>
      <w:pPr>
        <w:pStyle w:val="TOC1"/>
        <w:tabs>
          <w:tab w:pos="9000" w:val="right" w:leader="dot"/>
        </w:tabs>
        <w:spacing w:after="60"/>
      </w:pPr>
      <w:hyperlink w:anchor="chapter_7">
        <w:r>
          <w:t>7 Technology Stack</w:t>
        </w:r>
      </w:hyperlink>
      <w:r>
        <w:tab/>
      </w:r>
      <w:r>
        <w:fldChar w:fldCharType="begin"/>
        <w:instrText xml:space="preserve"> PAGEREF chapter_7 \h </w:instrText>
        <w:fldChar w:fldCharType="separate"/>
        <w:t>6</w:t>
        <w:fldChar w:fldCharType="end"/>
      </w:r>
    </w:p>
    <w:p>
      <w:pPr>
        <w:pStyle w:val="TOC1"/>
        <w:tabs>
          <w:tab w:pos="9000" w:val="right" w:leader="dot"/>
        </w:tabs>
        <w:spacing w:after="60"/>
      </w:pPr>
      <w:hyperlink w:anchor="chapter_8">
        <w:r>
          <w:t>8 Code and Implementation</w:t>
        </w:r>
      </w:hyperlink>
      <w:r>
        <w:tab/>
      </w:r>
      <w:r>
        <w:fldChar w:fldCharType="begin"/>
        <w:instrText xml:space="preserve"> PAGEREF chapter_8 \h </w:instrText>
        <w:fldChar w:fldCharType="separate"/>
        <w:t>6</w:t>
        <w:fldChar w:fldCharType="end"/>
      </w:r>
    </w:p>
    <w:p>
      <w:pPr>
        <w:pStyle w:val="TOC1"/>
        <w:tabs>
          <w:tab w:pos="9000" w:val="right" w:leader="dot"/>
        </w:tabs>
        <w:spacing w:after="60"/>
      </w:pPr>
      <w:hyperlink w:anchor="chapter_9">
        <w:r>
          <w:t>9 Testing and Validation</w:t>
        </w:r>
      </w:hyperlink>
      <w:r>
        <w:tab/>
      </w:r>
      <w:r>
        <w:fldChar w:fldCharType="begin"/>
        <w:instrText xml:space="preserve"> PAGEREF chapter_9 \h </w:instrText>
        <w:fldChar w:fldCharType="separate"/>
        <w:t>8</w:t>
        <w:fldChar w:fldCharType="end"/>
      </w:r>
    </w:p>
    <w:p>
      <w:pPr>
        <w:pStyle w:val="TOC1"/>
        <w:tabs>
          <w:tab w:pos="9000" w:val="right" w:leader="dot"/>
        </w:tabs>
        <w:spacing w:after="60"/>
      </w:pPr>
      <w:hyperlink w:anchor="chapter_10">
        <w:r>
          <w:t>10 Results and Screenshots</w:t>
        </w:r>
      </w:hyperlink>
      <w:r>
        <w:tab/>
      </w:r>
      <w:r>
        <w:fldChar w:fldCharType="begin"/>
        <w:instrText xml:space="preserve"> PAGEREF chapter_10 \h </w:instrText>
        <w:fldChar w:fldCharType="separate"/>
        <w:t>9</w:t>
        <w:fldChar w:fldCharType="end"/>
      </w:r>
    </w:p>
    <w:p>
      <w:pPr>
        <w:pStyle w:val="TOC1"/>
        <w:tabs>
          <w:tab w:pos="9000" w:val="right" w:leader="dot"/>
        </w:tabs>
        <w:spacing w:after="60"/>
      </w:pPr>
      <w:hyperlink w:anchor="chapter_11">
        <w:r>
          <w:t>11 GitHub Repository and Execution</w:t>
        </w:r>
      </w:hyperlink>
      <w:r>
        <w:tab/>
      </w:r>
      <w:r>
        <w:fldChar w:fldCharType="begin"/>
        <w:instrText xml:space="preserve"> PAGEREF chapter_11 \h </w:instrText>
        <w:fldChar w:fldCharType="separate"/>
        <w:t>12</w:t>
        <w:fldChar w:fldCharType="end"/>
      </w:r>
    </w:p>
    <w:p>
      <w:pPr>
        <w:pStyle w:val="TOC1"/>
        <w:tabs>
          <w:tab w:pos="9000" w:val="right" w:leader="dot"/>
        </w:tabs>
        <w:spacing w:after="60"/>
      </w:pPr>
      <w:hyperlink w:anchor="chapter_12">
        <w:r>
          <w:t>12 Challenges Faced and Solutions</w:t>
        </w:r>
      </w:hyperlink>
      <w:r>
        <w:tab/>
      </w:r>
      <w:r>
        <w:fldChar w:fldCharType="begin"/>
        <w:instrText xml:space="preserve"> PAGEREF chapter_12 \h </w:instrText>
        <w:fldChar w:fldCharType="separate"/>
        <w:t>13</w:t>
        <w:fldChar w:fldCharType="end"/>
      </w:r>
    </w:p>
    <w:p>
      <w:pPr>
        <w:pStyle w:val="TOC1"/>
        <w:tabs>
          <w:tab w:pos="9000" w:val="right" w:leader="dot"/>
        </w:tabs>
        <w:spacing w:after="60"/>
      </w:pPr>
      <w:hyperlink w:anchor="chapter_13">
        <w:r>
          <w:t>13 Conclusion</w:t>
        </w:r>
      </w:hyperlink>
      <w:r>
        <w:tab/>
      </w:r>
      <w:r>
        <w:fldChar w:fldCharType="begin"/>
        <w:instrText xml:space="preserve"> PAGEREF chapter_13 \h </w:instrText>
        <w:fldChar w:fldCharType="separate"/>
        <w:t>13</w:t>
        <w:fldChar w:fldCharType="end"/>
      </w:r>
    </w:p>
    <w:p>
      <w:pPr>
        <w:pStyle w:val="TOC1"/>
        <w:tabs>
          <w:tab w:pos="9000" w:val="right" w:leader="dot"/>
        </w:tabs>
        <w:spacing w:after="60"/>
      </w:pPr>
      <w:hyperlink w:anchor="chapter_14">
        <w:r>
          <w:t>14 Future Scope</w:t>
        </w:r>
      </w:hyperlink>
      <w:r>
        <w:tab/>
      </w:r>
      <w:r>
        <w:fldChar w:fldCharType="begin"/>
        <w:instrText xml:space="preserve"> PAGEREF chapter_14 \h </w:instrText>
        <w:fldChar w:fldCharType="separate"/>
        <w:t>13</w:t>
        <w:fldChar w:fldCharType="end"/>
      </w:r>
    </w:p>
    <w:p>
      <w:pPr>
        <w:pStyle w:val="TOC1"/>
        <w:tabs>
          <w:tab w:pos="9000" w:val="right" w:leader="dot"/>
        </w:tabs>
        <w:spacing w:after="60"/>
      </w:pPr>
      <w:hyperlink w:anchor="chapter_15">
        <w:r>
          <w:t>15 References</w:t>
        </w:r>
      </w:hyperlink>
      <w:r>
        <w:tab/>
      </w:r>
      <w:r>
        <w:fldChar w:fldCharType="begin"/>
        <w:instrText xml:space="preserve"> PAGEREF chapter_15 \h </w:instrText>
        <w:fldChar w:fldCharType="separate"/>
        <w:t>14</w:t>
        <w:fldChar w:fldCharType="end"/>
      </w:r>
    </w:p>
    <w:p>
      <w:pPr>
        <w:spacing w:after="0"/>
      </w:pPr>
      <w:r>
        <w:fldChar w:fldCharType="end"/>
      </w:r>
    </w:p>
    <w:p>
      <w:bookmarkStart w:id="1" w:name="chapter_1"/>
      <w:pPr>
        <w:pStyle w:val="Heading1"/>
      </w:pPr>
      <w:r>
        <w:t>1 Abstract</w:t>
      </w:r>
      <w:bookmarkEnd w:id="1"/>
    </w:p>
    <w:p>
      <w:pPr>
        <w:widowControl/>
      </w:pPr>
      <w:r>
        <w:rPr>
          <w:b w:val="0"/>
        </w:rPr>
        <w:t>PolyGlot compiles a restricted mixture of Python, C, C++, Java, JavaScript and BASIC inspired syntax through one shared implementation. A handwritten lexer and parser produce a common abstract syntax tree. Static analysis checks scopes and types before typed intermediate code is optimized and translated into validated stack bytecode. A custom virtual machine executes the artifact. The project includes a browser workspace for examining real compiler stages, a local Python server, and a GitHub Pages version using Pyodide. Tests and working screenshots demonstrate mixed syntax, arrays, optimization and diagnostics. The scope is an educational structured language, rather than full compatibility with six existing languages.</w:t>
      </w:r>
    </w:p>
    <w:p>
      <w:r>
        <w:br w:type="page"/>
      </w:r>
    </w:p>
    <w:p>
      <w:bookmarkStart w:id="2" w:name="chapter_2"/>
      <w:pPr>
        <w:pStyle w:val="Heading1"/>
      </w:pPr>
      <w:r>
        <w:t>2 Introduction</w:t>
      </w:r>
      <w:bookmarkEnd w:id="2"/>
    </w:p>
    <w:p>
      <w:pPr>
        <w:pStyle w:val="Heading2"/>
      </w:pPr>
      <w:r>
        <w:t>Problem and motivation</w:t>
      </w:r>
    </w:p>
    <w:p>
      <w:pPr>
        <w:widowControl/>
      </w:pPr>
      <w:r>
        <w:rPr>
          <w:b w:val="0"/>
        </w:rPr>
        <w:t>Most programming tools require one source language at a time. This project asks whether selected familiar syntaxes can share variables, functions and control flow within one program while retaining a single set of type and execution rules. The compiler design course provides the motivation: each stage should produce a real artifact that can be inspected and tested.</w:t>
      </w:r>
    </w:p>
    <w:p>
      <w:pPr>
        <w:pStyle w:val="Heading2"/>
      </w:pPr>
      <w:r>
        <w:t>Objectives</w:t>
      </w:r>
    </w:p>
    <w:p>
      <w:pPr>
        <w:widowControl/>
      </w:pPr>
      <w:r>
        <w:rPr>
          <w:b w:val="0"/>
        </w:rPr>
        <w:t>Accept supported mixed statements in one .poly file; normalize them into one AST; reject lexical, syntax and semantic errors; generate reusable .pbc bytecode; and execute it with a bounded custom VM. The interface should connect source locations to tokens, AST nodes, symbols, IR and bytecode.</w:t>
      </w:r>
    </w:p>
    <w:p>
      <w:bookmarkStart w:id="3" w:name="chapter_3"/>
      <w:pPr>
        <w:pStyle w:val="Heading1"/>
      </w:pPr>
      <w:r>
        <w:t>3 Literature Survey</w:t>
      </w:r>
      <w:bookmarkEnd w:id="3"/>
    </w:p>
    <w:p>
      <w:pPr>
        <w:widowControl/>
      </w:pPr>
      <w:r>
        <w:rPr>
          <w:b w:val="0"/>
        </w:rPr>
        <w:t>The following systems informed the comparison. They are references for compiler exploration and implementation techniques, rather than dependencies of the PolyGlot compiler.</w:t>
      </w:r>
    </w:p>
    <w:tbl>
      <w:tblPr>
        <w:tblW w:type="auto" w:w="0"/>
        <w:jc w:val="center"/>
        <w:tblLayout w:type="fixed"/>
        <w:tblLook w:firstColumn="1" w:firstRow="1" w:lastColumn="0" w:lastRow="0" w:noHBand="0" w:noVBand="1" w:val="04A0"/>
      </w:tblPr>
      <w:tblGrid>
        <w:gridCol w:w="2016"/>
        <w:gridCol w:w="3528"/>
        <w:gridCol w:w="3600"/>
      </w:tblGrid>
      <w:tr>
        <w:trPr>
          <w:cantSplit/>
          <w:tblHeader/>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7E7"/>
          </w:tcPr>
          <w:p>
            <w:pPr>
              <w:spacing w:after="0" w:line="276" w:lineRule="auto"/>
            </w:pPr>
            <w:r>
              <w:rPr>
                <w:b/>
              </w:rPr>
              <w:t>Reference</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7E7"/>
          </w:tcPr>
          <w:p>
            <w:pPr>
              <w:spacing w:after="0" w:line="276" w:lineRule="auto"/>
            </w:pPr>
            <w:r>
              <w:rPr>
                <w:b/>
              </w:rPr>
              <w:t>Useful capability</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7E7"/>
          </w:tcPr>
          <w:p>
            <w:pPr>
              <w:spacing w:after="0" w:line="276" w:lineRule="auto"/>
            </w:pPr>
            <w:r>
              <w:rPr>
                <w:b/>
              </w:rPr>
              <w:t>PolyGlot focus</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Compiler Explorer [3]</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Interactive compiler and assembly inspection.</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Inspect a custom shared pipeline for mixed syntax.</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AST Explorer [4]</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Explore ASTs produced by different parsers.</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Connect the normalized AST to semantics and execution.</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Pyodide [5]</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Run Python in a browser worker.</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Host the same Python compiler in the Pages version.</w:t>
            </w:r>
          </w:p>
        </w:tc>
      </w:tr>
    </w:tbl>
    <w:p>
      <w:pPr>
        <w:widowControl/>
        <w:spacing w:after="0"/>
      </w:pPr>
      <w:r>
        <w:rPr>
          <w:b w:val="0"/>
        </w:rPr>
      </w:r>
    </w:p>
    <w:p>
      <w:pPr>
        <w:widowControl/>
      </w:pPr>
      <w:r>
        <w:rPr>
          <w:b w:val="0"/>
        </w:rPr>
        <w:t>PolyGlot combines a restricted language implementation with stage inspection in one course project. These references informed inspection and deployment choices; the project implements its own lexer, parser, semantic analyzer, optimizer, code generator and virtual machine.</w:t>
      </w:r>
    </w:p>
    <w:p>
      <w:r>
        <w:br w:type="page"/>
      </w:r>
    </w:p>
    <w:p>
      <w:bookmarkStart w:id="4" w:name="chapter_4"/>
      <w:pPr>
        <w:pStyle w:val="Heading1"/>
      </w:pPr>
      <w:r>
        <w:t>4 Proposed System</w:t>
      </w:r>
      <w:bookmarkEnd w:id="4"/>
    </w:p>
    <w:p>
      <w:pPr>
        <w:widowControl/>
      </w:pPr>
      <w:r>
        <w:rPr>
          <w:b w:val="0"/>
        </w:rPr>
        <w:t>The proposed system uses syntax family parsers as frontends to a common typed language. A C style function can be called from a Python style loop; supported output forms all lower to shared operations. One compiler library serves the CLI, local IDE and hosted IDE.</w:t>
      </w:r>
    </w:p>
    <w:p>
      <w:pPr>
        <w:widowControl/>
      </w:pPr>
      <w:r>
        <w:rPr>
          <w:b w:val="0"/>
        </w:rPr>
        <w:t>Implemented features include primitive types, fixed length one dimensional arrays, lexical scopes, annotated functions, recursion, loops, branches, const bindings, source diagnostics, IR optimization and reusable bytecode. The main distinction is shared semantics across syntax forms within one program.</w:t>
      </w:r>
    </w:p>
    <w:p>
      <w:bookmarkStart w:id="5" w:name="chapter_5"/>
      <w:pPr>
        <w:pStyle w:val="Heading1"/>
      </w:pPr>
      <w:r>
        <w:t>5 System Architecture</w:t>
      </w:r>
      <w:bookmarkEnd w:id="5"/>
    </w:p>
    <w:p>
      <w:pPr>
        <w:keepNext/>
        <w:spacing w:after="60"/>
        <w:jc w:val="center"/>
      </w:pPr>
      <w:r>
        <w:drawing>
          <wp:inline xmlns:a="http://schemas.openxmlformats.org/drawingml/2006/main" xmlns:pic="http://schemas.openxmlformats.org/drawingml/2006/picture">
            <wp:extent cx="5806440" cy="358386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3"/>
                    <a:stretch>
                      <a:fillRect/>
                    </a:stretch>
                  </pic:blipFill>
                  <pic:spPr>
                    <a:xfrm>
                      <a:off x="0" y="0"/>
                      <a:ext cx="5806440" cy="3583864"/>
                    </a:xfrm>
                    <a:prstGeom prst="rect"/>
                  </pic:spPr>
                </pic:pic>
              </a:graphicData>
            </a:graphic>
          </wp:inline>
        </w:drawing>
      </w:r>
    </w:p>
    <w:p>
      <w:pPr>
        <w:pStyle w:val="Caption"/>
        <w:widowControl/>
        <w:jc w:val="center"/>
      </w:pPr>
      <w:r>
        <w:rPr>
          <w:b w:val="0"/>
        </w:rPr>
        <w:t>Figure 1  Application architecture and the two browser execution routes</w:t>
      </w:r>
    </w:p>
    <w:p>
      <w:pPr>
        <w:widowControl/>
      </w:pPr>
      <w:r>
        <w:rPr>
          <w:b w:val="0"/>
        </w:rPr>
        <w:t>Local route: the browser sends JSON requests to a loopback Python server, which launches a separate job worker. Hosted route: a module Web Worker loads Pyodide and the project Python modules. The hosted route runs in the user’s browser without a remote Python backend. Both routes return compiler stages, diagnostics and output; the CLI calls the shared library directly.</w:t>
      </w:r>
    </w:p>
    <w:p>
      <w:r>
        <w:br w:type="page"/>
      </w:r>
    </w:p>
    <w:p>
      <w:bookmarkStart w:id="6" w:name="chapter_6"/>
      <w:pPr>
        <w:pStyle w:val="Heading1"/>
      </w:pPr>
      <w:r>
        <w:t>6 System Design</w:t>
      </w:r>
      <w:bookmarkEnd w:id="6"/>
    </w:p>
    <w:p>
      <w:pPr>
        <w:keepNext/>
        <w:spacing w:after="60"/>
        <w:jc w:val="center"/>
      </w:pPr>
      <w:r>
        <w:drawing>
          <wp:inline xmlns:a="http://schemas.openxmlformats.org/drawingml/2006/main" xmlns:pic="http://schemas.openxmlformats.org/drawingml/2006/picture">
            <wp:extent cx="5394960" cy="4504792"/>
            <wp:docPr id="2" name="Picture 2"/>
            <wp:cNvGraphicFramePr>
              <a:graphicFrameLocks noChangeAspect="1"/>
            </wp:cNvGraphicFramePr>
            <a:graphic>
              <a:graphicData uri="http://schemas.openxmlformats.org/drawingml/2006/picture">
                <pic:pic>
                  <pic:nvPicPr>
                    <pic:cNvPr id="0" name="compiler_pipeline.png"/>
                    <pic:cNvPicPr/>
                  </pic:nvPicPr>
                  <pic:blipFill>
                    <a:blip r:embed="rId14"/>
                    <a:stretch>
                      <a:fillRect/>
                    </a:stretch>
                  </pic:blipFill>
                  <pic:spPr>
                    <a:xfrm>
                      <a:off x="0" y="0"/>
                      <a:ext cx="5394960" cy="4504792"/>
                    </a:xfrm>
                    <a:prstGeom prst="rect"/>
                  </pic:spPr>
                </pic:pic>
              </a:graphicData>
            </a:graphic>
          </wp:inline>
        </w:drawing>
      </w:r>
    </w:p>
    <w:p>
      <w:pPr>
        <w:pStyle w:val="Caption"/>
        <w:widowControl/>
        <w:jc w:val="center"/>
      </w:pPr>
      <w:r>
        <w:rPr>
          <w:b w:val="0"/>
        </w:rPr>
        <w:t>Figure 2  Compiler data flow from source to program output</w:t>
      </w:r>
    </w:p>
    <w:p>
      <w:pPr>
        <w:widowControl/>
      </w:pPr>
      <w:r>
        <w:rPr>
          <w:b w:val="0"/>
        </w:rPr>
        <w:t>The parser combines recursive descent for statements with Pratt parsing for expressions. Dispatch examines leading tokens and bounded lookahead; it does not repeatedly run six independent compilers. A declaration such as int x = 3 can remain attributed to several syntax families because the spelling is shared.</w:t>
      </w:r>
    </w:p>
    <w:p>
      <w:pPr>
        <w:widowControl/>
      </w:pPr>
      <w:r>
        <w:rPr>
          <w:b w:val="0"/>
        </w:rPr>
        <w:t>AST nodes carry a kind, source span and child data. Semantic analysis annotates them with resolved types and bindings. IR functions hold typed temporaries, labels and instructions. Bytecode functions hold local slot counts and validated operations. A VM frame contains its function, locals, instruction pointer and operand stack; recursive calls receive fresh frames.</w:t>
      </w:r>
    </w:p>
    <w:p>
      <w:pPr>
        <w:widowControl/>
      </w:pPr>
      <w:r>
        <w:rPr>
          <w:b w:val="0"/>
        </w:rPr>
        <w:t>There is no database or persistent entity model, so an ER diagram is not applicable. Source files and bytecode artifacts are the main portable inputs and outputs; editor drafts are recovered through browser storage.</w:t>
      </w:r>
    </w:p>
    <w:p>
      <w:r>
        <w:br w:type="page"/>
      </w:r>
    </w:p>
    <w:p>
      <w:bookmarkStart w:id="7" w:name="chapter_7"/>
      <w:pPr>
        <w:pStyle w:val="Heading1"/>
      </w:pPr>
      <w:r>
        <w:t>7 Technology Stack</w:t>
      </w:r>
      <w:bookmarkEnd w:id="7"/>
    </w:p>
    <w:tbl>
      <w:tblPr>
        <w:tblW w:type="auto" w:w="0"/>
        <w:jc w:val="center"/>
        <w:tblLayout w:type="fixed"/>
        <w:tblLook w:firstColumn="1" w:firstRow="1" w:lastColumn="0" w:lastRow="0" w:noHBand="0" w:noVBand="1" w:val="04A0"/>
      </w:tblPr>
      <w:tblGrid>
        <w:gridCol w:w="2232"/>
        <w:gridCol w:w="6912"/>
      </w:tblGrid>
      <w:tr>
        <w:trPr>
          <w:cantSplit/>
          <w:tblHeader/>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7E7"/>
          </w:tcPr>
          <w:p>
            <w:pPr>
              <w:spacing w:after="0" w:line="276" w:lineRule="auto"/>
            </w:pPr>
            <w:r>
              <w:rPr>
                <w:b/>
              </w:rPr>
              <w:t>Layer</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7E7"/>
          </w:tcPr>
          <w:p>
            <w:pPr>
              <w:spacing w:after="0" w:line="276" w:lineRule="auto"/>
            </w:pPr>
            <w:r>
              <w:rPr>
                <w:b/>
              </w:rPr>
              <w:t>Implementation</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Compiler and virtual machine</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Python 3.11 or newer; project code and standard library.</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Workspace interface</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HTML, CSS and JavaScript; bundled Phosphor SVG icons.</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Local execution</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Python loopback HTTP server and spawned workers.</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Hosted execution</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GitHub Pages; Pyodide 314.0.7 in a module Web Worker.</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Development and testing</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Git, GitHub Actions, pytest, Node.js test runner and jsdom.</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Storage</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Source and JSON bytecode files; browser storage for drafts.</w:t>
            </w:r>
          </w:p>
        </w:tc>
      </w:tr>
    </w:tbl>
    <w:p>
      <w:pPr>
        <w:widowControl/>
        <w:spacing w:after="0"/>
      </w:pPr>
      <w:r>
        <w:rPr>
          <w:b w:val="0"/>
        </w:rPr>
      </w:r>
    </w:p>
    <w:p>
      <w:bookmarkStart w:id="8" w:name="chapter_8"/>
      <w:pPr>
        <w:pStyle w:val="Heading1"/>
      </w:pPr>
      <w:r>
        <w:t>8 Code and Implementation</w:t>
      </w:r>
      <w:bookmarkEnd w:id="8"/>
    </w:p>
    <w:p>
      <w:pPr>
        <w:pStyle w:val="Heading2"/>
      </w:pPr>
      <w:r>
        <w:t>Frontend and semantic checking</w:t>
      </w:r>
    </w:p>
    <w:p>
      <w:pPr>
        <w:widowControl/>
      </w:pPr>
      <w:r>
        <w:rPr>
          <w:b w:val="0"/>
        </w:rPr>
        <w:t>lexer.py creates tokens with positions. parser/dispatch.py selects supported grammar forms; the family parsers normalize them into the AST. semantics.py resolves lexical bindings, checks argument and return types, enforces const and definite assignment, and collects function signatures before checking function bodies.</w:t>
      </w:r>
    </w:p>
    <w:p>
      <w:pPr>
        <w:widowControl/>
      </w:pPr>
      <w:r>
        <w:rPr>
          <w:b w:val="0"/>
        </w:rPr>
        <w:t>The shared entry point is compile_source in src/polyglot/compiler.py. The following excerpt shows the actual frontend handoff:</w:t>
      </w:r>
    </w:p>
    <w:p>
      <w:pPr>
        <w:keepLines/>
        <w:widowControl/>
        <w:spacing w:after="160"/>
        <w:ind w:left="230"/>
      </w:pPr>
      <w:r>
        <w:rPr>
          <w:b w:val="0"/>
        </w:rPr>
        <w:t>tokens = lex(source)</w:t>
        <w:br/>
        <w:t>parser = Parser(source, tokens)</w:t>
        <w:br/>
        <w:t>tree = parser.parse()</w:t>
        <w:br/>
        <w:t>analyzer = Analyzer(source)</w:t>
        <w:br/>
        <w:t>symbols = analyzer.analyze(tree)</w:t>
      </w:r>
    </w:p>
    <w:p>
      <w:pPr>
        <w:widowControl/>
      </w:pPr>
      <w:r>
        <w:rPr>
          <w:b w:val="0"/>
        </w:rPr>
        <w:t>Compilation stops at the first error. Its response contains a stable diagnostic and completed earlier stages; the artifact is null. Invalid source therefore cannot continue to bytecode execution.</w:t>
      </w:r>
    </w:p>
    <w:p>
      <w:r>
        <w:br w:type="page"/>
      </w:r>
    </w:p>
    <w:p>
      <w:pPr>
        <w:pStyle w:val="Heading2"/>
      </w:pPr>
      <w:r>
        <w:t>Intermediate code and optimization</w:t>
      </w:r>
    </w:p>
    <w:p>
      <w:pPr>
        <w:widowControl/>
      </w:pPr>
      <w:r>
        <w:rPr>
          <w:b w:val="0"/>
        </w:rPr>
        <w:t>ir.py lowers checked nodes into typed three address instructions. analysis.py builds basic blocks and a control flow graph, then solves backward temporary liveness. optimizer.py uses local constant facts, branch simplification, reachability and definition sensitive next use information.</w:t>
      </w:r>
    </w:p>
    <w:p>
      <w:pPr>
        <w:keepLines/>
        <w:widowControl/>
        <w:spacing w:after="160"/>
        <w:ind w:left="230"/>
      </w:pPr>
      <w:r>
        <w:rPr>
          <w:b w:val="0"/>
        </w:rPr>
        <w:t>OUT[B] = union of IN[S] for every successor S</w:t>
        <w:br/>
        <w:t>IN[B] = USE[B] union (OUT[B] minus DEF[B])</w:t>
      </w:r>
    </w:p>
    <w:p>
      <w:pPr>
        <w:widowControl/>
      </w:pPr>
      <w:r>
        <w:rPr>
          <w:b w:val="0"/>
        </w:rPr>
        <w:t>Safe primitive expressions are folded; known branches become jumps; unreachable blocks and unused constant definitions are removed. Reachable calls, output, stores, arrays and potentially trapping operations are retained. Analysis is bounded, and oversized inputs keep their original IR.</w:t>
      </w:r>
    </w:p>
    <w:tbl>
      <w:tblPr>
        <w:tblW w:type="auto" w:w="0"/>
        <w:jc w:val="center"/>
        <w:tblLayout w:type="fixed"/>
        <w:tblLook w:firstColumn="1" w:firstRow="1" w:lastColumn="0" w:lastRow="0" w:noHBand="0" w:noVBand="1" w:val="04A0"/>
      </w:tblPr>
      <w:tblGrid>
        <w:gridCol w:w="5256"/>
        <w:gridCol w:w="1944"/>
        <w:gridCol w:w="1944"/>
      </w:tblGrid>
      <w:tr>
        <w:trPr>
          <w:cantSplit/>
          <w:tblHeader/>
        </w:trPr>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7E7"/>
          </w:tcPr>
          <w:p>
            <w:pPr>
              <w:spacing w:after="0" w:line="276" w:lineRule="auto"/>
            </w:pPr>
            <w:r>
              <w:rPr>
                <w:b/>
              </w:rPr>
              <w:t>Example print((2 + 3) * 4)</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7E7"/>
          </w:tcPr>
          <w:p>
            <w:pPr>
              <w:spacing w:after="0" w:line="276" w:lineRule="auto"/>
            </w:pPr>
            <w:r>
              <w:rPr>
                <w:b/>
              </w:rPr>
              <w:t>Original</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7E7"/>
          </w:tcPr>
          <w:p>
            <w:pPr>
              <w:spacing w:after="0" w:line="276" w:lineRule="auto"/>
            </w:pPr>
            <w:r>
              <w:rPr>
                <w:b/>
              </w:rPr>
              <w:t>Optimized</w:t>
            </w:r>
          </w:p>
        </w:tc>
      </w:tr>
      <w:tr>
        <w:trPr>
          <w:cantSplit/>
        </w:trPr>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Output</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20</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20</w:t>
            </w:r>
          </w:p>
        </w:tc>
      </w:tr>
      <w:tr>
        <w:trPr>
          <w:cantSplit/>
        </w:trPr>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Executed VM instructions</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17</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5</w:t>
            </w:r>
          </w:p>
        </w:tc>
      </w:tr>
    </w:tbl>
    <w:p>
      <w:pPr>
        <w:widowControl/>
        <w:spacing w:after="0"/>
      </w:pPr>
      <w:r>
        <w:rPr>
          <w:b w:val="0"/>
        </w:rPr>
      </w:r>
    </w:p>
    <w:p>
      <w:pPr>
        <w:pStyle w:val="Heading2"/>
      </w:pPr>
      <w:r>
        <w:t>Bytecode generation and execution</w:t>
      </w:r>
    </w:p>
    <w:p>
      <w:pPr>
        <w:widowControl/>
      </w:pPr>
      <w:r>
        <w:rPr>
          <w:b w:val="0"/>
        </w:rPr>
        <w:t>codegen.py maps temporaries to local slots and translates IR to stack operations. This actual excerpt emits a binary operation:</w:t>
      </w:r>
    </w:p>
    <w:p>
      <w:pPr>
        <w:keepLines/>
        <w:widowControl/>
        <w:spacing w:after="160"/>
        <w:ind w:left="230"/>
      </w:pPr>
      <w:r>
        <w:rPr>
          <w:b w:val="0"/>
        </w:rPr>
        <w:t>load(inst["left"], loc)</w:t>
        <w:br/>
        <w:t>load(inst["right"], loc)</w:t>
        <w:br/>
        <w:t>emit("BINARY", [inst["operator"]], loc)</w:t>
        <w:br/>
        <w:t>store(inst["dest"], loc)</w:t>
      </w:r>
    </w:p>
    <w:p>
      <w:pPr>
        <w:widowControl/>
      </w:pPr>
      <w:r>
        <w:rPr>
          <w:b w:val="0"/>
        </w:rPr>
        <w:t>Labels are recorded while emitting code; pending jump operands are patched to numeric instruction positions afterward. artifact.py validates the .pbc JSON format, version, opcodes, storage, jumps and stack behavior. vm.py executes the result using its own operand stack and activation records. The 17 to 5 result is an instruction count reduction, not a measured elapsed time speedup.</w:t>
      </w:r>
    </w:p>
    <w:p>
      <w:r>
        <w:br w:type="page"/>
      </w:r>
    </w:p>
    <w:p>
      <w:bookmarkStart w:id="9" w:name="chapter_9"/>
      <w:pPr>
        <w:pStyle w:val="Heading1"/>
      </w:pPr>
      <w:r>
        <w:t>9 Testing and Validation</w:t>
      </w:r>
      <w:bookmarkEnd w:id="9"/>
    </w:p>
    <w:p>
      <w:pPr>
        <w:widowControl/>
      </w:pPr>
      <w:r>
        <w:rPr>
          <w:b w:val="0"/>
        </w:rPr>
        <w:t>Verification on 26 October 2026 completed with 298 Python tests and 57 frontend tests passing. The Python run included real loopback HTTP requests and spawned workers. Coverage includes parsing, typing, arrays, recursion, optimization equivalence, malformed artifacts, runtime limits and browser workspace behavior.</w:t>
      </w:r>
    </w:p>
    <w:tbl>
      <w:tblPr>
        <w:tblW w:type="auto" w:w="0"/>
        <w:jc w:val="center"/>
        <w:tblLayout w:type="fixed"/>
        <w:tblLook w:firstColumn="1" w:firstRow="1" w:lastColumn="0" w:lastRow="0" w:noHBand="0" w:noVBand="1" w:val="04A0"/>
      </w:tblPr>
      <w:tblGrid>
        <w:gridCol w:w="2880"/>
        <w:gridCol w:w="5184"/>
        <w:gridCol w:w="1080"/>
      </w:tblGrid>
      <w:tr>
        <w:trPr>
          <w:cantSplit/>
          <w:tblHeader/>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7E7"/>
          </w:tcPr>
          <w:p>
            <w:pPr>
              <w:spacing w:after="0" w:line="276" w:lineRule="auto"/>
            </w:pPr>
            <w:r>
              <w:rPr>
                <w:b/>
              </w:rPr>
              <w:t>Test input or case</w:t>
            </w:r>
          </w:p>
        </w:tc>
        <w:tc>
          <w:tcPr>
            <w:tcW w:type="dxa" w:w="51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7E7"/>
          </w:tcPr>
          <w:p>
            <w:pPr>
              <w:spacing w:after="0" w:line="276" w:lineRule="auto"/>
            </w:pPr>
            <w:r>
              <w:rPr>
                <w:b/>
              </w:rPr>
              <w:t>Expected result</w:t>
            </w:r>
          </w:p>
        </w:tc>
        <w:tc>
          <w:tcPr>
            <w:tcW w:type="dxa" w:w="10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7E7"/>
          </w:tcPr>
          <w:p>
            <w:pPr>
              <w:spacing w:after="0" w:line="276" w:lineRule="auto"/>
            </w:pPr>
            <w:r>
              <w:rPr>
                <w:b/>
              </w:rPr>
              <w:t>Result</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p1_mixed.poly</w:t>
            </w:r>
          </w:p>
        </w:tc>
        <w:tc>
          <w:tcPr>
            <w:tcW w:type="dxa" w:w="51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total 8; formatted values; BASIC output; 8; done.</w:t>
            </w:r>
          </w:p>
        </w:tc>
        <w:tc>
          <w:tcPr>
            <w:tcW w:type="dxa" w:w="10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Pass</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arrays_mixed.poly</w:t>
            </w:r>
          </w:p>
        </w:tc>
        <w:tc>
          <w:tcPr>
            <w:tcW w:type="dxa" w:w="51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15; 7; [1, 7, 3, 4] 4.</w:t>
            </w:r>
          </w:p>
        </w:tc>
        <w:tc>
          <w:tcPr>
            <w:tcW w:type="dxa" w:w="10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Pass</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mixed_nesting.poly</w:t>
            </w:r>
          </w:p>
        </w:tc>
        <w:tc>
          <w:tcPr>
            <w:tcW w:type="dxa" w:w="51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22.</w:t>
            </w:r>
          </w:p>
        </w:tc>
        <w:tc>
          <w:tcPr>
            <w:tcW w:type="dxa" w:w="10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Pass</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recursion.poly</w:t>
            </w:r>
          </w:p>
        </w:tc>
        <w:tc>
          <w:tcPr>
            <w:tcW w:type="dxa" w:w="51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720.</w:t>
            </w:r>
          </w:p>
        </w:tc>
        <w:tc>
          <w:tcPr>
            <w:tcW w:type="dxa" w:w="10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Pass</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print((2 + 3) * 4)</w:t>
            </w:r>
          </w:p>
        </w:tc>
        <w:tc>
          <w:tcPr>
            <w:tcW w:type="dxa" w:w="51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20 with and without optimization; 17 versus 5 VM steps.</w:t>
            </w:r>
          </w:p>
        </w:tc>
        <w:tc>
          <w:tcPr>
            <w:tcW w:type="dxa" w:w="10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Pass</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print(2 + )</w:t>
            </w:r>
          </w:p>
        </w:tc>
        <w:tc>
          <w:tcPr>
            <w:tcW w:type="dxa" w:w="51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P010 at line 1, column 11; no artifact.</w:t>
            </w:r>
          </w:p>
        </w:tc>
        <w:tc>
          <w:tcPr>
            <w:tcW w:type="dxa" w:w="10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Pass</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error_type.poly</w:t>
            </w:r>
          </w:p>
        </w:tc>
        <w:tc>
          <w:tcPr>
            <w:tcW w:type="dxa" w:w="51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S004 at line 2; code generation blocked.</w:t>
            </w:r>
          </w:p>
        </w:tc>
        <w:tc>
          <w:tcPr>
            <w:tcW w:type="dxa" w:w="10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Pass</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Division by zero</w:t>
            </w:r>
          </w:p>
        </w:tc>
        <w:tc>
          <w:tcPr>
            <w:tcW w:type="dxa" w:w="51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R004 runtime diagnostic.</w:t>
            </w:r>
          </w:p>
        </w:tc>
        <w:tc>
          <w:tcPr>
            <w:tcW w:type="dxa" w:w="10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Pass</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Build then execute .pbc</w:t>
            </w:r>
          </w:p>
        </w:tc>
        <w:tc>
          <w:tcPr>
            <w:tcW w:type="dxa" w:w="51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Same output without requiring the source file.</w:t>
            </w:r>
          </w:p>
        </w:tc>
        <w:tc>
          <w:tcPr>
            <w:tcW w:type="dxa" w:w="10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76" w:lineRule="auto"/>
            </w:pPr>
            <w:r>
              <w:rPr>
                <w:b w:val="0"/>
              </w:rPr>
              <w:t>Pass</w:t>
            </w:r>
          </w:p>
        </w:tc>
      </w:tr>
    </w:tbl>
    <w:p>
      <w:pPr>
        <w:widowControl/>
        <w:spacing w:after="0"/>
      </w:pPr>
      <w:r>
        <w:rPr>
          <w:b w:val="0"/>
        </w:rPr>
      </w:r>
    </w:p>
    <w:p>
      <w:pPr>
        <w:widowControl/>
      </w:pPr>
      <w:r>
        <w:rPr>
          <w:b w:val="0"/>
        </w:rPr>
        <w:t>Runtime checks also bound execution: the defaults are 1,000,000 instructions, 64 nested calls beyond main, 65,536 output bytes and five seconds of VM execution. The local server adds a parent worker deadline. These limits support controlled demonstrations; they are not a claim of a general public hosting sandbox.</w:t>
      </w:r>
    </w:p>
    <w:p>
      <w:pPr>
        <w:widowControl/>
      </w:pPr>
      <w:r>
        <w:rPr>
          <w:b w:val="0"/>
        </w:rPr>
        <w:t>The GitHub Pages URL returned HTTP 200 during report preparation. Previously recorded browser WebAssembly checks cover 26 cases; they are documented separately from the fresh Python and frontend suite results in docs/verification.md.</w:t>
      </w:r>
    </w:p>
    <w:p>
      <w:r>
        <w:br w:type="page"/>
      </w:r>
    </w:p>
    <w:p>
      <w:bookmarkStart w:id="10" w:name="chapter_10"/>
      <w:pPr>
        <w:pStyle w:val="Heading1"/>
      </w:pPr>
      <w:r>
        <w:t>10 Results and Screenshots</w:t>
      </w:r>
      <w:bookmarkEnd w:id="10"/>
    </w:p>
    <w:p>
      <w:pPr>
        <w:pStyle w:val="Heading2"/>
      </w:pPr>
      <w:r>
        <w:t>Mixed syntax and arrays</w:t>
      </w:r>
    </w:p>
    <w:p>
      <w:pPr>
        <w:keepNext/>
        <w:spacing w:after="60"/>
        <w:jc w:val="center"/>
      </w:pPr>
      <w:r>
        <w:drawing>
          <wp:inline xmlns:a="http://schemas.openxmlformats.org/drawingml/2006/main" xmlns:pic="http://schemas.openxmlformats.org/drawingml/2006/picture">
            <wp:extent cx="5806440" cy="2517552"/>
            <wp:docPr id="3" name="Picture 3"/>
            <wp:cNvGraphicFramePr>
              <a:graphicFrameLocks noChangeAspect="1"/>
            </wp:cNvGraphicFramePr>
            <a:graphic>
              <a:graphicData uri="http://schemas.openxmlformats.org/drawingml/2006/picture">
                <pic:pic>
                  <pic:nvPicPr>
                    <pic:cNvPr id="0" name="mixed-source.png"/>
                    <pic:cNvPicPr/>
                  </pic:nvPicPr>
                  <pic:blipFill>
                    <a:blip r:embed="rId15"/>
                    <a:stretch>
                      <a:fillRect/>
                    </a:stretch>
                  </pic:blipFill>
                  <pic:spPr>
                    <a:xfrm>
                      <a:off x="0" y="0"/>
                      <a:ext cx="5806440" cy="2517552"/>
                    </a:xfrm>
                    <a:prstGeom prst="rect"/>
                  </pic:spPr>
                </pic:pic>
              </a:graphicData>
            </a:graphic>
          </wp:inline>
        </w:drawing>
      </w:r>
    </w:p>
    <w:p>
      <w:pPr>
        <w:pStyle w:val="Caption"/>
        <w:widowControl/>
        <w:jc w:val="center"/>
      </w:pPr>
      <w:r>
        <w:rPr>
          <w:b w:val="0"/>
        </w:rPr>
        <w:t>Figure 3  Working mixed syntax source using one shared function and variable environment</w:t>
      </w:r>
    </w:p>
    <w:p>
      <w:pPr>
        <w:keepNext/>
        <w:spacing w:after="60"/>
        <w:jc w:val="center"/>
      </w:pPr>
      <w:r>
        <w:drawing>
          <wp:inline xmlns:a="http://schemas.openxmlformats.org/drawingml/2006/main" xmlns:pic="http://schemas.openxmlformats.org/drawingml/2006/picture">
            <wp:extent cx="5806440" cy="1017734"/>
            <wp:docPr id="4" name="Picture 4"/>
            <wp:cNvGraphicFramePr>
              <a:graphicFrameLocks noChangeAspect="1"/>
            </wp:cNvGraphicFramePr>
            <a:graphic>
              <a:graphicData uri="http://schemas.openxmlformats.org/drawingml/2006/picture">
                <pic:pic>
                  <pic:nvPicPr>
                    <pic:cNvPr id="0" name="mixed-output.png"/>
                    <pic:cNvPicPr/>
                  </pic:nvPicPr>
                  <pic:blipFill>
                    <a:blip r:embed="rId16"/>
                    <a:stretch>
                      <a:fillRect/>
                    </a:stretch>
                  </pic:blipFill>
                  <pic:spPr>
                    <a:xfrm>
                      <a:off x="0" y="0"/>
                      <a:ext cx="5806440" cy="1017734"/>
                    </a:xfrm>
                    <a:prstGeom prst="rect"/>
                  </pic:spPr>
                </pic:pic>
              </a:graphicData>
            </a:graphic>
          </wp:inline>
        </w:drawing>
      </w:r>
    </w:p>
    <w:p>
      <w:pPr>
        <w:pStyle w:val="Caption"/>
        <w:widowControl/>
        <w:jc w:val="center"/>
      </w:pPr>
      <w:r>
        <w:rPr>
          <w:b w:val="0"/>
        </w:rPr>
        <w:t>Figure 4  Actual output of p1_mixed.poly</w:t>
      </w:r>
    </w:p>
    <w:p>
      <w:pPr>
        <w:widowControl/>
      </w:pPr>
      <w:r>
        <w:rPr>
          <w:b w:val="0"/>
        </w:rPr>
        <w:t>The result demonstrates shared values across function, loop and output spellings. printf produces the formatted decimal line; the other output forms execute through the same VM.</w:t>
      </w:r>
    </w:p>
    <w:p>
      <w:pPr>
        <w:widowControl/>
      </w:pPr>
      <w:r>
        <w:rPr>
          <w:b w:val="0"/>
        </w:rPr>
        <w:t>In arrays_mixed.poly, an indexed update changes the second element from 2 to 7. The function then sums the array to 15. The output below confirms the sum, changed element and final array length.</w:t>
      </w:r>
    </w:p>
    <w:p>
      <w:pPr>
        <w:keepNext/>
        <w:spacing w:after="60"/>
        <w:jc w:val="center"/>
      </w:pPr>
      <w:r>
        <w:drawing>
          <wp:inline xmlns:a="http://schemas.openxmlformats.org/drawingml/2006/main" xmlns:pic="http://schemas.openxmlformats.org/drawingml/2006/picture">
            <wp:extent cx="5806440" cy="1017734"/>
            <wp:docPr id="5" name="Picture 5"/>
            <wp:cNvGraphicFramePr>
              <a:graphicFrameLocks noChangeAspect="1"/>
            </wp:cNvGraphicFramePr>
            <a:graphic>
              <a:graphicData uri="http://schemas.openxmlformats.org/drawingml/2006/picture">
                <pic:pic>
                  <pic:nvPicPr>
                    <pic:cNvPr id="0" name="array-output.png"/>
                    <pic:cNvPicPr/>
                  </pic:nvPicPr>
                  <pic:blipFill>
                    <a:blip r:embed="rId17"/>
                    <a:stretch>
                      <a:fillRect/>
                    </a:stretch>
                  </pic:blipFill>
                  <pic:spPr>
                    <a:xfrm>
                      <a:off x="0" y="0"/>
                      <a:ext cx="5806440" cy="1017734"/>
                    </a:xfrm>
                    <a:prstGeom prst="rect"/>
                  </pic:spPr>
                </pic:pic>
              </a:graphicData>
            </a:graphic>
          </wp:inline>
        </w:drawing>
      </w:r>
    </w:p>
    <w:p>
      <w:pPr>
        <w:pStyle w:val="Caption"/>
        <w:widowControl/>
        <w:jc w:val="center"/>
      </w:pPr>
      <w:r>
        <w:rPr>
          <w:b w:val="0"/>
        </w:rPr>
        <w:t>Figure 5  Actual array results including the updated element</w:t>
      </w:r>
    </w:p>
    <w:p>
      <w:r>
        <w:br w:type="page"/>
      </w:r>
    </w:p>
    <w:p>
      <w:pPr>
        <w:pStyle w:val="Heading2"/>
      </w:pPr>
      <w:r>
        <w:t>Inspecting real compiler data</w:t>
      </w:r>
    </w:p>
    <w:p>
      <w:pPr>
        <w:keepNext/>
        <w:spacing w:after="60"/>
        <w:jc w:val="center"/>
      </w:pPr>
      <w:r>
        <w:drawing>
          <wp:inline xmlns:a="http://schemas.openxmlformats.org/drawingml/2006/main" xmlns:pic="http://schemas.openxmlformats.org/drawingml/2006/picture">
            <wp:extent cx="5806440" cy="1565214"/>
            <wp:docPr id="6" name="Picture 6"/>
            <wp:cNvGraphicFramePr>
              <a:graphicFrameLocks noChangeAspect="1"/>
            </wp:cNvGraphicFramePr>
            <a:graphic>
              <a:graphicData uri="http://schemas.openxmlformats.org/drawingml/2006/picture">
                <pic:pic>
                  <pic:nvPicPr>
                    <pic:cNvPr id="0" name="ast-detail.png"/>
                    <pic:cNvPicPr/>
                  </pic:nvPicPr>
                  <pic:blipFill>
                    <a:blip r:embed="rId18"/>
                    <a:stretch>
                      <a:fillRect/>
                    </a:stretch>
                  </pic:blipFill>
                  <pic:spPr>
                    <a:xfrm>
                      <a:off x="0" y="0"/>
                      <a:ext cx="5806440" cy="1565214"/>
                    </a:xfrm>
                    <a:prstGeom prst="rect"/>
                  </pic:spPr>
                </pic:pic>
              </a:graphicData>
            </a:graphic>
          </wp:inline>
        </w:drawing>
      </w:r>
    </w:p>
    <w:p>
      <w:pPr>
        <w:pStyle w:val="Caption"/>
        <w:widowControl/>
        <w:jc w:val="center"/>
      </w:pPr>
      <w:r>
        <w:rPr>
          <w:b w:val="0"/>
        </w:rPr>
        <w:t>Figure 6  Connected AST for print((2 + 3) * 4)</w:t>
      </w:r>
    </w:p>
    <w:p>
      <w:pPr>
        <w:widowControl/>
      </w:pPr>
      <w:r>
        <w:rPr>
          <w:b w:val="0"/>
        </w:rPr>
        <w:t>The AST makes precedence explicit: addition is the left child of multiplication, and multiplication is the output argument. This is an abstract syntax tree, so punctuation and grammar helper productions are omitted.</w:t>
      </w:r>
    </w:p>
    <w:p>
      <w:pPr>
        <w:keepNext/>
        <w:spacing w:after="60"/>
        <w:jc w:val="center"/>
      </w:pPr>
      <w:r>
        <w:drawing>
          <wp:inline xmlns:a="http://schemas.openxmlformats.org/drawingml/2006/main" xmlns:pic="http://schemas.openxmlformats.org/drawingml/2006/picture">
            <wp:extent cx="5029200" cy="3520440"/>
            <wp:docPr id="7" name="Picture 7"/>
            <wp:cNvGraphicFramePr>
              <a:graphicFrameLocks noChangeAspect="1"/>
            </wp:cNvGraphicFramePr>
            <a:graphic>
              <a:graphicData uri="http://schemas.openxmlformats.org/drawingml/2006/picture">
                <pic:pic>
                  <pic:nvPicPr>
                    <pic:cNvPr id="0" name="symbols-detail.png"/>
                    <pic:cNvPicPr/>
                  </pic:nvPicPr>
                  <pic:blipFill>
                    <a:blip r:embed="rId19"/>
                    <a:srcRect b="30000" r="0"/>
                    <a:stretch>
                      <a:fillRect/>
                    </a:stretch>
                  </pic:blipFill>
                  <pic:spPr>
                    <a:xfrm>
                      <a:off x="0" y="0"/>
                      <a:ext cx="5029200" cy="3520440"/>
                    </a:xfrm>
                    <a:prstGeom prst="rect"/>
                  </pic:spPr>
                </pic:pic>
              </a:graphicData>
            </a:graphic>
          </wp:inline>
        </w:drawing>
      </w:r>
    </w:p>
    <w:p>
      <w:pPr>
        <w:pStyle w:val="Caption"/>
        <w:widowControl/>
        <w:jc w:val="center"/>
      </w:pPr>
      <w:r>
        <w:rPr>
          <w:b w:val="0"/>
        </w:rPr>
        <w:t>Figure 7  Resolved symbols with their scope and type information</w:t>
      </w:r>
    </w:p>
    <w:p>
      <w:pPr>
        <w:widowControl/>
      </w:pPr>
      <w:r>
        <w:rPr>
          <w:b w:val="0"/>
        </w:rPr>
        <w:t>These views display compiler records. They are not independent simulations of the phases. Source locations allow inspection records and diagnostics to lead back to the corresponding source text.</w:t>
      </w:r>
    </w:p>
    <w:p>
      <w:r>
        <w:br w:type="page"/>
      </w:r>
    </w:p>
    <w:p>
      <w:pPr>
        <w:pStyle w:val="Heading2"/>
      </w:pPr>
      <w:r>
        <w:t>Optimization and error handling</w:t>
      </w:r>
    </w:p>
    <w:p>
      <w:pPr>
        <w:keepNext/>
        <w:spacing w:after="60"/>
        <w:jc w:val="center"/>
      </w:pPr>
      <w:r>
        <w:drawing>
          <wp:inline xmlns:a="http://schemas.openxmlformats.org/drawingml/2006/main" xmlns:pic="http://schemas.openxmlformats.org/drawingml/2006/picture">
            <wp:extent cx="4251960" cy="2317318"/>
            <wp:docPr id="8" name="Picture 8"/>
            <wp:cNvGraphicFramePr>
              <a:graphicFrameLocks noChangeAspect="1"/>
            </wp:cNvGraphicFramePr>
            <a:graphic>
              <a:graphicData uri="http://schemas.openxmlformats.org/drawingml/2006/picture">
                <pic:pic>
                  <pic:nvPicPr>
                    <pic:cNvPr id="0" name="optimized-code.png"/>
                    <pic:cNvPicPr/>
                  </pic:nvPicPr>
                  <pic:blipFill>
                    <a:blip r:embed="rId20"/>
                    <a:stretch>
                      <a:fillRect/>
                    </a:stretch>
                  </pic:blipFill>
                  <pic:spPr>
                    <a:xfrm>
                      <a:off x="0" y="0"/>
                      <a:ext cx="4251960" cy="2317318"/>
                    </a:xfrm>
                    <a:prstGeom prst="rect"/>
                  </pic:spPr>
                </pic:pic>
              </a:graphicData>
            </a:graphic>
          </wp:inline>
        </w:drawing>
      </w:r>
    </w:p>
    <w:p>
      <w:pPr>
        <w:pStyle w:val="Caption"/>
        <w:widowControl/>
        <w:jc w:val="center"/>
      </w:pPr>
      <w:r>
        <w:rPr>
          <w:b w:val="0"/>
        </w:rPr>
        <w:t>Figure 8  Five emitted instructions for the folded constant expression</w:t>
      </w:r>
    </w:p>
    <w:p>
      <w:pPr>
        <w:keepNext/>
        <w:spacing w:after="60"/>
        <w:jc w:val="center"/>
      </w:pPr>
      <w:r>
        <w:drawing>
          <wp:inline xmlns:a="http://schemas.openxmlformats.org/drawingml/2006/main" xmlns:pic="http://schemas.openxmlformats.org/drawingml/2006/picture">
            <wp:extent cx="4251960" cy="1190549"/>
            <wp:docPr id="9" name="Picture 9"/>
            <wp:cNvGraphicFramePr>
              <a:graphicFrameLocks noChangeAspect="1"/>
            </wp:cNvGraphicFramePr>
            <a:graphic>
              <a:graphicData uri="http://schemas.openxmlformats.org/drawingml/2006/picture">
                <pic:pic>
                  <pic:nvPicPr>
                    <pic:cNvPr id="0" name="optimized-output.png"/>
                    <pic:cNvPicPr/>
                  </pic:nvPicPr>
                  <pic:blipFill>
                    <a:blip r:embed="rId21"/>
                    <a:stretch>
                      <a:fillRect/>
                    </a:stretch>
                  </pic:blipFill>
                  <pic:spPr>
                    <a:xfrm>
                      <a:off x="0" y="0"/>
                      <a:ext cx="4251960" cy="1190549"/>
                    </a:xfrm>
                    <a:prstGeom prst="rect"/>
                  </pic:spPr>
                </pic:pic>
              </a:graphicData>
            </a:graphic>
          </wp:inline>
        </w:drawing>
      </w:r>
    </w:p>
    <w:p>
      <w:pPr>
        <w:pStyle w:val="Caption"/>
        <w:widowControl/>
        <w:jc w:val="center"/>
      </w:pPr>
      <w:r>
        <w:rPr>
          <w:b w:val="0"/>
        </w:rPr>
        <w:t>Figure 9  The optimized program still prints 20</w:t>
      </w:r>
    </w:p>
    <w:p>
      <w:pPr>
        <w:widowControl/>
      </w:pPr>
      <w:r>
        <w:rPr>
          <w:b w:val="0"/>
        </w:rPr>
        <w:t>Constant folding replaces the arithmetic computation with 20. The remaining instructions load the constant, store and reload its temporary, output it, and return. The source still passes syntax and semantic checking before optimization.</w:t>
      </w:r>
    </w:p>
    <w:p>
      <w:pPr>
        <w:keepNext/>
        <w:spacing w:after="60"/>
        <w:jc w:val="center"/>
      </w:pPr>
      <w:r>
        <w:drawing>
          <wp:inline xmlns:a="http://schemas.openxmlformats.org/drawingml/2006/main" xmlns:pic="http://schemas.openxmlformats.org/drawingml/2006/picture">
            <wp:extent cx="5303520" cy="1410027"/>
            <wp:docPr id="10" name="Picture 10"/>
            <wp:cNvGraphicFramePr>
              <a:graphicFrameLocks noChangeAspect="1"/>
            </wp:cNvGraphicFramePr>
            <a:graphic>
              <a:graphicData uri="http://schemas.openxmlformats.org/drawingml/2006/picture">
                <pic:pic>
                  <pic:nvPicPr>
                    <pic:cNvPr id="0" name="error-message.png"/>
                    <pic:cNvPicPr/>
                  </pic:nvPicPr>
                  <pic:blipFill>
                    <a:blip r:embed="rId22"/>
                    <a:srcRect b="0" r="45000"/>
                    <a:stretch>
                      <a:fillRect/>
                    </a:stretch>
                  </pic:blipFill>
                  <pic:spPr>
                    <a:xfrm>
                      <a:off x="0" y="0"/>
                      <a:ext cx="5303520" cy="1410027"/>
                    </a:xfrm>
                    <a:prstGeom prst="rect"/>
                  </pic:spPr>
                </pic:pic>
              </a:graphicData>
            </a:graphic>
          </wp:inline>
        </w:drawing>
      </w:r>
    </w:p>
    <w:p>
      <w:pPr>
        <w:pStyle w:val="Caption"/>
        <w:widowControl/>
        <w:jc w:val="center"/>
      </w:pPr>
      <w:r>
        <w:rPr>
          <w:b w:val="0"/>
        </w:rPr>
        <w:t>Figure 10  S004 identifies a string assignment to an integer binding</w:t>
      </w:r>
    </w:p>
    <w:p>
      <w:pPr>
        <w:widowControl/>
      </w:pPr>
      <w:r>
        <w:rPr>
          <w:b w:val="0"/>
        </w:rPr>
        <w:t>For count = 3 followed by count = "three", the variable retains its inferred integer type. The diagnostic reports line 2, column 1. A syntax error instead fails during parsing; a runtime error, such as division by zero, preserves completed compiler stages and any earlier output.</w:t>
      </w:r>
    </w:p>
    <w:p>
      <w:r>
        <w:br w:type="page"/>
      </w:r>
    </w:p>
    <w:p>
      <w:bookmarkStart w:id="11" w:name="chapter_11"/>
      <w:pPr>
        <w:pStyle w:val="Heading1"/>
      </w:pPr>
      <w:r>
        <w:t>11 GitHub Repository and Execution</w:t>
      </w:r>
      <w:bookmarkEnd w:id="11"/>
    </w:p>
    <w:p>
      <w:pPr>
        <w:widowControl/>
      </w:pPr>
      <w:r>
        <w:rPr>
          <w:b/>
        </w:rPr>
        <w:t>Live GitHub Pages application</w:t>
      </w:r>
    </w:p>
    <w:p>
      <w:pPr>
        <w:spacing w:after="120"/>
      </w:pPr>
      <w:hyperlink r:id="rId11">
        <w:r>
          <w:rPr>
            <w:rFonts w:ascii="Times New Roman" w:hAnsi="Times New Roman"/>
            <w:sz w:val="24"/>
            <w:color w:val="000000"/>
            <w:u w:val="single"/>
          </w:rPr>
          <w:t>https://hst257.github.io/PolyGlot/</w:t>
        </w:r>
      </w:hyperlink>
    </w:p>
    <w:p>
      <w:pPr>
        <w:widowControl/>
      </w:pPr>
      <w:r>
        <w:rPr>
          <w:b/>
        </w:rPr>
        <w:t>Source repository and README</w:t>
      </w:r>
    </w:p>
    <w:p>
      <w:pPr>
        <w:spacing w:after="120"/>
      </w:pPr>
      <w:hyperlink r:id="rId12">
        <w:r>
          <w:rPr>
            <w:rFonts w:ascii="Times New Roman" w:hAnsi="Times New Roman"/>
            <w:sz w:val="24"/>
            <w:color w:val="000000"/>
            <w:u w:val="single"/>
          </w:rPr>
          <w:t>https://github.com/hst257/PolyGlot</w:t>
        </w:r>
      </w:hyperlink>
    </w:p>
    <w:p>
      <w:pPr>
        <w:spacing w:after="120"/>
      </w:pPr>
      <w:hyperlink r:id="rId23">
        <w:r>
          <w:rPr>
            <w:rFonts w:ascii="Times New Roman" w:hAnsi="Times New Roman"/>
            <w:sz w:val="24"/>
            <w:color w:val="000000"/>
            <w:u w:val="single"/>
          </w:rPr>
          <w:t>README setup and project documentation</w:t>
        </w:r>
      </w:hyperlink>
    </w:p>
    <w:p>
      <w:pPr>
        <w:widowControl/>
      </w:pPr>
      <w:r>
        <w:rPr>
          <w:b w:val="0"/>
        </w:rPr>
        <w:t>The Pages version runs the compiler inside the browser. Its first use downloads the Python WebAssembly runtime, so allow initialization to finish before running an example. The local route uses an installed Python interpreter and works with the bundled interface assets.</w:t>
      </w:r>
    </w:p>
    <w:p>
      <w:pPr>
        <w:pStyle w:val="Heading2"/>
      </w:pPr>
      <w:r>
        <w:t>Run locally</w:t>
      </w:r>
    </w:p>
    <w:p>
      <w:pPr>
        <w:widowControl/>
      </w:pPr>
      <w:r>
        <w:rPr>
          <w:b w:val="0"/>
        </w:rPr>
        <w:t>Install Python 3.11 or newer and Git. Open a terminal and run the following. Changing into the project directory is required before invoking the launcher.</w:t>
      </w:r>
    </w:p>
    <w:p>
      <w:pPr>
        <w:keepLines/>
        <w:widowControl/>
        <w:spacing w:after="160"/>
        <w:ind w:left="230"/>
      </w:pPr>
      <w:r>
        <w:rPr>
          <w:b w:val="0"/>
        </w:rPr>
        <w:t>git clone https://github.com/hst257/PolyGlot.git</w:t>
        <w:br/>
        <w:t>cd PolyGlot</w:t>
        <w:br/>
        <w:t>python3 run_polyglot.py serve --port 8766</w:t>
      </w:r>
    </w:p>
    <w:p>
      <w:pPr>
        <w:widowControl/>
      </w:pPr>
      <w:r>
        <w:rPr>
          <w:b w:val="0"/>
        </w:rPr>
        <w:t>Then open the local workspace:</w:t>
      </w:r>
    </w:p>
    <w:p>
      <w:pPr>
        <w:spacing w:after="120"/>
      </w:pPr>
      <w:hyperlink r:id="rId24">
        <w:r>
          <w:rPr>
            <w:rFonts w:ascii="Times New Roman" w:hAnsi="Times New Roman"/>
            <w:sz w:val="24"/>
            <w:color w:val="000000"/>
            <w:u w:val="single"/>
          </w:rPr>
          <w:t>http://127.0.0.1:8766/</w:t>
        </w:r>
      </w:hyperlink>
    </w:p>
    <w:p>
      <w:pPr>
        <w:pStyle w:val="Heading2"/>
      </w:pPr>
      <w:r>
        <w:t>Compile and execute a reusable artifact</w:t>
      </w:r>
    </w:p>
    <w:p>
      <w:pPr>
        <w:keepLines/>
        <w:widowControl/>
        <w:spacing w:after="160"/>
        <w:ind w:left="230"/>
      </w:pPr>
      <w:r>
        <w:rPr>
          <w:b w:val="0"/>
        </w:rPr>
        <w:t>python3 run_polyglot.py run examples/mixed_demo.poly</w:t>
        <w:br/>
        <w:t>python3 run_polyglot.py build examples/mixed_demo.poly \</w:t>
        <w:br/>
        <w:t xml:space="preserve">    -o build/mixed_demo.pbc</w:t>
        <w:br/>
        <w:t>python3 run_polyglot.py exec build/mixed_demo.pbc</w:t>
      </w:r>
    </w:p>
    <w:p>
      <w:pPr>
        <w:widowControl/>
      </w:pPr>
      <w:r>
        <w:rPr>
          <w:b w:val="0"/>
        </w:rPr>
        <w:t>The backslash continues the build command onto its next line in macOS or Linux terminals. Stop the local server with Control+C in its terminal.</w:t>
      </w:r>
    </w:p>
    <w:p>
      <w:pPr>
        <w:pStyle w:val="Heading2"/>
      </w:pPr>
      <w:r>
        <w:t>Repository organization</w:t>
      </w:r>
    </w:p>
    <w:p>
      <w:pPr>
        <w:widowControl/>
      </w:pPr>
      <w:r>
        <w:rPr>
          <w:b w:val="0"/>
        </w:rPr>
        <w:t>src/polyglot contains the compiler and runtime; examples contains programs; tests contains automated checks; docs/compiler contains the language, architecture, grammar, bytecode and diagnostic specifications. presentation/output holds the final slides. The report is stored in report/. Generated builds and caches are ignored by Git.</w:t>
      </w:r>
    </w:p>
    <w:p>
      <w:r>
        <w:br w:type="page"/>
      </w:r>
    </w:p>
    <w:p>
      <w:bookmarkStart w:id="12" w:name="chapter_12"/>
      <w:pPr>
        <w:pStyle w:val="Heading1"/>
      </w:pPr>
      <w:r>
        <w:t>12 Challenges Faced and Solutions</w:t>
      </w:r>
      <w:bookmarkEnd w:id="12"/>
    </w:p>
    <w:p>
      <w:pPr>
        <w:widowControl/>
      </w:pPr>
      <w:r>
        <w:rPr>
          <w:b w:val="0"/>
        </w:rPr>
        <w:t>Mixed block syntax. Indentation cannot be interpreted independently of braces. The parser maintains layout context while reading suites, allowing supported nesting across syntax forms.</w:t>
      </w:r>
    </w:p>
    <w:p>
      <w:pPr>
        <w:widowControl/>
      </w:pPr>
      <w:r>
        <w:rPr>
          <w:b w:val="0"/>
        </w:rPr>
        <w:t>Ambiguous spellings. A typed declaration may resemble C, C++ and Java. Recognition records candidate families while the common grammar and semantics determine behavior.</w:t>
      </w:r>
    </w:p>
    <w:p>
      <w:pPr>
        <w:widowControl/>
      </w:pPr>
      <w:r>
        <w:rPr>
          <w:b w:val="0"/>
        </w:rPr>
        <w:t>Optimization correctness. Removing or folding operations must preserve evaluation order, output and failures. The pass limits constant facts to safe cases and uses equivalence tests to check output and diagnostics.</w:t>
      </w:r>
    </w:p>
    <w:p>
      <w:pPr>
        <w:widowControl/>
      </w:pPr>
      <w:r>
        <w:rPr>
          <w:b w:val="0"/>
        </w:rPr>
        <w:t>Portable execution. GitHub Pages cannot host the local Python server. A Pyodide module worker runs the shared compiler code in the browser, while the local worker route remains available.</w:t>
      </w:r>
    </w:p>
    <w:p>
      <w:bookmarkStart w:id="13" w:name="chapter_13"/>
      <w:pPr>
        <w:pStyle w:val="Heading1"/>
      </w:pPr>
      <w:r>
        <w:t>13 Conclusion</w:t>
      </w:r>
      <w:bookmarkEnd w:id="13"/>
    </w:p>
    <w:p>
      <w:pPr>
        <w:widowControl/>
      </w:pPr>
      <w:r>
        <w:rPr>
          <w:b w:val="0"/>
        </w:rPr>
        <w:t>PolyGlot implements a complete educational compiler path from mixed source syntax to reusable bytecode and custom VM execution. The working examples demonstrate shared semantics, structured control flow, arrays and functions. Its compiler explorer exposes real intermediate results, and the test suite checks both successful programs and failure behavior. The implementation is suitable for explaining concrete compiler design decisions and their limits.</w:t>
      </w:r>
    </w:p>
    <w:p>
      <w:bookmarkStart w:id="14" w:name="chapter_14"/>
      <w:pPr>
        <w:pStyle w:val="Heading1"/>
      </w:pPr>
      <w:r>
        <w:t>14 Future Scope</w:t>
      </w:r>
      <w:bookmarkEnd w:id="14"/>
    </w:p>
    <w:p>
      <w:pPr>
        <w:widowControl/>
      </w:pPr>
      <w:r>
        <w:rPr>
          <w:b w:val="0"/>
        </w:rPr>
        <w:t>Useful next steps are parser recovery for multiple diagnostics, stronger control flow initialization analysis, wider optimization coverage with explicit correctness tests, and systematic performance measurements. Additional syntax should be introduced with matching grammar, semantic, artifact and regression tests.</w:t>
      </w:r>
    </w:p>
    <w:p>
      <w:pPr>
        <w:widowControl/>
      </w:pPr>
      <w:r>
        <w:rPr>
          <w:b w:val="0"/>
        </w:rPr>
        <w:t>The present release does not implement full Python, C, C++, Java, JavaScript or BASIC, object oriented features, imports, multidimensional arrays, LLVM code generation or physical register allocation. These boundaries keep the demonstrated implementation precise.</w:t>
      </w:r>
    </w:p>
    <w:p>
      <w:r>
        <w:br w:type="page"/>
      </w:r>
    </w:p>
    <w:p>
      <w:bookmarkStart w:id="15" w:name="chapter_15"/>
      <w:pPr>
        <w:pStyle w:val="Heading1"/>
      </w:pPr>
      <w:r>
        <w:t>15 References</w:t>
      </w:r>
      <w:bookmarkEnd w:id="15"/>
    </w:p>
    <w:p>
      <w:pPr>
        <w:widowControl/>
      </w:pPr>
      <w:r>
        <w:rPr>
          <w:b/>
        </w:rPr>
        <w:t>Project implementation and supporting documents</w:t>
      </w:r>
    </w:p>
    <w:p>
      <w:pPr>
        <w:widowControl/>
      </w:pPr>
      <w:r>
        <w:rPr>
          <w:b w:val="0"/>
        </w:rPr>
        <w:t>[1] PolyGlot contributors. PolyGlot source repository and README.</w:t>
      </w:r>
    </w:p>
    <w:p>
      <w:pPr>
        <w:spacing w:after="120"/>
      </w:pPr>
      <w:hyperlink r:id="rId12">
        <w:r>
          <w:rPr>
            <w:rFonts w:ascii="Times New Roman" w:hAnsi="Times New Roman"/>
            <w:sz w:val="24"/>
            <w:color w:val="000000"/>
            <w:u w:val="single"/>
          </w:rPr>
          <w:t>https://github.com/hst257/PolyGlot</w:t>
        </w:r>
      </w:hyperlink>
    </w:p>
    <w:p>
      <w:pPr>
        <w:widowControl/>
      </w:pPr>
      <w:r>
        <w:rPr>
          <w:b w:val="0"/>
        </w:rPr>
        <w:t>[2] PolyGlot compiler specifications and verification record.</w:t>
      </w:r>
    </w:p>
    <w:p>
      <w:pPr>
        <w:spacing w:after="120"/>
      </w:pPr>
      <w:hyperlink r:id="rId25">
        <w:r>
          <w:rPr>
            <w:rFonts w:ascii="Times New Roman" w:hAnsi="Times New Roman"/>
            <w:sz w:val="24"/>
            <w:color w:val="000000"/>
            <w:u w:val="single"/>
          </w:rPr>
          <w:t>Architecture and module interfaces</w:t>
        </w:r>
      </w:hyperlink>
    </w:p>
    <w:p>
      <w:pPr>
        <w:spacing w:after="120"/>
      </w:pPr>
      <w:hyperlink r:id="rId26">
        <w:r>
          <w:rPr>
            <w:rFonts w:ascii="Times New Roman" w:hAnsi="Times New Roman"/>
            <w:sz w:val="24"/>
            <w:color w:val="000000"/>
            <w:u w:val="single"/>
          </w:rPr>
          <w:t>Language specification and supported syntax</w:t>
        </w:r>
      </w:hyperlink>
    </w:p>
    <w:p>
      <w:pPr>
        <w:spacing w:after="120"/>
      </w:pPr>
      <w:hyperlink r:id="rId27">
        <w:r>
          <w:rPr>
            <w:rFonts w:ascii="Times New Roman" w:hAnsi="Times New Roman"/>
            <w:sz w:val="24"/>
            <w:color w:val="000000"/>
            <w:u w:val="single"/>
          </w:rPr>
          <w:t>IR and bytecode format</w:t>
        </w:r>
      </w:hyperlink>
    </w:p>
    <w:p>
      <w:pPr>
        <w:spacing w:after="120"/>
      </w:pPr>
      <w:hyperlink r:id="rId28">
        <w:r>
          <w:rPr>
            <w:rFonts w:ascii="Times New Roman" w:hAnsi="Times New Roman"/>
            <w:sz w:val="24"/>
            <w:color w:val="000000"/>
            <w:u w:val="single"/>
          </w:rPr>
          <w:t>Recorded validation and test coverage</w:t>
        </w:r>
      </w:hyperlink>
    </w:p>
    <w:p>
      <w:pPr>
        <w:widowControl/>
      </w:pPr>
      <w:r>
        <w:rPr>
          <w:b/>
        </w:rPr>
        <w:t>External primary references</w:t>
      </w:r>
    </w:p>
    <w:p>
      <w:pPr>
        <w:widowControl/>
      </w:pPr>
      <w:r>
        <w:rPr>
          <w:b w:val="0"/>
        </w:rPr>
        <w:t>[3] Compiler Explorer contributors. Compiler Explorer project documentation. Browser based compiler and assembly inspection.</w:t>
      </w:r>
    </w:p>
    <w:p>
      <w:pPr>
        <w:spacing w:after="120"/>
      </w:pPr>
      <w:hyperlink r:id="rId29">
        <w:r>
          <w:rPr>
            <w:rFonts w:ascii="Times New Roman" w:hAnsi="Times New Roman"/>
            <w:sz w:val="24"/>
            <w:color w:val="000000"/>
            <w:u w:val="single"/>
          </w:rPr>
          <w:t>https://github.com/compiler-explorer/compiler-explorer</w:t>
        </w:r>
      </w:hyperlink>
    </w:p>
    <w:p>
      <w:pPr>
        <w:widowControl/>
      </w:pPr>
      <w:r>
        <w:rPr>
          <w:b w:val="0"/>
        </w:rPr>
        <w:t>[4] Felix Kling and AST Explorer contributors. AST Explorer project documentation. Parser AST exploration.</w:t>
      </w:r>
    </w:p>
    <w:p>
      <w:pPr>
        <w:spacing w:after="120"/>
      </w:pPr>
      <w:hyperlink r:id="rId30">
        <w:r>
          <w:rPr>
            <w:rFonts w:ascii="Times New Roman" w:hAnsi="Times New Roman"/>
            <w:sz w:val="24"/>
            <w:color w:val="000000"/>
            <w:u w:val="single"/>
          </w:rPr>
          <w:t>https://github.com/fkling/astexplorer</w:t>
        </w:r>
      </w:hyperlink>
    </w:p>
    <w:p>
      <w:pPr>
        <w:widowControl/>
      </w:pPr>
      <w:r>
        <w:rPr>
          <w:b w:val="0"/>
        </w:rPr>
        <w:t>[5] Pyodide contributors. Using Pyodide in a web worker. Official documentation.</w:t>
      </w:r>
    </w:p>
    <w:p>
      <w:pPr>
        <w:spacing w:after="120"/>
      </w:pPr>
      <w:hyperlink r:id="rId31">
        <w:r>
          <w:rPr>
            <w:rFonts w:ascii="Times New Roman" w:hAnsi="Times New Roman"/>
            <w:sz w:val="24"/>
            <w:color w:val="000000"/>
            <w:u w:val="single"/>
          </w:rPr>
          <w:t>https://pyodide.org/en/stable/usage/webworker.html</w:t>
        </w:r>
      </w:hyperlink>
    </w:p>
    <w:p>
      <w:pPr>
        <w:widowControl/>
      </w:pPr>
      <w:r>
        <w:rPr>
          <w:b w:val="0"/>
        </w:rPr>
        <w:t>Web resources checked on 26 October 2026. Figures 1 and 2 describe this implementation. Figures 3 through 10 are genuine captures from the working PolyGlot interface; the report retains their original screenshot colors.</w:t>
      </w:r>
    </w:p>
    <w:sectPr w:rsidR="00FC693F" w:rsidRPr="0006063C" w:rsidSect="00034616">
      <w:headerReference w:type="default" r:id="rId9"/>
      <w:footerReference w:type="default" r:id="rId10"/>
      <w:pgSz w:w="11909" w:h="16834"/>
      <w:pgMar w:top="1037" w:right="1325" w:bottom="1008" w:left="1325"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PolyGlot    |    Compiler Design    |    BCSE307P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140" w:line="276"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76"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76"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line="276" w:lineRule="auto"/>
      <w:outlineLvl w:val="1"/>
    </w:pPr>
    <w:rPr>
      <w:rFonts w:ascii="Times New Roman" w:hAnsi="Times New Roman" w:eastAsia="Times New Roman" w:cs="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60" w:line="276" w:lineRule="auto"/>
      <w:outlineLvl w:val="2"/>
    </w:pPr>
    <w:rPr>
      <w:rFonts w:ascii="Times New Roman" w:hAnsi="Times New Roman" w:eastAsia="Times New Roman" w:cs="Times New Roman"/>
      <w:b/>
      <w:bCs/>
      <w:color w:val="000000"/>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76" w:lineRule="auto" w:before="0"/>
      <w:contextualSpacing/>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after="14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76" w:lineRule="auto" w:after="180"/>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276" w:lineRule="auto" w:after="140"/>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st257.github.io/PolyGlot/" TargetMode="External"/><Relationship Id="rId12" Type="http://schemas.openxmlformats.org/officeDocument/2006/relationships/hyperlink" Target="https://github.com/hst257/PolyGlot"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https://github.com/hst257/PolyGlot#readme" TargetMode="External"/><Relationship Id="rId24" Type="http://schemas.openxmlformats.org/officeDocument/2006/relationships/hyperlink" Target="http://127.0.0.1:8766/" TargetMode="External"/><Relationship Id="rId25" Type="http://schemas.openxmlformats.org/officeDocument/2006/relationships/hyperlink" Target="https://github.com/hst257/PolyGlot/blob/main/docs/compiler/architecture.md" TargetMode="External"/><Relationship Id="rId26" Type="http://schemas.openxmlformats.org/officeDocument/2006/relationships/hyperlink" Target="https://github.com/hst257/PolyGlot/blob/main/docs/compiler/language.md" TargetMode="External"/><Relationship Id="rId27" Type="http://schemas.openxmlformats.org/officeDocument/2006/relationships/hyperlink" Target="https://github.com/hst257/PolyGlot/blob/main/docs/compiler/bytecode.md" TargetMode="External"/><Relationship Id="rId28" Type="http://schemas.openxmlformats.org/officeDocument/2006/relationships/hyperlink" Target="https://github.com/hst257/PolyGlot/blob/main/docs/verification.md" TargetMode="External"/><Relationship Id="rId29" Type="http://schemas.openxmlformats.org/officeDocument/2006/relationships/hyperlink" Target="https://github.com/compiler-explorer/compiler-explorer" TargetMode="External"/><Relationship Id="rId30" Type="http://schemas.openxmlformats.org/officeDocument/2006/relationships/hyperlink" Target="https://github.com/fkling/astexplorer" TargetMode="External"/><Relationship Id="rId31" Type="http://schemas.openxmlformats.org/officeDocument/2006/relationships/hyperlink" Target="https://pyodide.org/en/stable/usage/webwork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PolyGlot A Compiler for Mixed Syntax</dc:title>
  <dc:subject>Review 3 Final Project Report for Compiler Design BCSE307P</dc:subject>
  <dc:creator>Harshit Sharma Thakur; Umang Nagaji Vekariya; Sarthak Shirish Dhawale; Aditya Mayur Khunt</dc:creator>
  <cp:keywords>Compiler Design, mixed syntax, AST, IR optimization, bytecode, stack virtual machine</cp:keywords>
  <dc:description/>
  <cp:lastModifiedBy/>
  <cp:revision>1</cp:revision>
  <dcterms:created xsi:type="dcterms:W3CDTF">2013-12-23T23:15:00Z</dcterms:created>
  <dcterms:modified xsi:type="dcterms:W3CDTF">2013-12-23T23:15:00Z</dcterms:modified>
  <cp:category/>
</cp:coreProperties>
</file>