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2B58" w:rsidRPr="007B6176" w:rsidRDefault="00A42B58" w:rsidP="00A42B58">
      <w:pPr>
        <w:pStyle w:val="Heading2"/>
      </w:pPr>
      <w:r>
        <w:rPr>
          <w:rFonts w:eastAsia="Aptos"/>
        </w:rPr>
        <w:t>Supplementary</w:t>
      </w:r>
      <w:r w:rsidRPr="007B6176">
        <w:rPr>
          <w:rFonts w:eastAsia="Aptos"/>
        </w:rPr>
        <w:t xml:space="preserve"> Table </w:t>
      </w:r>
      <w:r>
        <w:rPr>
          <w:rFonts w:eastAsia="Aptos"/>
        </w:rPr>
        <w:t>1</w:t>
      </w:r>
      <w:r w:rsidRPr="007B6176">
        <w:rPr>
          <w:rFonts w:eastAsia="Aptos"/>
        </w:rPr>
        <w:t>: Excluded Patient Information Leaflets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1134"/>
        <w:gridCol w:w="3918"/>
      </w:tblGrid>
      <w:tr w:rsidR="00A42B58" w:rsidRPr="007B6176" w:rsidTr="00411C72">
        <w:tc>
          <w:tcPr>
            <w:tcW w:w="3964" w:type="dxa"/>
          </w:tcPr>
          <w:p w:rsidR="00A42B58" w:rsidRPr="005D6A15" w:rsidRDefault="00A42B58" w:rsidP="00411C72">
            <w:pPr>
              <w:spacing w:before="240" w:after="240"/>
              <w:jc w:val="both"/>
              <w:rPr>
                <w:b/>
                <w:bCs/>
                <w:color w:val="000000" w:themeColor="text1"/>
              </w:rPr>
            </w:pPr>
            <w:r w:rsidRPr="005D6A15">
              <w:rPr>
                <w:b/>
                <w:bCs/>
                <w:color w:val="000000" w:themeColor="text1"/>
              </w:rPr>
              <w:t>Excluded Patient information leaflet</w:t>
            </w:r>
          </w:p>
        </w:tc>
        <w:tc>
          <w:tcPr>
            <w:tcW w:w="1134" w:type="dxa"/>
          </w:tcPr>
          <w:p w:rsidR="00A42B58" w:rsidRPr="005D6A15" w:rsidRDefault="00A42B58" w:rsidP="00411C72">
            <w:pPr>
              <w:spacing w:before="240" w:after="240"/>
              <w:jc w:val="both"/>
              <w:rPr>
                <w:b/>
                <w:bCs/>
                <w:color w:val="000000" w:themeColor="text1"/>
              </w:rPr>
            </w:pPr>
            <w:r w:rsidRPr="005D6A15">
              <w:rPr>
                <w:b/>
                <w:bCs/>
                <w:color w:val="000000" w:themeColor="text1"/>
              </w:rPr>
              <w:t>Year</w:t>
            </w:r>
          </w:p>
        </w:tc>
        <w:tc>
          <w:tcPr>
            <w:tcW w:w="3918" w:type="dxa"/>
          </w:tcPr>
          <w:p w:rsidR="00A42B58" w:rsidRPr="005D6A15" w:rsidRDefault="00A42B58" w:rsidP="00411C72">
            <w:pPr>
              <w:spacing w:before="240" w:after="240"/>
              <w:jc w:val="both"/>
              <w:rPr>
                <w:b/>
                <w:bCs/>
                <w:color w:val="000000" w:themeColor="text1"/>
              </w:rPr>
            </w:pPr>
            <w:r w:rsidRPr="005D6A15">
              <w:rPr>
                <w:b/>
                <w:bCs/>
                <w:color w:val="000000" w:themeColor="text1"/>
              </w:rPr>
              <w:t>Rationale</w:t>
            </w:r>
          </w:p>
        </w:tc>
      </w:tr>
      <w:tr w:rsidR="00A42B58" w:rsidTr="00411C72">
        <w:tc>
          <w:tcPr>
            <w:tcW w:w="3964" w:type="dxa"/>
          </w:tcPr>
          <w:p w:rsidR="00A42B58" w:rsidRPr="006E53A9" w:rsidRDefault="00A42B58" w:rsidP="00411C72">
            <w:pPr>
              <w:spacing w:before="240" w:after="240"/>
              <w:jc w:val="both"/>
            </w:pPr>
            <w:r w:rsidRPr="007C0785">
              <w:t xml:space="preserve">Removal of a trans-obturator mesh sling or single incision mini-sling </w:t>
            </w:r>
            <w:r w:rsidRPr="006E53A9">
              <w:t xml:space="preserve">Information for patients </w:t>
            </w:r>
          </w:p>
          <w:p w:rsidR="00A42B58" w:rsidRPr="006E53A9" w:rsidRDefault="00A42B58" w:rsidP="00411C72">
            <w:pPr>
              <w:spacing w:before="240" w:after="240"/>
              <w:jc w:val="both"/>
            </w:pPr>
          </w:p>
        </w:tc>
        <w:tc>
          <w:tcPr>
            <w:tcW w:w="1134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2021</w:t>
            </w:r>
          </w:p>
        </w:tc>
        <w:tc>
          <w:tcPr>
            <w:tcW w:w="3918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Publication not made by BAUS, but in combination with BSUG, Patient information forum, and the NHS</w:t>
            </w:r>
          </w:p>
        </w:tc>
      </w:tr>
      <w:tr w:rsidR="00A42B58" w:rsidTr="00411C72">
        <w:tc>
          <w:tcPr>
            <w:tcW w:w="3964" w:type="dxa"/>
          </w:tcPr>
          <w:p w:rsidR="00A42B58" w:rsidRPr="007C0785" w:rsidRDefault="00A42B58" w:rsidP="00411C72">
            <w:pPr>
              <w:spacing w:before="240" w:after="240"/>
              <w:jc w:val="both"/>
            </w:pPr>
            <w:r w:rsidRPr="007C0785">
              <w:t xml:space="preserve">Removal of a retropubic mesh sling </w:t>
            </w:r>
          </w:p>
          <w:p w:rsidR="00A42B58" w:rsidRPr="007C0785" w:rsidRDefault="00A42B58" w:rsidP="00411C72">
            <w:pPr>
              <w:spacing w:before="240" w:after="240"/>
              <w:jc w:val="both"/>
            </w:pPr>
            <w:r w:rsidRPr="007C0785">
              <w:t xml:space="preserve">Information for patients </w:t>
            </w:r>
          </w:p>
          <w:p w:rsidR="00A42B58" w:rsidRPr="007C0785" w:rsidRDefault="00A42B58" w:rsidP="00411C72">
            <w:pPr>
              <w:spacing w:before="240" w:after="240"/>
              <w:jc w:val="both"/>
            </w:pPr>
          </w:p>
        </w:tc>
        <w:tc>
          <w:tcPr>
            <w:tcW w:w="1134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2021</w:t>
            </w:r>
          </w:p>
        </w:tc>
        <w:tc>
          <w:tcPr>
            <w:tcW w:w="3918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Publication not made by BAUS, but in combination with BSUG, Patient information forum, and the NHS</w:t>
            </w:r>
          </w:p>
        </w:tc>
      </w:tr>
      <w:tr w:rsidR="00A42B58" w:rsidTr="00411C72">
        <w:tc>
          <w:tcPr>
            <w:tcW w:w="3964" w:type="dxa"/>
          </w:tcPr>
          <w:p w:rsidR="00A42B58" w:rsidRPr="007C0785" w:rsidRDefault="00A42B58" w:rsidP="00411C72">
            <w:pPr>
              <w:spacing w:before="240" w:after="240"/>
              <w:jc w:val="both"/>
            </w:pPr>
            <w:r w:rsidRPr="007C0785">
              <w:t>Frequency Volume Chart</w:t>
            </w:r>
          </w:p>
        </w:tc>
        <w:tc>
          <w:tcPr>
            <w:tcW w:w="1134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2015</w:t>
            </w:r>
          </w:p>
        </w:tc>
        <w:tc>
          <w:tcPr>
            <w:tcW w:w="3918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Document mainly a chart to collect urine, with the table impacting significantly on the calculation of sentences.</w:t>
            </w:r>
          </w:p>
        </w:tc>
      </w:tr>
      <w:tr w:rsidR="00A42B58" w:rsidTr="00411C72">
        <w:tc>
          <w:tcPr>
            <w:tcW w:w="3964" w:type="dxa"/>
          </w:tcPr>
          <w:p w:rsidR="00A42B58" w:rsidRPr="007C0785" w:rsidRDefault="00A42B58" w:rsidP="00411C72">
            <w:pPr>
              <w:spacing w:before="240" w:after="240"/>
              <w:jc w:val="both"/>
            </w:pPr>
            <w:r w:rsidRPr="007C0785">
              <w:t>Interstitial Cystitis (IC) Symptom and Problem Questionnaire</w:t>
            </w:r>
          </w:p>
        </w:tc>
        <w:tc>
          <w:tcPr>
            <w:tcW w:w="1134" w:type="dxa"/>
          </w:tcPr>
          <w:p w:rsidR="00A42B58" w:rsidRDefault="00A42B58" w:rsidP="00411C72">
            <w:pPr>
              <w:tabs>
                <w:tab w:val="left" w:pos="771"/>
              </w:tabs>
              <w:spacing w:before="240" w:after="240"/>
              <w:jc w:val="both"/>
            </w:pPr>
            <w:r>
              <w:t>2017</w:t>
            </w:r>
          </w:p>
        </w:tc>
        <w:tc>
          <w:tcPr>
            <w:tcW w:w="3918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Not an information leaflet</w:t>
            </w:r>
          </w:p>
        </w:tc>
      </w:tr>
      <w:tr w:rsidR="00A42B58" w:rsidTr="00411C72">
        <w:tc>
          <w:tcPr>
            <w:tcW w:w="3964" w:type="dxa"/>
          </w:tcPr>
          <w:p w:rsidR="00A42B58" w:rsidRPr="007C0785" w:rsidRDefault="00A42B58" w:rsidP="00411C72">
            <w:pPr>
              <w:spacing w:before="240" w:after="240"/>
              <w:jc w:val="both"/>
            </w:pPr>
            <w:r w:rsidRPr="007C0785">
              <w:t>IEEF</w:t>
            </w:r>
          </w:p>
        </w:tc>
        <w:tc>
          <w:tcPr>
            <w:tcW w:w="1134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2017</w:t>
            </w:r>
          </w:p>
        </w:tc>
        <w:tc>
          <w:tcPr>
            <w:tcW w:w="3918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Not an information leaflet</w:t>
            </w:r>
          </w:p>
        </w:tc>
      </w:tr>
      <w:tr w:rsidR="00A42B58" w:rsidTr="00411C72">
        <w:tc>
          <w:tcPr>
            <w:tcW w:w="3964" w:type="dxa"/>
          </w:tcPr>
          <w:p w:rsidR="00A42B58" w:rsidRPr="007C0785" w:rsidRDefault="00A42B58" w:rsidP="00411C72">
            <w:pPr>
              <w:spacing w:before="240" w:after="240"/>
              <w:jc w:val="both"/>
            </w:pPr>
            <w:r w:rsidRPr="007C0785">
              <w:t>Input output chart</w:t>
            </w:r>
          </w:p>
        </w:tc>
        <w:tc>
          <w:tcPr>
            <w:tcW w:w="1134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2024</w:t>
            </w:r>
          </w:p>
        </w:tc>
        <w:tc>
          <w:tcPr>
            <w:tcW w:w="3918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Document mainly a chart to collect urine, with the table impacting significantly on the calculation of sentences.</w:t>
            </w:r>
          </w:p>
        </w:tc>
      </w:tr>
      <w:tr w:rsidR="00A42B58" w:rsidTr="00411C72">
        <w:tc>
          <w:tcPr>
            <w:tcW w:w="3964" w:type="dxa"/>
          </w:tcPr>
          <w:p w:rsidR="00A42B58" w:rsidRPr="007C0785" w:rsidRDefault="00A42B58" w:rsidP="00411C72">
            <w:pPr>
              <w:spacing w:before="240" w:after="240"/>
              <w:jc w:val="both"/>
            </w:pPr>
            <w:r w:rsidRPr="007C0785">
              <w:t>Managing Testosterone deficiency</w:t>
            </w:r>
          </w:p>
        </w:tc>
        <w:tc>
          <w:tcPr>
            <w:tcW w:w="1134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2018</w:t>
            </w:r>
          </w:p>
        </w:tc>
        <w:tc>
          <w:tcPr>
            <w:tcW w:w="3918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Not produced by BAUS, and printed webpage</w:t>
            </w:r>
          </w:p>
        </w:tc>
      </w:tr>
      <w:tr w:rsidR="00A42B58" w:rsidTr="00411C72">
        <w:tc>
          <w:tcPr>
            <w:tcW w:w="3964" w:type="dxa"/>
          </w:tcPr>
          <w:p w:rsidR="00A42B58" w:rsidRPr="007C0785" w:rsidRDefault="00A42B58" w:rsidP="00411C72">
            <w:pPr>
              <w:spacing w:before="240" w:after="240"/>
              <w:jc w:val="both"/>
            </w:pPr>
            <w:r w:rsidRPr="007C0785">
              <w:t>NIH-CPSI</w:t>
            </w:r>
          </w:p>
        </w:tc>
        <w:tc>
          <w:tcPr>
            <w:tcW w:w="1134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2024</w:t>
            </w:r>
          </w:p>
        </w:tc>
        <w:tc>
          <w:tcPr>
            <w:tcW w:w="3918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Not an information leaflet</w:t>
            </w:r>
          </w:p>
        </w:tc>
      </w:tr>
      <w:tr w:rsidR="00A42B58" w:rsidTr="00411C72">
        <w:tc>
          <w:tcPr>
            <w:tcW w:w="3964" w:type="dxa"/>
          </w:tcPr>
          <w:p w:rsidR="00A42B58" w:rsidRPr="007C0785" w:rsidRDefault="00A42B58" w:rsidP="00411C72">
            <w:pPr>
              <w:spacing w:before="240" w:after="240"/>
              <w:jc w:val="both"/>
            </w:pPr>
            <w:r w:rsidRPr="007C0785">
              <w:lastRenderedPageBreak/>
              <w:t>PEDT</w:t>
            </w:r>
          </w:p>
        </w:tc>
        <w:tc>
          <w:tcPr>
            <w:tcW w:w="1134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2018</w:t>
            </w:r>
          </w:p>
        </w:tc>
        <w:tc>
          <w:tcPr>
            <w:tcW w:w="3918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Not an information leaflet</w:t>
            </w:r>
          </w:p>
        </w:tc>
      </w:tr>
      <w:tr w:rsidR="00A42B58" w:rsidTr="00411C72">
        <w:tc>
          <w:tcPr>
            <w:tcW w:w="3964" w:type="dxa"/>
          </w:tcPr>
          <w:p w:rsidR="00A42B58" w:rsidRPr="007C0785" w:rsidRDefault="00A42B58" w:rsidP="00411C72">
            <w:pPr>
              <w:spacing w:before="240" w:after="240"/>
              <w:jc w:val="both"/>
            </w:pPr>
            <w:r w:rsidRPr="007C0785">
              <w:t>Penile Prosthesis counselling</w:t>
            </w:r>
          </w:p>
        </w:tc>
        <w:tc>
          <w:tcPr>
            <w:tcW w:w="1134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2024</w:t>
            </w:r>
          </w:p>
        </w:tc>
        <w:tc>
          <w:tcPr>
            <w:tcW w:w="3918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Not an information leaflet</w:t>
            </w:r>
          </w:p>
        </w:tc>
      </w:tr>
      <w:tr w:rsidR="00A42B58" w:rsidTr="00411C72">
        <w:tc>
          <w:tcPr>
            <w:tcW w:w="3964" w:type="dxa"/>
          </w:tcPr>
          <w:p w:rsidR="00A42B58" w:rsidRPr="007C0785" w:rsidRDefault="00A42B58" w:rsidP="00411C72">
            <w:pPr>
              <w:spacing w:before="240" w:after="240"/>
              <w:jc w:val="both"/>
            </w:pPr>
            <w:r w:rsidRPr="007C0785">
              <w:t>Possum</w:t>
            </w:r>
          </w:p>
        </w:tc>
        <w:tc>
          <w:tcPr>
            <w:tcW w:w="1134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2017</w:t>
            </w:r>
          </w:p>
        </w:tc>
        <w:tc>
          <w:tcPr>
            <w:tcW w:w="3918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Not an information leaflet</w:t>
            </w:r>
          </w:p>
        </w:tc>
      </w:tr>
      <w:tr w:rsidR="00A42B58" w:rsidTr="00411C72">
        <w:tc>
          <w:tcPr>
            <w:tcW w:w="3964" w:type="dxa"/>
          </w:tcPr>
          <w:p w:rsidR="00A42B58" w:rsidRPr="007C0785" w:rsidRDefault="00A42B58" w:rsidP="00411C72">
            <w:pPr>
              <w:spacing w:before="240" w:after="240"/>
              <w:jc w:val="both"/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 xml:space="preserve">PSA Advice </w:t>
            </w:r>
          </w:p>
        </w:tc>
        <w:tc>
          <w:tcPr>
            <w:tcW w:w="1134" w:type="dxa"/>
          </w:tcPr>
          <w:p w:rsidR="00A42B58" w:rsidRPr="006E53A9" w:rsidRDefault="00A42B58" w:rsidP="00411C72">
            <w:pPr>
              <w:spacing w:before="240" w:after="240"/>
              <w:jc w:val="both"/>
            </w:pPr>
            <w:r w:rsidRPr="007C0785">
              <w:rPr>
                <w:rFonts w:ascii="Calibri" w:eastAsia="Times New Roman" w:hAnsi="Calibri" w:cs="Calibri"/>
                <w:color w:val="000000"/>
                <w:lang w:eastAsia="en-GB"/>
              </w:rPr>
              <w:t>2020</w:t>
            </w:r>
          </w:p>
        </w:tc>
        <w:tc>
          <w:tcPr>
            <w:tcW w:w="3918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Not produced by BAUS</w:t>
            </w:r>
          </w:p>
        </w:tc>
      </w:tr>
      <w:tr w:rsidR="00A42B58" w:rsidTr="00411C72">
        <w:tc>
          <w:tcPr>
            <w:tcW w:w="3964" w:type="dxa"/>
          </w:tcPr>
          <w:p w:rsidR="00A42B58" w:rsidRPr="007C0785" w:rsidRDefault="00A42B58" w:rsidP="00411C72">
            <w:pPr>
              <w:spacing w:before="240" w:after="240"/>
              <w:jc w:val="both"/>
            </w:pPr>
            <w:r w:rsidRPr="007C0785">
              <w:t>SHIM</w:t>
            </w:r>
          </w:p>
        </w:tc>
        <w:tc>
          <w:tcPr>
            <w:tcW w:w="1134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2024</w:t>
            </w:r>
          </w:p>
        </w:tc>
        <w:tc>
          <w:tcPr>
            <w:tcW w:w="3918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Not an information leaflet</w:t>
            </w:r>
          </w:p>
        </w:tc>
      </w:tr>
      <w:tr w:rsidR="00A42B58" w:rsidTr="00411C72">
        <w:tc>
          <w:tcPr>
            <w:tcW w:w="3964" w:type="dxa"/>
          </w:tcPr>
          <w:p w:rsidR="00A42B58" w:rsidRPr="007C0785" w:rsidRDefault="00A42B58" w:rsidP="00411C72">
            <w:pPr>
              <w:spacing w:before="240" w:after="240"/>
              <w:jc w:val="both"/>
            </w:pPr>
            <w:r w:rsidRPr="007C0785">
              <w:t>TOT Comps Decision Aid</w:t>
            </w:r>
          </w:p>
        </w:tc>
        <w:tc>
          <w:tcPr>
            <w:tcW w:w="1134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2021</w:t>
            </w:r>
          </w:p>
        </w:tc>
        <w:tc>
          <w:tcPr>
            <w:tcW w:w="3918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Not produced by BAUS</w:t>
            </w:r>
          </w:p>
        </w:tc>
      </w:tr>
      <w:tr w:rsidR="00A42B58" w:rsidTr="00411C72">
        <w:tc>
          <w:tcPr>
            <w:tcW w:w="3964" w:type="dxa"/>
          </w:tcPr>
          <w:p w:rsidR="00A42B58" w:rsidRPr="007C0785" w:rsidRDefault="00A42B58" w:rsidP="00411C72">
            <w:pPr>
              <w:spacing w:before="240" w:after="240"/>
              <w:jc w:val="both"/>
            </w:pPr>
            <w:r w:rsidRPr="007C0785">
              <w:t>Diagnosis of UTI quick reference guide for primary care</w:t>
            </w:r>
          </w:p>
        </w:tc>
        <w:tc>
          <w:tcPr>
            <w:tcW w:w="1134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2014</w:t>
            </w:r>
          </w:p>
        </w:tc>
        <w:tc>
          <w:tcPr>
            <w:tcW w:w="3918" w:type="dxa"/>
          </w:tcPr>
          <w:p w:rsidR="00A42B58" w:rsidRDefault="00A42B58" w:rsidP="00411C72">
            <w:pPr>
              <w:spacing w:before="240" w:after="240"/>
              <w:jc w:val="both"/>
            </w:pPr>
            <w:r>
              <w:t>Not produced by BAUS, and multiple flow diagrams make text analysis unsuitable</w:t>
            </w:r>
          </w:p>
        </w:tc>
      </w:tr>
    </w:tbl>
    <w:p w:rsidR="00A42B58" w:rsidRDefault="00A42B58" w:rsidP="00A42B58">
      <w:pPr>
        <w:spacing w:before="240" w:after="240"/>
        <w:jc w:val="both"/>
      </w:pPr>
    </w:p>
    <w:p w:rsidR="00A42B58" w:rsidRDefault="00A42B58" w:rsidP="00A42B58">
      <w:pPr>
        <w:pStyle w:val="Heading2"/>
      </w:pPr>
      <w:r>
        <w:rPr>
          <w:rFonts w:eastAsia="Aptos"/>
        </w:rPr>
        <w:t>Supplementary Table 2: Patient Information Leaflets without a matching PIL from another 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11"/>
        <w:gridCol w:w="1904"/>
      </w:tblGrid>
      <w:tr w:rsidR="00A42B58" w:rsidTr="00411C72">
        <w:tc>
          <w:tcPr>
            <w:tcW w:w="4111" w:type="dxa"/>
          </w:tcPr>
          <w:p w:rsidR="00A42B58" w:rsidRPr="005D6A15" w:rsidRDefault="00A42B58" w:rsidP="00411C72">
            <w:pPr>
              <w:spacing w:before="240" w:after="240"/>
              <w:jc w:val="both"/>
              <w:rPr>
                <w:b/>
                <w:bCs/>
              </w:rPr>
            </w:pPr>
            <w:r w:rsidRPr="005D6A15">
              <w:rPr>
                <w:b/>
                <w:bCs/>
              </w:rPr>
              <w:t>Title</w:t>
            </w:r>
          </w:p>
        </w:tc>
        <w:tc>
          <w:tcPr>
            <w:tcW w:w="1904" w:type="dxa"/>
          </w:tcPr>
          <w:p w:rsidR="00A42B58" w:rsidRPr="005D6A15" w:rsidRDefault="00A42B58" w:rsidP="00411C72">
            <w:pPr>
              <w:spacing w:before="240" w:after="240"/>
              <w:jc w:val="both"/>
              <w:rPr>
                <w:b/>
                <w:bCs/>
              </w:rPr>
            </w:pPr>
            <w:r w:rsidRPr="005D6A15">
              <w:rPr>
                <w:b/>
                <w:bCs/>
              </w:rPr>
              <w:t>Year Published</w:t>
            </w:r>
          </w:p>
        </w:tc>
      </w:tr>
      <w:tr w:rsidR="00A42B58" w:rsidRPr="00B03166" w:rsidTr="00411C72">
        <w:trPr>
          <w:trHeight w:val="374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Drainage of an Abscess or Haematoma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2016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Active surveillance for low to intermediate risk prostate cancer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Advice to patients requesting PSA measurement</w:t>
            </w:r>
          </w:p>
        </w:tc>
        <w:tc>
          <w:tcPr>
            <w:tcW w:w="1904" w:type="dxa"/>
            <w:noWrap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2016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 xml:space="preserve">Insertion of an artificial urinary sphincter (AUS) in women 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Blood transfusion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2016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Bulbar urethroplasty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proofErr w:type="spellStart"/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Bulbo</w:t>
            </w:r>
            <w:proofErr w:type="spellEnd"/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-prostatic urethroplasty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lastRenderedPageBreak/>
              <w:t>Chronic scrotal pain (CSP)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Chronic epididymitis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2016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prostatic stent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proofErr w:type="spellStart"/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Intravesicular</w:t>
            </w:r>
            <w:proofErr w:type="spellEnd"/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 xml:space="preserve"> instillation of DMSO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 xml:space="preserve">Endoscopic (telescopic) treatment of a stricture 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Removal or part or all of the epididymis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2016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Instillation chemotherapy Epirubicin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 xml:space="preserve">Extra-anatomic urinary diversion using a stent 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Female Urethroplasty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2025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Greenlight laser prostatectomy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Hysteropexy Comps Decision Aid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2021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Formation of an ileal conduit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Instillation of anti-cancer drugs in the bladder for chemotherapy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Diagnostic Laparoscopy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2016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Lower urinary tract (LUTs) symptoms in males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proofErr w:type="spellStart"/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Intravesicular</w:t>
            </w:r>
            <w:proofErr w:type="spellEnd"/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 xml:space="preserve"> chemotherapy with Mitomycin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Comparison of treatment options for overactive bladder (OAB)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2025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Open removal of a lesion from the urethra or urethral opening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Open renal biopsy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2016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Optical urethrotomy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2016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Robotic-assisted laparoscopic (keyhole) removal of part of the kidney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lastRenderedPageBreak/>
              <w:t>Urinary and sexual problems as a result of pelvic trauma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 xml:space="preserve">Penile urethroplasty 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Percutaneous biopsy of a lesion or organ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2016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Perineal urethrostomy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Surgery for a congenital hydrocele/hernia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2016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 xml:space="preserve">Radical perineal Prostatectomy 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2016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PSA Measurements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2016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Open removal of stone(s) from the kidney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2016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Open removal of a stone from the pelvis of the kidney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2016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 xml:space="preserve">Radiofrequency ablation of tumour(s) in the kidney 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Recovery from lap renal surgery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Laparoscopic de-roofing of a simple renal cyst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2016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proofErr w:type="spellStart"/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Rezum</w:t>
            </w:r>
            <w:proofErr w:type="spellEnd"/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 xml:space="preserve"> (steam ablation) treatment for benign prostatic enlargement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Simple cystectomy with formation of an ileal conduit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2025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Synthetic vaginal tapes for stress incontinence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Comparison of treatment options for stress urinary incontinence (SUI) in women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2025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Recovery from telescopic bladder surgery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lastRenderedPageBreak/>
              <w:t>Removal of a diverticulum (outpouching) from the urethra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2025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Urethral stricture disease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n-GB"/>
              </w:rPr>
            </w:pPr>
            <w:proofErr w:type="spellStart"/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Ureterolithotomy</w:t>
            </w:r>
            <w:proofErr w:type="spellEnd"/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 xml:space="preserve"> OPEN </w:t>
            </w:r>
          </w:p>
        </w:tc>
        <w:tc>
          <w:tcPr>
            <w:tcW w:w="1904" w:type="dxa"/>
            <w:noWrap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2016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n-GB"/>
              </w:rPr>
            </w:pPr>
            <w:proofErr w:type="spellStart"/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Ureterolithotomy</w:t>
            </w:r>
            <w:proofErr w:type="spellEnd"/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 xml:space="preserve"> lap</w:t>
            </w:r>
          </w:p>
        </w:tc>
        <w:tc>
          <w:tcPr>
            <w:tcW w:w="1904" w:type="dxa"/>
            <w:noWrap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Meatal or Urethral dilatation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2016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 xml:space="preserve">Proximal Urethroplasty 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2016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Prostatic urethral lift (</w:t>
            </w:r>
            <w:proofErr w:type="spellStart"/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Urolift</w:t>
            </w:r>
            <w:proofErr w:type="spellEnd"/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) implant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Living with a Urostomy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Abdominal repair of a fistula between the bladder and vagina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2025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Vaginal repair of a fistula between the bladder and vagina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2025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Repair of a urinary Vaginal fistula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2014</w:t>
            </w:r>
          </w:p>
        </w:tc>
      </w:tr>
      <w:tr w:rsidR="00A42B58" w:rsidRPr="00B03166" w:rsidTr="00411C72">
        <w:trPr>
          <w:trHeight w:val="340"/>
        </w:trPr>
        <w:tc>
          <w:tcPr>
            <w:tcW w:w="4111" w:type="dxa"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Laparoscopic varicocele ligation</w:t>
            </w:r>
          </w:p>
        </w:tc>
        <w:tc>
          <w:tcPr>
            <w:tcW w:w="1904" w:type="dxa"/>
            <w:noWrap/>
            <w:hideMark/>
          </w:tcPr>
          <w:p w:rsidR="00A42B58" w:rsidRPr="00B03166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B03166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2016</w:t>
            </w:r>
          </w:p>
        </w:tc>
      </w:tr>
    </w:tbl>
    <w:p w:rsidR="00A42B58" w:rsidRPr="00B03166" w:rsidRDefault="00A42B58" w:rsidP="00A42B58">
      <w:pPr>
        <w:spacing w:before="240" w:after="240"/>
        <w:jc w:val="both"/>
        <w:rPr>
          <w:color w:val="000000" w:themeColor="text1"/>
        </w:rPr>
      </w:pPr>
    </w:p>
    <w:p w:rsidR="00A42B58" w:rsidRDefault="00A42B58" w:rsidP="00A42B58">
      <w:pPr>
        <w:spacing w:before="240" w:after="240"/>
        <w:jc w:val="both"/>
      </w:pPr>
    </w:p>
    <w:p w:rsidR="00A42B58" w:rsidRDefault="00A42B58" w:rsidP="00A42B58">
      <w:pPr>
        <w:pStyle w:val="Heading2"/>
      </w:pPr>
      <w:r w:rsidRPr="6E2F5B4A">
        <w:rPr>
          <w:rFonts w:eastAsia="Aptos"/>
        </w:rPr>
        <w:t xml:space="preserve"> </w:t>
      </w:r>
      <w:r>
        <w:rPr>
          <w:rFonts w:eastAsia="Aptos"/>
        </w:rPr>
        <w:t>Supplementary Table 3: Paired Patient information Leaflets</w:t>
      </w:r>
    </w:p>
    <w:tbl>
      <w:tblPr>
        <w:tblStyle w:val="TableGrid"/>
        <w:tblW w:w="9855" w:type="dxa"/>
        <w:tblLook w:val="04A0" w:firstRow="1" w:lastRow="0" w:firstColumn="1" w:lastColumn="0" w:noHBand="0" w:noVBand="1"/>
      </w:tblPr>
      <w:tblGrid>
        <w:gridCol w:w="3188"/>
        <w:gridCol w:w="1310"/>
        <w:gridCol w:w="3294"/>
        <w:gridCol w:w="2063"/>
      </w:tblGrid>
      <w:tr w:rsidR="00A42B58" w:rsidTr="00411C72">
        <w:trPr>
          <w:trHeight w:val="1112"/>
        </w:trPr>
        <w:tc>
          <w:tcPr>
            <w:tcW w:w="4498" w:type="dxa"/>
            <w:gridSpan w:val="2"/>
          </w:tcPr>
          <w:p w:rsidR="00A42B58" w:rsidRPr="005D6A15" w:rsidRDefault="00A42B58" w:rsidP="00411C72">
            <w:pPr>
              <w:spacing w:before="240" w:after="240"/>
              <w:jc w:val="both"/>
              <w:rPr>
                <w:b/>
                <w:bCs/>
              </w:rPr>
            </w:pPr>
            <w:r w:rsidRPr="005D6A15">
              <w:rPr>
                <w:b/>
                <w:bCs/>
              </w:rPr>
              <w:t>Historical Patient information leaflet</w:t>
            </w:r>
          </w:p>
        </w:tc>
        <w:tc>
          <w:tcPr>
            <w:tcW w:w="5357" w:type="dxa"/>
            <w:gridSpan w:val="2"/>
          </w:tcPr>
          <w:p w:rsidR="00A42B58" w:rsidRPr="005D6A15" w:rsidRDefault="00A42B58" w:rsidP="00411C72">
            <w:pPr>
              <w:spacing w:before="240" w:after="240"/>
              <w:jc w:val="both"/>
              <w:rPr>
                <w:b/>
                <w:bCs/>
              </w:rPr>
            </w:pPr>
            <w:r w:rsidRPr="005D6A15">
              <w:rPr>
                <w:b/>
                <w:bCs/>
              </w:rPr>
              <w:t>Matched Current Patient information leaflet</w:t>
            </w:r>
          </w:p>
        </w:tc>
      </w:tr>
      <w:tr w:rsidR="00A42B58" w:rsidTr="00411C72">
        <w:trPr>
          <w:trHeight w:val="808"/>
        </w:trPr>
        <w:tc>
          <w:tcPr>
            <w:tcW w:w="3188" w:type="dxa"/>
          </w:tcPr>
          <w:p w:rsidR="00A42B58" w:rsidRPr="005D6A15" w:rsidRDefault="00A42B58" w:rsidP="00411C72">
            <w:pPr>
              <w:spacing w:before="240" w:after="240"/>
              <w:jc w:val="both"/>
              <w:rPr>
                <w:b/>
                <w:bCs/>
              </w:rPr>
            </w:pPr>
            <w:r w:rsidRPr="005D6A15">
              <w:rPr>
                <w:b/>
                <w:bCs/>
              </w:rPr>
              <w:t>Title</w:t>
            </w:r>
          </w:p>
        </w:tc>
        <w:tc>
          <w:tcPr>
            <w:tcW w:w="1310" w:type="dxa"/>
          </w:tcPr>
          <w:p w:rsidR="00A42B58" w:rsidRPr="005D6A15" w:rsidRDefault="00A42B58" w:rsidP="00411C72">
            <w:pPr>
              <w:spacing w:before="240" w:after="240"/>
              <w:jc w:val="both"/>
              <w:rPr>
                <w:b/>
                <w:bCs/>
              </w:rPr>
            </w:pPr>
            <w:r w:rsidRPr="005D6A15">
              <w:rPr>
                <w:b/>
                <w:bCs/>
              </w:rPr>
              <w:t>Year published</w:t>
            </w:r>
          </w:p>
        </w:tc>
        <w:tc>
          <w:tcPr>
            <w:tcW w:w="3294" w:type="dxa"/>
          </w:tcPr>
          <w:p w:rsidR="00A42B58" w:rsidRPr="005D6A15" w:rsidRDefault="00A42B58" w:rsidP="00411C72">
            <w:pPr>
              <w:spacing w:before="240" w:after="240"/>
              <w:jc w:val="both"/>
              <w:rPr>
                <w:b/>
                <w:bCs/>
              </w:rPr>
            </w:pPr>
            <w:r w:rsidRPr="005D6A15">
              <w:rPr>
                <w:b/>
                <w:bCs/>
              </w:rPr>
              <w:t>Title</w:t>
            </w:r>
          </w:p>
        </w:tc>
        <w:tc>
          <w:tcPr>
            <w:tcW w:w="2063" w:type="dxa"/>
          </w:tcPr>
          <w:p w:rsidR="00A42B58" w:rsidRPr="005D6A15" w:rsidRDefault="00A42B58" w:rsidP="00411C72">
            <w:pPr>
              <w:spacing w:before="240" w:after="240"/>
              <w:jc w:val="both"/>
              <w:rPr>
                <w:b/>
                <w:bCs/>
              </w:rPr>
            </w:pPr>
            <w:r w:rsidRPr="005D6A15">
              <w:rPr>
                <w:b/>
                <w:bCs/>
              </w:rPr>
              <w:t>Year published</w:t>
            </w:r>
          </w:p>
        </w:tc>
      </w:tr>
      <w:tr w:rsidR="00A42B58" w:rsidRPr="000E4EE5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6E53A9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E53A9">
              <w:rPr>
                <w:rFonts w:ascii="Calibri" w:eastAsia="Times New Roman" w:hAnsi="Calibri" w:cs="Calibri"/>
                <w:color w:val="000000"/>
                <w:lang w:eastAsia="en-GB"/>
              </w:rPr>
              <w:t>Vascular Access Surgery for haemodialysis</w:t>
            </w:r>
          </w:p>
        </w:tc>
        <w:tc>
          <w:tcPr>
            <w:tcW w:w="1310" w:type="dxa"/>
            <w:noWrap/>
            <w:hideMark/>
          </w:tcPr>
          <w:p w:rsidR="00A42B58" w:rsidRPr="006E53A9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E53A9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6E53A9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E53A9">
              <w:rPr>
                <w:rFonts w:ascii="Calibri" w:eastAsia="Times New Roman" w:hAnsi="Calibri" w:cs="Calibri"/>
                <w:color w:val="000000"/>
                <w:lang w:eastAsia="en-GB"/>
              </w:rPr>
              <w:t>Vascular Access Procedures for Haemodialysis in Kidney Failure</w:t>
            </w:r>
          </w:p>
        </w:tc>
        <w:tc>
          <w:tcPr>
            <w:tcW w:w="2063" w:type="dxa"/>
            <w:noWrap/>
            <w:hideMark/>
          </w:tcPr>
          <w:p w:rsidR="00A42B58" w:rsidRPr="000E4EE5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E4EE5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0E4EE5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6E53A9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E53A9">
              <w:rPr>
                <w:rFonts w:ascii="Calibri" w:eastAsia="Times New Roman" w:hAnsi="Calibri" w:cs="Calibri"/>
                <w:color w:val="000000"/>
                <w:lang w:eastAsia="en-GB"/>
              </w:rPr>
              <w:t>Access Surgery for peritoneal dialysis</w:t>
            </w:r>
          </w:p>
        </w:tc>
        <w:tc>
          <w:tcPr>
            <w:tcW w:w="1310" w:type="dxa"/>
            <w:noWrap/>
            <w:hideMark/>
          </w:tcPr>
          <w:p w:rsidR="00A42B58" w:rsidRPr="006E53A9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E53A9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6E53A9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E53A9">
              <w:rPr>
                <w:rFonts w:ascii="Calibri" w:eastAsia="Times New Roman" w:hAnsi="Calibri" w:cs="Calibri"/>
                <w:color w:val="000000"/>
                <w:lang w:eastAsia="en-GB"/>
              </w:rPr>
              <w:t>Access surgery for peritoneal dialysis in kidney failure</w:t>
            </w:r>
          </w:p>
        </w:tc>
        <w:tc>
          <w:tcPr>
            <w:tcW w:w="2063" w:type="dxa"/>
            <w:noWrap/>
            <w:hideMark/>
          </w:tcPr>
          <w:p w:rsidR="00A42B58" w:rsidRPr="000E4EE5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E4EE5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0E4EE5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6E53A9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E53A9">
              <w:rPr>
                <w:rFonts w:ascii="Calibri" w:eastAsia="Times New Roman" w:hAnsi="Calibri" w:cs="Calibri"/>
                <w:color w:val="000000"/>
                <w:lang w:eastAsia="en-GB"/>
              </w:rPr>
              <w:t>Laparoscopic removal of the adrenal gland</w:t>
            </w:r>
          </w:p>
        </w:tc>
        <w:tc>
          <w:tcPr>
            <w:tcW w:w="1310" w:type="dxa"/>
            <w:noWrap/>
            <w:hideMark/>
          </w:tcPr>
          <w:p w:rsidR="00A42B58" w:rsidRPr="006E53A9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E53A9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6E53A9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E53A9">
              <w:rPr>
                <w:rFonts w:ascii="Calibri" w:eastAsia="Times New Roman" w:hAnsi="Calibri" w:cs="Calibri"/>
                <w:color w:val="000000"/>
                <w:lang w:eastAsia="en-GB"/>
              </w:rPr>
              <w:t>Laparoscopic (keyhole) removal of the adrenal gland</w:t>
            </w:r>
          </w:p>
        </w:tc>
        <w:tc>
          <w:tcPr>
            <w:tcW w:w="2063" w:type="dxa"/>
            <w:noWrap/>
            <w:hideMark/>
          </w:tcPr>
          <w:p w:rsidR="00A42B58" w:rsidRPr="000E4EE5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E4EE5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0E4EE5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6E53A9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E53A9">
              <w:rPr>
                <w:rFonts w:ascii="Calibri" w:eastAsia="Times New Roman" w:hAnsi="Calibri" w:cs="Calibri"/>
                <w:color w:val="000000"/>
                <w:lang w:eastAsia="en-GB"/>
              </w:rPr>
              <w:lastRenderedPageBreak/>
              <w:t>Radical removal of the adrenal gland</w:t>
            </w:r>
          </w:p>
        </w:tc>
        <w:tc>
          <w:tcPr>
            <w:tcW w:w="1310" w:type="dxa"/>
            <w:noWrap/>
            <w:hideMark/>
          </w:tcPr>
          <w:p w:rsidR="00A42B58" w:rsidRPr="006E53A9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E53A9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6E53A9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E53A9">
              <w:rPr>
                <w:rFonts w:ascii="Calibri" w:eastAsia="Times New Roman" w:hAnsi="Calibri" w:cs="Calibri"/>
                <w:color w:val="000000"/>
                <w:lang w:eastAsia="en-GB"/>
              </w:rPr>
              <w:t>Open removal of the adrenal gland</w:t>
            </w:r>
          </w:p>
        </w:tc>
        <w:tc>
          <w:tcPr>
            <w:tcW w:w="2063" w:type="dxa"/>
            <w:noWrap/>
            <w:hideMark/>
          </w:tcPr>
          <w:p w:rsidR="00A42B58" w:rsidRPr="000E4EE5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E4EE5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0E4EE5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6E53A9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E53A9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Insertion of an artificial urinary sphincter in men </w:t>
            </w:r>
          </w:p>
        </w:tc>
        <w:tc>
          <w:tcPr>
            <w:tcW w:w="1310" w:type="dxa"/>
            <w:noWrap/>
            <w:hideMark/>
          </w:tcPr>
          <w:p w:rsidR="00A42B58" w:rsidRPr="006E53A9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E53A9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6E53A9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E53A9">
              <w:rPr>
                <w:rFonts w:ascii="Calibri" w:eastAsia="Times New Roman" w:hAnsi="Calibri" w:cs="Calibri"/>
                <w:color w:val="000000"/>
                <w:lang w:eastAsia="en-GB"/>
              </w:rPr>
              <w:t>Insertion of an artificial urinary sphincter in men</w:t>
            </w:r>
          </w:p>
        </w:tc>
        <w:tc>
          <w:tcPr>
            <w:tcW w:w="2063" w:type="dxa"/>
            <w:noWrap/>
            <w:hideMark/>
          </w:tcPr>
          <w:p w:rsidR="00A42B58" w:rsidRPr="000E4EE5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E4EE5">
              <w:rPr>
                <w:rFonts w:ascii="Calibri" w:eastAsia="Times New Roman" w:hAnsi="Calibri" w:cs="Calibri"/>
                <w:color w:val="000000"/>
                <w:lang w:eastAsia="en-GB"/>
              </w:rPr>
              <w:t>2025</w:t>
            </w:r>
          </w:p>
        </w:tc>
      </w:tr>
      <w:tr w:rsidR="00A42B58" w:rsidRPr="000E4EE5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6E53A9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E53A9">
              <w:rPr>
                <w:rFonts w:ascii="Calibri" w:eastAsia="Times New Roman" w:hAnsi="Calibri" w:cs="Calibri"/>
                <w:color w:val="000000"/>
                <w:lang w:eastAsia="en-GB"/>
              </w:rPr>
              <w:t>Autologous slings for stress urinary incontinence</w:t>
            </w:r>
          </w:p>
        </w:tc>
        <w:tc>
          <w:tcPr>
            <w:tcW w:w="1310" w:type="dxa"/>
            <w:noWrap/>
            <w:hideMark/>
          </w:tcPr>
          <w:p w:rsidR="00A42B58" w:rsidRPr="006E53A9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E53A9">
              <w:rPr>
                <w:rFonts w:ascii="Calibri" w:eastAsia="Times New Roman" w:hAnsi="Calibri" w:cs="Calibri"/>
                <w:color w:val="000000"/>
                <w:lang w:eastAsia="en-GB"/>
              </w:rPr>
              <w:t>2015</w:t>
            </w:r>
          </w:p>
        </w:tc>
        <w:tc>
          <w:tcPr>
            <w:tcW w:w="3294" w:type="dxa"/>
            <w:noWrap/>
            <w:hideMark/>
          </w:tcPr>
          <w:p w:rsidR="00A42B58" w:rsidRPr="006E53A9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E53A9">
              <w:rPr>
                <w:rFonts w:ascii="Calibri" w:eastAsia="Times New Roman" w:hAnsi="Calibri" w:cs="Calibri"/>
                <w:color w:val="000000"/>
                <w:lang w:eastAsia="en-GB"/>
              </w:rPr>
              <w:t>Autologous sling procedure for stress urinary incontinence (SUI)</w:t>
            </w:r>
          </w:p>
        </w:tc>
        <w:tc>
          <w:tcPr>
            <w:tcW w:w="2063" w:type="dxa"/>
            <w:noWrap/>
            <w:hideMark/>
          </w:tcPr>
          <w:p w:rsidR="00A42B58" w:rsidRPr="000E4EE5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E4EE5">
              <w:rPr>
                <w:rFonts w:ascii="Calibri" w:eastAsia="Times New Roman" w:hAnsi="Calibri" w:cs="Calibri"/>
                <w:color w:val="000000"/>
                <w:lang w:eastAsia="en-GB"/>
              </w:rPr>
              <w:t>2025</w:t>
            </w:r>
          </w:p>
        </w:tc>
      </w:tr>
      <w:tr w:rsidR="00A42B58" w:rsidRPr="000E4EE5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6E53A9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E53A9">
              <w:rPr>
                <w:rFonts w:ascii="Calibri" w:eastAsia="Times New Roman" w:hAnsi="Calibri" w:cs="Calibri"/>
                <w:color w:val="000000"/>
                <w:lang w:eastAsia="en-GB"/>
              </w:rPr>
              <w:t>Insertion of immunotherapy with BCG</w:t>
            </w:r>
          </w:p>
        </w:tc>
        <w:tc>
          <w:tcPr>
            <w:tcW w:w="1310" w:type="dxa"/>
            <w:noWrap/>
            <w:hideMark/>
          </w:tcPr>
          <w:p w:rsidR="00A42B58" w:rsidRPr="006E53A9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E53A9">
              <w:rPr>
                <w:rFonts w:ascii="Calibri" w:eastAsia="Times New Roman" w:hAnsi="Calibri" w:cs="Calibri"/>
                <w:color w:val="000000"/>
                <w:lang w:eastAsia="en-GB"/>
              </w:rPr>
              <w:t>2015</w:t>
            </w:r>
          </w:p>
        </w:tc>
        <w:tc>
          <w:tcPr>
            <w:tcW w:w="3294" w:type="dxa"/>
            <w:noWrap/>
            <w:hideMark/>
          </w:tcPr>
          <w:p w:rsidR="00A42B58" w:rsidRPr="006E53A9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6E53A9">
              <w:rPr>
                <w:rFonts w:ascii="Calibri" w:eastAsia="Times New Roman" w:hAnsi="Calibri" w:cs="Calibri"/>
                <w:color w:val="000000"/>
                <w:lang w:eastAsia="en-GB"/>
              </w:rPr>
              <w:t>BCG instillation into the bladder for immunotherapy</w:t>
            </w:r>
          </w:p>
        </w:tc>
        <w:tc>
          <w:tcPr>
            <w:tcW w:w="2063" w:type="dxa"/>
            <w:noWrap/>
            <w:hideMark/>
          </w:tcPr>
          <w:p w:rsidR="00A42B58" w:rsidRPr="000E4EE5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0E4EE5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Cystoscopy and dilation (in women)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Cystoscopy &amp; Stretching of the bladder neck (dilatation) in women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Transurethral incision of the prostate (</w:t>
            </w:r>
            <w:proofErr w:type="spellStart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prostatotomy</w:t>
            </w:r>
            <w:proofErr w:type="spellEnd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)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Incision of the bladder neck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tabs>
                <w:tab w:val="left" w:pos="2713"/>
              </w:tabs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Bladder training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Bladder training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2025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Cystoscopy and evacuation of blood 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clots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Cystoscopy &amp; bladder washout for blood clots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Botox injections into the bladder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Botulinum Toxin-A injections into the bladder wall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2025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Brachytherapy planning for prostate cancer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Brachytherapy planning for cancer of the prostate gland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Brachytherapy treatment for prostate cancer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gramStart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Low  dose</w:t>
            </w:r>
            <w:proofErr w:type="gramEnd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-rate brachytherapy treatment for prostate cancer (permanent seed brachytherapy)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Management of a urethral catheter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Management of a urethral catheter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2025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Catheter Valves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Catheter valves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2025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Circumcision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Circumcision (complete removal of the foreskin)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Bladder neck suspension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Colposuspension</w:t>
            </w:r>
            <w:proofErr w:type="spellEnd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for stress urinary incontinence (SUI)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2025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lastRenderedPageBreak/>
              <w:t>Cryoablation of a renal tumour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Cryoablation (freezing) of tumour(s) in the kidney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Radical cystectomy (in women) with formation of an ileal conduit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Radical cystectomy with formation of an ileal conduit (in women)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Radical cystectomy (in men) with formation of an ileal conduit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Radical cystectomy with formation of an ileal conduit (in men)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Laparoscopic de-roofing of a simple renal cyst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Laparoscopic (keyhole) or open de-roofing of a simple kidney cyst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Inspection/examination of the ureter +/- biopsy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Diagnostic ureteroscopy (telescopic surgery to 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investigate</w:t>
            </w: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the ureter and kidney)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Distal urethroplasty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Distal urethroplasty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Dorsal slit of the foreskin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Dorsal slit of the foreskin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Electroejaculation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Electroejaculation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Endopyelotomy</w:t>
            </w:r>
            <w:proofErr w:type="spellEnd"/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Endopyelotomy</w:t>
            </w:r>
            <w:proofErr w:type="spellEnd"/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Cystoscopy and crushing of a bl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a</w:t>
            </w: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dder stone (</w:t>
            </w:r>
            <w:proofErr w:type="spellStart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litholapaxy</w:t>
            </w:r>
            <w:proofErr w:type="spellEnd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)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Cystoscopy &amp; bladder stone crushing (endoscopic </w:t>
            </w:r>
            <w:proofErr w:type="spellStart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litholapaxy</w:t>
            </w:r>
            <w:proofErr w:type="spellEnd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Enlargement of the bladder using a segment of bowel 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Enlargement of the bladder using a piece of bowel (</w:t>
            </w:r>
            <w:proofErr w:type="spellStart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enterocystoplasty</w:t>
            </w:r>
            <w:proofErr w:type="spellEnd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Removal of Epididymal cyst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Removal of an Epididymal cyst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Erectile dysfunction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Erectile dysfunction (impotence)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Lithotripsy for stones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Extracorporeal Shockwave Lithotripsy (ESWL) for stones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Laparotomy to remove a large retroperitoneal mass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Laparotomy to remove a large retroperitoneal mass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2023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lastRenderedPageBreak/>
              <w:t>Male Fertility Tests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Male Fertility tests (sperm/semen analysis)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Flexible Cystoscopy (+/- biopsy or stent removal)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Flexible cystoscopy (and associated procedures, including biopsy or stent removal)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Performing a urinary flow rate test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Performing a maximum urinary flow rate test (uroflowmetry)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Lengthening of the penile frenulum (</w:t>
            </w:r>
            <w:proofErr w:type="spellStart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frenuloplasty</w:t>
            </w:r>
            <w:proofErr w:type="spellEnd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)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Frenuloplasty</w:t>
            </w:r>
            <w:proofErr w:type="spellEnd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(lengthening of the penile frenulum)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tabs>
                <w:tab w:val="left" w:pos="1256"/>
              </w:tabs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Holmium laser bladder beck incision (</w:t>
            </w:r>
            <w:proofErr w:type="spellStart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HoLBNI</w:t>
            </w:r>
            <w:proofErr w:type="spellEnd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)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Holmium laser bladder beck incision (</w:t>
            </w:r>
            <w:proofErr w:type="spellStart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HoLBNI</w:t>
            </w:r>
            <w:proofErr w:type="spellEnd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Holmium laser enucleation of the prostate (</w:t>
            </w:r>
            <w:proofErr w:type="spellStart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HoLEP</w:t>
            </w:r>
            <w:proofErr w:type="spellEnd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)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Holmium laser enucleation of the prostate (</w:t>
            </w:r>
            <w:proofErr w:type="spellStart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HoLEP</w:t>
            </w:r>
            <w:proofErr w:type="spellEnd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Repair of hydrocele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Repair of Scrotal Hydrocele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Cystoscopy and hydrostatic bladder distension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Hydrostatic distension (stretching) of the bladder with fluid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2025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Self-catheterisation in women 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Self-catheterisation in women 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2025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Self-catheterisation in men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Self-catheterisation in men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2025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Kidney transplantation from a live or cadaveric donor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Kidney transplantation from a live-related or cadaveric donor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Laparoscopic live donor nephrectomy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Laparoscopic (keyhole) live-done nephrectomy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Open live donor nephrectomy 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Live donor nephrectomy using open surgery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Meatotomy/Meatoplasty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Meatoplasty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Open removal of the prostate for benign disease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Open (Millin’s) prostatectomy for benign obstruction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2025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Mitrofanoff</w:t>
            </w:r>
            <w:proofErr w:type="spellEnd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procedure (construction of a </w:t>
            </w:r>
            <w:proofErr w:type="spellStart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catheterisable</w:t>
            </w:r>
            <w:proofErr w:type="spellEnd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urinary stoma)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Mitrofanoff</w:t>
            </w:r>
            <w:proofErr w:type="spellEnd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procedure (creation of a </w:t>
            </w:r>
            <w:proofErr w:type="spellStart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catheterisable</w:t>
            </w:r>
            <w:proofErr w:type="spellEnd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urinary stoma)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2025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lastRenderedPageBreak/>
              <w:t>Laparoscopic Radical removal of the kidney and ureter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Laparoscopic (keyhole) removal of the 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whole</w:t>
            </w: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kidney</w:t>
            </w: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&amp; ureter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Radical removal of the kidney and ureter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Open removal of the whole kidney &amp; ureter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Nocturnal polyuria (passing too much urine at night) 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Nocturnal polyuria (passing too much urine at night)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2025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Orchidopexy for an undescended testis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Orchidopexy for an undescended testis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Bladder instillations for painful bladder conditions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Instillations for a painful bladder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2025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Laparoscopic partial removal of the kidney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Laparoscopic (keyhole) removal of part of the kidney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Partial removal of the kidney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Open removal of part of the kidney 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Percutaneous (keyhole) removal of kidney stones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Percutaneous nephrolithotomy (keyhole surgery for kidney stones)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Pelvic floor exercises in women 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Pelvic floor exercises in women 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Pelvic floor exercises in men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Pelvic floor exercises in men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2025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Amputation of the penis (partial or complete) for cancer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Surgery for cancer of the penis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2023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Penile injections for impotence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Self-administered penile injections to produce an erection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2021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Repair of an injury to the penis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Repair of a fractured penis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Insertion of penile prostheses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Implantation of penile prostheses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lastRenderedPageBreak/>
              <w:t>Penile straightening (Nesbit or Lue procedure)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Penile straightening by plication or plaque incision &amp; grafting 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Percutaneous insertion of a nephrostomy tube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Percutaneous insertion of a nephrostomy tube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Peyronie’s</w:t>
            </w:r>
            <w:proofErr w:type="spellEnd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Disease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Peyronie’s</w:t>
            </w:r>
            <w:proofErr w:type="spellEnd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Disease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2025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Post-vasectomy Sperm counts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Post-vasectomy semen analysis (sperm counts)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Freeing of foreskin adhesions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Freeing of preputial (foreskin) adhesions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Drainage of the penis for priapism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Shunting procedures for priapism (persistent, painful erections)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Radical retropubic prostatectomy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Radical retropubic prostatectomy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Laparoscopic reconstruction of the pelvis of the kidney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Keyhole reconstruction of the kidney pelvis (laparoscopic pyeloplasty)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Open reconstruction of the kidney pelvis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Open reconstruction of the kidney pelvis (open pyeloplasty)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Robotic radical prostatectomy 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Robotic-assisted laparoscopic (keyhole) radical prostatectomy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Radical cystectomy (in women) with bladder substitution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Radical cystectomy with bladder replacement (in women)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Radical cystectomy (in men) with bladder substitution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Radical cystectomy with bladder replacement (in men)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Laparoscopic radical removal of the kidney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Radical laparoscopic (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k</w:t>
            </w: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eyhole) nephrectomy (removal of a kidney for suspected cancer)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lastRenderedPageBreak/>
              <w:t>Radical removal of the kidney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Open radical nephrectomy (removal of a kidney for suspected cancer)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Radical removal of the testis (± silicone implant)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Radical orchidectomy (removal of the testis) ± insertion of testicular prosthesis (implant)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Self-help information for recurrent cystitis in women 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Self-help information for women with recurrent cystitis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2025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Fixation of a retractile testis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Fixation of a retractile testicle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Cystoscopy and retrograde studies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Cystoscopy &amp; retrograde x-ray studies (uretero-pyelography)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Reversal of vasectomy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Reversal of vasectomy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Rigid cystoscopy (biopsy or stent removal)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Inspection of the bladder with a rigid instrument (rigid cystoscopy)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Retroperitoneal excision of abdominal lymph nodes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Retroperitoneal excision of abdominal lymph nodes (RPLND)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Sacral nerve stimulation (neuromodulation)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Sacral neuromodulation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2025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Laparoscopic simple removal of the kidney 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Laparoscopic (keyhole) removal of the kidney for benign conditions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Simple removal of the kidney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Open removal of the kidney for benign conditions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Simple removal of the testis ± silicone implant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Simple orchidectomy (surgical removal of a testis)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Removal or biopsy of a skin lesion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Excision or incision biopsy of a skin lesion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Sperm retrieval from the testis, vas deferens or epididymis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Surgical sperm retrieval (SSR)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Living with a ureteric stent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Living with a ureteric stent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lastRenderedPageBreak/>
              <w:t>Dietary Advice for stone formers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Dietary advice for stone formers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Suprapubic catheter insertion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Insertion of a suprapubic catheter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2025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Having a permanent suprapubic catheter (in women)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Having a permanent suprapubic catheter (in women)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2025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Having a permanent suprapubic catheter (in men)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Having a permanent suprapubic catheter (in men)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2025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Insertion of a sling for stress urinary incontinence in men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Insertion of a synthetic sling for stress urinary incontinence in men 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2025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Biopsy of the testis (±storage of tissue)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Biopsy of the testis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Insertion of an artificial testicle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Insertion of a testicular prosthesis (implant)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Testicular self-examination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Testicular self-examination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Exploration for suspected torsion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Scrotal exploration for suspected torsion of the testis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Trial without catheter (TWOC)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Trial without catheter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Transrectal prostatic ultrasound and biopsy 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Transrectal ultrasound-guided biopsy of the prostate gland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Bladder tumour resection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Transurethral telescopic resection of a bladder tumour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</w:tcPr>
          <w:p w:rsidR="00A42B58" w:rsidRPr="007B1841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7B1841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TRUSP saturation</w:t>
            </w:r>
          </w:p>
        </w:tc>
        <w:tc>
          <w:tcPr>
            <w:tcW w:w="1310" w:type="dxa"/>
            <w:noWrap/>
          </w:tcPr>
          <w:p w:rsidR="00A42B58" w:rsidRPr="007B1841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7B1841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2016</w:t>
            </w:r>
          </w:p>
        </w:tc>
        <w:tc>
          <w:tcPr>
            <w:tcW w:w="3294" w:type="dxa"/>
            <w:noWrap/>
          </w:tcPr>
          <w:p w:rsidR="00A42B58" w:rsidRPr="007B1841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7B1841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Trans</w:t>
            </w:r>
            <w:r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-</w:t>
            </w:r>
            <w:r w:rsidRPr="007B1841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perineal ultrasound guided biopsies of the prostate gland</w:t>
            </w:r>
          </w:p>
        </w:tc>
        <w:tc>
          <w:tcPr>
            <w:tcW w:w="2063" w:type="dxa"/>
            <w:noWrap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Transurethral prostatectomy (TURP) for benign disease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Transurethral prostatectomy (TURP) for benign disease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Transurethral prostatectomy (TURP) for cancer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Transurethral prostatectomy (TURP) for prostate cancer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Reconstruction of the ureter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Reconstruction of the ureter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2025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lastRenderedPageBreak/>
              <w:t>Cystoscopy and stent procedure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Telescopic insertion or removal of a stent from the ureter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Ureterolysis for retroperitoneal fibrosis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Ureterolysis for retroperitoneal fibrosis (RPF)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proofErr w:type="spellStart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Ureteroscopic</w:t>
            </w:r>
            <w:proofErr w:type="spellEnd"/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stone removal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Ureteroscopy (telescopic surgery) for stone removal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Cystoscopy and urethral bulking injection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Urethral bulking injections for stress urinary incontinence (SUI)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2025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Urethrectomy (removal of the male urethra)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Urethrectomy (removal of the male urethra)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Cystometrogram (urodynamic studies)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2014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Urodynamics studies (pressure tests on your bladder)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2025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Radiological embolization of a varicocele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Radiological embolization (blocking under x-ray control) of a varicocele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Vasectomy for contraception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Vasectomy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Vacuum erection assistance devices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Vacuum Erection assistance devices 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 xml:space="preserve">Viagra, Cialis or Levitra treatment for erectile dysfunction </w:t>
            </w:r>
          </w:p>
        </w:tc>
        <w:tc>
          <w:tcPr>
            <w:tcW w:w="1310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2016</w:t>
            </w:r>
          </w:p>
        </w:tc>
        <w:tc>
          <w:tcPr>
            <w:tcW w:w="3294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Phosphodiesterase type 5 (PDE-5) inhibitors for erectile dysfunction</w:t>
            </w:r>
          </w:p>
        </w:tc>
        <w:tc>
          <w:tcPr>
            <w:tcW w:w="2063" w:type="dxa"/>
            <w:noWrap/>
            <w:hideMark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2024</w:t>
            </w:r>
          </w:p>
        </w:tc>
      </w:tr>
      <w:tr w:rsidR="00A42B58" w:rsidRPr="001C5970" w:rsidTr="00411C72">
        <w:trPr>
          <w:trHeight w:val="319"/>
        </w:trPr>
        <w:tc>
          <w:tcPr>
            <w:tcW w:w="3188" w:type="dxa"/>
            <w:noWrap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Open clipping/tying of a varicocele</w:t>
            </w:r>
          </w:p>
        </w:tc>
        <w:tc>
          <w:tcPr>
            <w:tcW w:w="1310" w:type="dxa"/>
            <w:noWrap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2016</w:t>
            </w:r>
          </w:p>
        </w:tc>
        <w:tc>
          <w:tcPr>
            <w:tcW w:w="3294" w:type="dxa"/>
            <w:noWrap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Microsurgical repair of Varicocele</w:t>
            </w:r>
          </w:p>
        </w:tc>
        <w:tc>
          <w:tcPr>
            <w:tcW w:w="2063" w:type="dxa"/>
            <w:noWrap/>
          </w:tcPr>
          <w:p w:rsidR="00A42B58" w:rsidRPr="001C5970" w:rsidRDefault="00A42B58" w:rsidP="00411C72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1C5970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2024</w:t>
            </w:r>
          </w:p>
        </w:tc>
      </w:tr>
    </w:tbl>
    <w:p w:rsidR="00A42B58" w:rsidRPr="007B6176" w:rsidRDefault="00A42B58" w:rsidP="00A42B58">
      <w:pPr>
        <w:spacing w:before="240" w:after="240"/>
        <w:jc w:val="both"/>
        <w:rPr>
          <w:color w:val="000000" w:themeColor="text1"/>
        </w:rPr>
      </w:pPr>
    </w:p>
    <w:p w:rsidR="00A42B58" w:rsidRDefault="00A42B58" w:rsidP="00A42B58">
      <w:pPr>
        <w:spacing w:before="240" w:after="240"/>
        <w:jc w:val="both"/>
        <w:rPr>
          <w:rFonts w:ascii="Aptos" w:eastAsia="Aptos" w:hAnsi="Aptos" w:cs="Aptos"/>
        </w:rPr>
      </w:pPr>
    </w:p>
    <w:p w:rsidR="00FD7711" w:rsidRDefault="00FD7711"/>
    <w:sectPr w:rsidR="00FD7711" w:rsidSect="00A42B58">
      <w:footerReference w:type="even" r:id="rId5"/>
      <w:footerReference w:type="default" r:id="rId6"/>
      <w:pgSz w:w="11906" w:h="16838"/>
      <w:pgMar w:top="1440" w:right="1440" w:bottom="1440" w:left="1440" w:header="56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56869663"/>
      <w:docPartObj>
        <w:docPartGallery w:val="Page Numbers (Bottom of Page)"/>
        <w:docPartUnique/>
      </w:docPartObj>
    </w:sdtPr>
    <w:sdtContent>
      <w:p w:rsidR="00A42B58" w:rsidRDefault="00A42B58" w:rsidP="00522B1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752501114"/>
      <w:docPartObj>
        <w:docPartGallery w:val="Page Numbers (Bottom of Page)"/>
        <w:docPartUnique/>
      </w:docPartObj>
    </w:sdtPr>
    <w:sdtContent>
      <w:p w:rsidR="00A42B58" w:rsidRDefault="00A42B58" w:rsidP="00522B15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A42B58" w:rsidRDefault="00A42B58" w:rsidP="00BA0BF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87456590"/>
      <w:docPartObj>
        <w:docPartGallery w:val="Page Numbers (Bottom of Page)"/>
        <w:docPartUnique/>
      </w:docPartObj>
    </w:sdtPr>
    <w:sdtContent>
      <w:p w:rsidR="00A42B58" w:rsidRDefault="00A42B58" w:rsidP="00F23AB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21</w:t>
        </w:r>
        <w:r>
          <w:rPr>
            <w:rStyle w:val="PageNumber"/>
          </w:rPr>
          <w:fldChar w:fldCharType="end"/>
        </w:r>
      </w:p>
    </w:sdtContent>
  </w:sdt>
  <w:p w:rsidR="00A42B58" w:rsidRDefault="00A42B58">
    <w:pPr>
      <w:pStyle w:val="Footer"/>
      <w:jc w:val="center"/>
      <w:rPr>
        <w:caps/>
        <w:noProof/>
        <w:color w:val="4472C4" w:themeColor="accent1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7550A"/>
    <w:multiLevelType w:val="hybridMultilevel"/>
    <w:tmpl w:val="247297CC"/>
    <w:lvl w:ilvl="0" w:tplc="D1F4172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F8A271"/>
    <w:multiLevelType w:val="hybridMultilevel"/>
    <w:tmpl w:val="48963826"/>
    <w:lvl w:ilvl="0" w:tplc="9C92369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0DEDC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E92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F0D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8C40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E084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307F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23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4087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31EDCE"/>
    <w:multiLevelType w:val="hybridMultilevel"/>
    <w:tmpl w:val="A01CCB38"/>
    <w:lvl w:ilvl="0" w:tplc="D772C5A4">
      <w:start w:val="1"/>
      <w:numFmt w:val="decimal"/>
      <w:lvlText w:val="4)"/>
      <w:lvlJc w:val="left"/>
      <w:pPr>
        <w:ind w:left="720" w:hanging="360"/>
      </w:pPr>
    </w:lvl>
    <w:lvl w:ilvl="1" w:tplc="B0A2C034">
      <w:start w:val="1"/>
      <w:numFmt w:val="lowerLetter"/>
      <w:lvlText w:val="%2."/>
      <w:lvlJc w:val="left"/>
      <w:pPr>
        <w:ind w:left="1440" w:hanging="360"/>
      </w:pPr>
    </w:lvl>
    <w:lvl w:ilvl="2" w:tplc="3AF0689A">
      <w:start w:val="1"/>
      <w:numFmt w:val="lowerRoman"/>
      <w:lvlText w:val="%3."/>
      <w:lvlJc w:val="right"/>
      <w:pPr>
        <w:ind w:left="2160" w:hanging="180"/>
      </w:pPr>
    </w:lvl>
    <w:lvl w:ilvl="3" w:tplc="41CE0658">
      <w:start w:val="1"/>
      <w:numFmt w:val="decimal"/>
      <w:lvlText w:val="%4."/>
      <w:lvlJc w:val="left"/>
      <w:pPr>
        <w:ind w:left="2880" w:hanging="360"/>
      </w:pPr>
    </w:lvl>
    <w:lvl w:ilvl="4" w:tplc="B6F20EEA">
      <w:start w:val="1"/>
      <w:numFmt w:val="lowerLetter"/>
      <w:lvlText w:val="%5."/>
      <w:lvlJc w:val="left"/>
      <w:pPr>
        <w:ind w:left="3600" w:hanging="360"/>
      </w:pPr>
    </w:lvl>
    <w:lvl w:ilvl="5" w:tplc="8AC2ADF0">
      <w:start w:val="1"/>
      <w:numFmt w:val="lowerRoman"/>
      <w:lvlText w:val="%6."/>
      <w:lvlJc w:val="right"/>
      <w:pPr>
        <w:ind w:left="4320" w:hanging="180"/>
      </w:pPr>
    </w:lvl>
    <w:lvl w:ilvl="6" w:tplc="519E6E2A">
      <w:start w:val="1"/>
      <w:numFmt w:val="decimal"/>
      <w:lvlText w:val="%7."/>
      <w:lvlJc w:val="left"/>
      <w:pPr>
        <w:ind w:left="5040" w:hanging="360"/>
      </w:pPr>
    </w:lvl>
    <w:lvl w:ilvl="7" w:tplc="9F889C16">
      <w:start w:val="1"/>
      <w:numFmt w:val="lowerLetter"/>
      <w:lvlText w:val="%8."/>
      <w:lvlJc w:val="left"/>
      <w:pPr>
        <w:ind w:left="5760" w:hanging="360"/>
      </w:pPr>
    </w:lvl>
    <w:lvl w:ilvl="8" w:tplc="9CEC6F0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CAF110"/>
    <w:multiLevelType w:val="hybridMultilevel"/>
    <w:tmpl w:val="43D23752"/>
    <w:lvl w:ilvl="0" w:tplc="B74431D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D1EF082">
      <w:start w:val="1"/>
      <w:numFmt w:val="bullet"/>
      <w:lvlText w:val="o"/>
      <w:lvlJc w:val="left"/>
      <w:pPr>
        <w:ind w:left="1440" w:hanging="360"/>
      </w:pPr>
      <w:rPr>
        <w:rFonts w:ascii="Calibri" w:hAnsi="Calibri" w:hint="default"/>
      </w:rPr>
    </w:lvl>
    <w:lvl w:ilvl="2" w:tplc="6FDA8B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44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0C3C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E60E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20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4A91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6020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882990">
    <w:abstractNumId w:val="1"/>
  </w:num>
  <w:num w:numId="2" w16cid:durableId="1064140691">
    <w:abstractNumId w:val="3"/>
  </w:num>
  <w:num w:numId="3" w16cid:durableId="445004591">
    <w:abstractNumId w:val="2"/>
  </w:num>
  <w:num w:numId="4" w16cid:durableId="1656687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58"/>
    <w:rsid w:val="00087F66"/>
    <w:rsid w:val="000D263F"/>
    <w:rsid w:val="001660BC"/>
    <w:rsid w:val="005343DE"/>
    <w:rsid w:val="00541400"/>
    <w:rsid w:val="008F28B4"/>
    <w:rsid w:val="00A42B58"/>
    <w:rsid w:val="00D550B7"/>
    <w:rsid w:val="00DC314F"/>
    <w:rsid w:val="00DD7CC2"/>
    <w:rsid w:val="00E14C45"/>
    <w:rsid w:val="00FD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20F0A6F-8E4D-AC42-92A4-90A15A36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B58"/>
    <w:pPr>
      <w:spacing w:after="160"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2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2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42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42B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42B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42B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42B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2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2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2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42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42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A42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A42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A42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B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B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2B58"/>
    <w:rPr>
      <w:color w:val="467886"/>
      <w:u w:val="single"/>
    </w:rPr>
  </w:style>
  <w:style w:type="table" w:styleId="TableGrid">
    <w:name w:val="Table Grid"/>
    <w:basedOn w:val="TableNormal"/>
    <w:uiPriority w:val="59"/>
    <w:rsid w:val="00A42B58"/>
    <w:rPr>
      <w:rFonts w:eastAsiaTheme="minorEastAsia"/>
      <w:kern w:val="0"/>
      <w:lang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1">
    <w:name w:val="Grid Table 4 Accent 1"/>
    <w:basedOn w:val="TableNormal"/>
    <w:uiPriority w:val="49"/>
    <w:rsid w:val="00A42B58"/>
    <w:rPr>
      <w:rFonts w:eastAsiaTheme="minorEastAsia"/>
      <w:kern w:val="0"/>
      <w:lang w:eastAsia="ja-JP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unhideWhenUsed/>
    <w:rsid w:val="00A42B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2B58"/>
    <w:rPr>
      <w:rFonts w:eastAsiaTheme="minorEastAsia"/>
      <w:kern w:val="0"/>
      <w:sz w:val="20"/>
      <w:szCs w:val="20"/>
      <w:lang w:eastAsia="ja-JP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A42B58"/>
    <w:rPr>
      <w:sz w:val="16"/>
      <w:szCs w:val="16"/>
    </w:rPr>
  </w:style>
  <w:style w:type="paragraph" w:styleId="Revision">
    <w:name w:val="Revision"/>
    <w:hidden/>
    <w:uiPriority w:val="99"/>
    <w:semiHidden/>
    <w:rsid w:val="00A42B58"/>
    <w:rPr>
      <w:rFonts w:eastAsiaTheme="minorEastAsia"/>
      <w:kern w:val="0"/>
      <w:lang w:eastAsia="ja-JP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A42B58"/>
    <w:pPr>
      <w:spacing w:after="200" w:line="240" w:lineRule="auto"/>
    </w:pPr>
    <w:rPr>
      <w:rFonts w:eastAsiaTheme="minorHAnsi"/>
      <w:i/>
      <w:iCs/>
      <w:color w:val="44546A" w:themeColor="text2"/>
      <w:kern w:val="2"/>
      <w:sz w:val="18"/>
      <w:szCs w:val="18"/>
      <w:lang w:eastAsia="en-US"/>
      <w14:ligatures w14:val="standardContextual"/>
    </w:rPr>
  </w:style>
  <w:style w:type="table" w:styleId="ListTable3-Accent1">
    <w:name w:val="List Table 3 Accent 1"/>
    <w:basedOn w:val="TableNormal"/>
    <w:uiPriority w:val="48"/>
    <w:rsid w:val="00A42B58"/>
    <w:rPr>
      <w:rFonts w:eastAsiaTheme="minorEastAsia"/>
      <w:kern w:val="0"/>
      <w:lang w:eastAsia="ja-JP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4">
    <w:name w:val="Grid Table 4 Accent 4"/>
    <w:basedOn w:val="TableNormal"/>
    <w:uiPriority w:val="49"/>
    <w:rsid w:val="00A42B58"/>
    <w:rPr>
      <w:rFonts w:eastAsiaTheme="minorEastAsia"/>
      <w:kern w:val="0"/>
      <w:lang w:eastAsia="ja-JP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5Dark-Accent1">
    <w:name w:val="Grid Table 5 Dark Accent 1"/>
    <w:basedOn w:val="TableNormal"/>
    <w:uiPriority w:val="50"/>
    <w:rsid w:val="00A42B58"/>
    <w:rPr>
      <w:rFonts w:eastAsiaTheme="minorEastAsia"/>
      <w:kern w:val="0"/>
      <w:lang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A42B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B58"/>
    <w:rPr>
      <w:rFonts w:eastAsiaTheme="minorEastAsia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42B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B58"/>
    <w:rPr>
      <w:rFonts w:eastAsiaTheme="minorEastAsia"/>
      <w:kern w:val="0"/>
      <w:lang w:eastAsia="ja-JP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A42B58"/>
  </w:style>
  <w:style w:type="paragraph" w:styleId="NoSpacing">
    <w:name w:val="No Spacing"/>
    <w:uiPriority w:val="1"/>
    <w:qFormat/>
    <w:rsid w:val="00A42B58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42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2B5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42B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2B58"/>
    <w:rPr>
      <w:color w:val="954F72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A42B58"/>
    <w:pPr>
      <w:tabs>
        <w:tab w:val="left" w:pos="380"/>
      </w:tabs>
      <w:spacing w:after="240" w:line="240" w:lineRule="auto"/>
      <w:ind w:left="384" w:hanging="384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2B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2B58"/>
    <w:rPr>
      <w:rFonts w:eastAsiaTheme="minorEastAsia"/>
      <w:b/>
      <w:bCs/>
      <w:kern w:val="0"/>
      <w:sz w:val="20"/>
      <w:szCs w:val="20"/>
      <w:lang w:eastAsia="ja-JP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2B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B58"/>
    <w:rPr>
      <w:rFonts w:ascii="Segoe UI" w:eastAsiaTheme="minorEastAsia" w:hAnsi="Segoe UI" w:cs="Segoe UI"/>
      <w:kern w:val="0"/>
      <w:sz w:val="18"/>
      <w:szCs w:val="18"/>
      <w:lang w:eastAsia="ja-JP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42B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2373</Words>
  <Characters>13528</Characters>
  <Application>Microsoft Office Word</Application>
  <DocSecurity>0</DocSecurity>
  <Lines>112</Lines>
  <Paragraphs>31</Paragraphs>
  <ScaleCrop>false</ScaleCrop>
  <Company/>
  <LinksUpToDate>false</LinksUpToDate>
  <CharactersWithSpaces>15870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 Bilton</dc:creator>
  <cp:keywords/>
  <dc:description/>
  <cp:lastModifiedBy>Hal Bilton</cp:lastModifiedBy>
  <cp:revision>1</cp:revision>
  <dcterms:created xsi:type="dcterms:W3CDTF">2026-01-18T22:21:00Z</dcterms:created>
  <dcterms:modified xsi:type="dcterms:W3CDTF">2026-01-18T22:21:00Z</dcterms:modified>
</cp:coreProperties>
</file>