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Reviewer Summary — Geotechnical ML Prediction Tool</w:t>
      </w:r>
    </w:p>
    <w:p>
      <w:pPr>
        <w:pStyle w:val="Heading1"/>
      </w:pPr>
      <w:r>
        <w:t>1. Algorithm Benchmarking Rationale</w:t>
      </w:r>
    </w:p>
    <w:p>
      <w:r>
        <w:t>Eleven representative machine learning algorithms were selected to span four major regression families: linear (Linear Regression, Ridge, Lasso), kernel-based (Support Vector Regression), a single decision tree, bagging ensembles (Random Forest, Extra Trees), and boosting ensembles (Gradient Boosting, XGBoost, LightGBM, CatBoost). These families were included to represent a broad range of model complexities and inductive biases relevant to nonlinear, tabular geotechnical data. For each target property, all eleven algorithms were benchmarked using the same borehole-group-aware train/test split, and the best-ranked algorithm for each target property was selected using test-set RMSE and MAE (rank-averaged), with |MBE| used only as a bias-check tie-breaker and Group-CV R2 kept as supporting robustness evidence -- that best-ranked algorithm was then used for deployment in the final prediction tool. The full eleven-model benchmark is provided as supplementary material.</w:t>
      </w:r>
    </w:p>
    <w:p>
      <w:pPr>
        <w:pStyle w:val="Heading1"/>
      </w:pPr>
      <w:r>
        <w:t>2. Model Mapping (Paper vs Deployment)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Target</w:t>
            </w:r>
          </w:p>
        </w:tc>
        <w:tc>
          <w:tcPr>
            <w:tcW w:type="dxa" w:w="1728"/>
          </w:tcPr>
          <w:p>
            <w:r>
              <w:t>Paper_Benchmark_Model</w:t>
            </w:r>
          </w:p>
        </w:tc>
        <w:tc>
          <w:tcPr>
            <w:tcW w:type="dxa" w:w="1728"/>
          </w:tcPr>
          <w:p>
            <w:r>
              <w:t>Paper_PKL</w:t>
            </w:r>
          </w:p>
        </w:tc>
        <w:tc>
          <w:tcPr>
            <w:tcW w:type="dxa" w:w="1728"/>
          </w:tcPr>
          <w:p>
            <w:r>
              <w:t>Deployed_Tool_Model</w:t>
            </w:r>
          </w:p>
        </w:tc>
        <w:tc>
          <w:tcPr>
            <w:tcW w:type="dxa" w:w="1728"/>
          </w:tcPr>
          <w:p>
            <w:r>
              <w:t>Tool_PKL</w:t>
            </w:r>
          </w:p>
        </w:tc>
      </w:tr>
      <w:tr>
        <w:tc>
          <w:tcPr>
            <w:tcW w:type="dxa" w:w="1728"/>
          </w:tcPr>
          <w:p>
            <w:r>
              <w:t>PHI</w:t>
            </w:r>
          </w:p>
        </w:tc>
        <w:tc>
          <w:tcPr>
            <w:tcW w:type="dxa" w:w="1728"/>
          </w:tcPr>
          <w:p>
            <w:r>
              <w:t>Extra Trees</w:t>
            </w:r>
          </w:p>
        </w:tc>
        <w:tc>
          <w:tcPr>
            <w:tcW w:type="dxa" w:w="1728"/>
          </w:tcPr>
          <w:p>
            <w:r>
              <w:t>phi_best_model.pkl</w:t>
            </w:r>
          </w:p>
        </w:tc>
        <w:tc>
          <w:tcPr>
            <w:tcW w:type="dxa" w:w="1728"/>
          </w:tcPr>
          <w:p>
            <w:r>
              <w:t>Extra Trees</w:t>
            </w:r>
          </w:p>
        </w:tc>
        <w:tc>
          <w:tcPr>
            <w:tcW w:type="dxa" w:w="1728"/>
          </w:tcPr>
          <w:p>
            <w:r>
              <w:t>phi_best_model.pkl</w:t>
            </w:r>
          </w:p>
        </w:tc>
      </w:tr>
      <w:tr>
        <w:tc>
          <w:tcPr>
            <w:tcW w:type="dxa" w:w="1728"/>
          </w:tcPr>
          <w:p>
            <w:r>
              <w:t>SP_GR</w:t>
            </w:r>
          </w:p>
        </w:tc>
        <w:tc>
          <w:tcPr>
            <w:tcW w:type="dxa" w:w="1728"/>
          </w:tcPr>
          <w:p>
            <w:r>
              <w:t>CatBoost</w:t>
            </w:r>
          </w:p>
        </w:tc>
        <w:tc>
          <w:tcPr>
            <w:tcW w:type="dxa" w:w="1728"/>
          </w:tcPr>
          <w:p>
            <w:r>
              <w:t>sp_gr_best_model.pkl</w:t>
            </w:r>
          </w:p>
        </w:tc>
        <w:tc>
          <w:tcPr>
            <w:tcW w:type="dxa" w:w="1728"/>
          </w:tcPr>
          <w:p>
            <w:r>
              <w:t>CatBoost</w:t>
            </w:r>
          </w:p>
        </w:tc>
        <w:tc>
          <w:tcPr>
            <w:tcW w:type="dxa" w:w="1728"/>
          </w:tcPr>
          <w:p>
            <w:r>
              <w:t>sp_gr_best_model.pkl</w:t>
            </w:r>
          </w:p>
        </w:tc>
      </w:tr>
      <w:tr>
        <w:tc>
          <w:tcPr>
            <w:tcW w:type="dxa" w:w="1728"/>
          </w:tcPr>
          <w:p>
            <w:r>
              <w:t>COHESION</w:t>
            </w:r>
          </w:p>
        </w:tc>
        <w:tc>
          <w:tcPr>
            <w:tcW w:type="dxa" w:w="1728"/>
          </w:tcPr>
          <w:p>
            <w:r>
              <w:t>Extra Trees</w:t>
            </w:r>
          </w:p>
        </w:tc>
        <w:tc>
          <w:tcPr>
            <w:tcW w:type="dxa" w:w="1728"/>
          </w:tcPr>
          <w:p>
            <w:r>
              <w:t>cohesion_best_model.pkl</w:t>
            </w:r>
          </w:p>
        </w:tc>
        <w:tc>
          <w:tcPr>
            <w:tcW w:type="dxa" w:w="1728"/>
          </w:tcPr>
          <w:p>
            <w:r>
              <w:t>Extra Trees</w:t>
            </w:r>
          </w:p>
        </w:tc>
        <w:tc>
          <w:tcPr>
            <w:tcW w:type="dxa" w:w="1728"/>
          </w:tcPr>
          <w:p>
            <w:r>
              <w:t>cohesion_best_model.pkl</w:t>
            </w:r>
          </w:p>
        </w:tc>
      </w:tr>
      <w:tr>
        <w:tc>
          <w:tcPr>
            <w:tcW w:type="dxa" w:w="1728"/>
          </w:tcPr>
          <w:p>
            <w:r>
              <w:t>MC</w:t>
            </w:r>
          </w:p>
        </w:tc>
        <w:tc>
          <w:tcPr>
            <w:tcW w:type="dxa" w:w="1728"/>
          </w:tcPr>
          <w:p>
            <w:r>
              <w:t>CatBoost</w:t>
            </w:r>
          </w:p>
        </w:tc>
        <w:tc>
          <w:tcPr>
            <w:tcW w:type="dxa" w:w="1728"/>
          </w:tcPr>
          <w:p>
            <w:r>
              <w:t>mc_best_model.pkl</w:t>
            </w:r>
          </w:p>
        </w:tc>
        <w:tc>
          <w:tcPr>
            <w:tcW w:type="dxa" w:w="1728"/>
          </w:tcPr>
          <w:p>
            <w:r>
              <w:t>CatBoost</w:t>
            </w:r>
          </w:p>
        </w:tc>
        <w:tc>
          <w:tcPr>
            <w:tcW w:type="dxa" w:w="1728"/>
          </w:tcPr>
          <w:p>
            <w:r>
              <w:t>mc_best_model.pkl</w:t>
            </w:r>
          </w:p>
        </w:tc>
      </w:tr>
    </w:tbl>
    <w:p>
      <w:pPr>
        <w:pStyle w:val="Heading1"/>
      </w:pPr>
      <w:r>
        <w:t>3. Limitations</w:t>
      </w:r>
    </w:p>
    <w:p>
      <w:pPr>
        <w:pStyle w:val="ListBullet"/>
      </w:pPr>
      <w:r>
        <w:t>All performance metrics are based on a group-aware train-test split per target; results should be treated as indicative.</w:t>
      </w:r>
    </w:p>
    <w:p>
      <w:pPr>
        <w:pStyle w:val="ListBullet"/>
      </w:pPr>
      <w:r>
        <w:t>The residual bootstrap uncertainty band reported for each target is an in-sample diagnostic -- it is constructed from, and its coverage checked against, the same holdout residuals -- and should not be interpreted as an independently validated 95% prediction interval.</w:t>
      </w:r>
    </w:p>
    <w:p>
      <w:pPr>
        <w:pStyle w:val="ListBullet"/>
      </w:pPr>
      <w:r>
        <w:t>The training dataset contained no laboratory Angle of Friction (phi) or Cohesion values for Clay(CL) samples; the deployed prediction tool therefore does not predict phi or cohesion for Clay(CL), while Specific Gravity and Moisture Content remain available for that soil type.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