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58ED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4A1847">
        <w:rPr>
          <w:rFonts w:ascii="宋体" w:eastAsia="宋体" w:hAnsi="宋体" w:cs="宋体"/>
        </w:rPr>
        <w:t>Passage 26</w:t>
      </w:r>
    </w:p>
    <w:p w14:paraId="216D4169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事实: 伤口需要缝合</w:t>
      </w:r>
    </w:p>
    <w:p w14:paraId="77730D4B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事实: 费用需要降低</w:t>
      </w:r>
    </w:p>
    <w:p w14:paraId="13D1E046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推测: 新方法用于大多数场景</w:t>
      </w:r>
    </w:p>
    <w:p w14:paraId="759591CD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解释: 省钱</w:t>
      </w:r>
    </w:p>
    <w:p w14:paraId="06076468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解释: 不用拆线</w:t>
      </w:r>
    </w:p>
    <w:p w14:paraId="64A391DE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ab/>
        <w:t>两种效果一样好, 新产品更省钱</w:t>
      </w:r>
    </w:p>
    <w:p w14:paraId="721FD24E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</w:p>
    <w:p w14:paraId="49D3E050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In the argument given, the two highlighted portions play which of the following roles?</w:t>
      </w:r>
    </w:p>
    <w:p w14:paraId="60513F24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A. The first is a claim that the argument disputes; the second provides evidence against that disputed claim.</w:t>
      </w:r>
    </w:p>
    <w:p w14:paraId="27F03F5E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X</w:t>
      </w:r>
    </w:p>
    <w:p w14:paraId="46BBB338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B. The first is a claim that is used as supporting evidence for the main conclusion of the argument; the second is that main conclusion.</w:t>
      </w:r>
    </w:p>
    <w:p w14:paraId="29D73C6B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X</w:t>
      </w:r>
    </w:p>
    <w:p w14:paraId="41359CE1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C. The first is a claim that is used as supporting evidence for the main conclusion of the argument; the second is a conclusion that is drawn in order to support that main conclusion.</w:t>
      </w:r>
    </w:p>
    <w:p w14:paraId="40D02C92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X</w:t>
      </w:r>
    </w:p>
    <w:p w14:paraId="0D4AA5CC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D. The first introduces a practice about which the argument makes a prediction, the second is a conclusion based on that prediction.</w:t>
      </w:r>
    </w:p>
    <w:p w14:paraId="03C744E7" w14:textId="77777777" w:rsidR="004A1847" w:rsidRP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X</w:t>
      </w:r>
    </w:p>
    <w:p w14:paraId="0EAAF177" w14:textId="77777777" w:rsidR="004A1847" w:rsidRDefault="004A1847" w:rsidP="004A1847">
      <w:pPr>
        <w:pStyle w:val="a3"/>
        <w:rPr>
          <w:rFonts w:ascii="宋体" w:eastAsia="宋体" w:hAnsi="宋体" w:cs="宋体"/>
        </w:rPr>
      </w:pPr>
      <w:r w:rsidRPr="004A1847">
        <w:rPr>
          <w:rFonts w:ascii="宋体" w:eastAsia="宋体" w:hAnsi="宋体" w:cs="宋体"/>
        </w:rPr>
        <w:t>E. The first introduces a practice about which the argument makes a prediction; the second is an assessment that is used to support that prediction.</w:t>
      </w:r>
    </w:p>
    <w:sectPr w:rsidR="004A1847" w:rsidSect="00F30EC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A9A79" w14:textId="77777777" w:rsidR="00415677" w:rsidRDefault="00415677" w:rsidP="00415677">
      <w:r>
        <w:separator/>
      </w:r>
    </w:p>
  </w:endnote>
  <w:endnote w:type="continuationSeparator" w:id="0">
    <w:p w14:paraId="241E860A" w14:textId="77777777" w:rsidR="00415677" w:rsidRDefault="00415677" w:rsidP="0041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E27C3" w14:textId="77777777" w:rsidR="00415677" w:rsidRDefault="00415677" w:rsidP="00415677">
      <w:r>
        <w:separator/>
      </w:r>
    </w:p>
  </w:footnote>
  <w:footnote w:type="continuationSeparator" w:id="0">
    <w:p w14:paraId="7CAEE8A2" w14:textId="77777777" w:rsidR="00415677" w:rsidRDefault="00415677" w:rsidP="00415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15677"/>
    <w:rsid w:val="00422FF5"/>
    <w:rsid w:val="004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4DBFD"/>
  <w15:chartTrackingRefBased/>
  <w15:docId w15:val="{706F3B22-96DF-4344-B236-3400F838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30EC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30EC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15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56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5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5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EC2A9-FF13-4740-88A1-BE331F3F6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4D2FD2-B497-440A-9620-4A182FF55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EC76E-7D7D-45D1-A300-B29D5F8DA87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4c4ff8f5-352c-49b8-bdf5-f462c8fa1447"/>
    <ds:schemaRef ds:uri="http://schemas.microsoft.com/office/infopath/2007/PartnerControls"/>
    <ds:schemaRef ds:uri="http://schemas.openxmlformats.org/package/2006/metadata/core-properties"/>
    <ds:schemaRef ds:uri="e0d52df5-7195-4f05-85af-0b225cda5a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2019-10-04T02:21:00Z</dcterms:created>
  <dcterms:modified xsi:type="dcterms:W3CDTF">2019-10-04T02:21:00Z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