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ChIPseq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染色质免疫共沉淀技术（</w:t>
      </w:r>
      <w:r>
        <w:rPr>
          <w:rFonts w:hint="default" w:ascii="Times New Roman" w:hAnsi="Times New Roman" w:cs="Times New Roman" w:eastAsiaTheme="minorEastAsia"/>
          <w:lang w:val="en-US" w:eastAsia="zh-CN"/>
        </w:rPr>
        <w:t>Chromatin Immunoprecipitation，ChIP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cstheme="minorEastAsia"/>
          <w:lang w:val="en-US" w:eastAsia="zh-CN"/>
        </w:rPr>
        <w:t>，抗体特异结合DNA结合蛋白，免疫沉淀，可以用于捕获蛋白质（如转录因子，组蛋白修饰）的DNA靶点。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ChIP</w:t>
      </w:r>
      <w:r>
        <w:rPr>
          <w:rFonts w:hint="eastAsia" w:ascii="Times New Roman" w:hAnsi="Times New Roman" w:cs="Times New Roman"/>
          <w:lang w:val="en-US" w:eastAsia="zh-CN"/>
        </w:rPr>
        <w:t>与二代测序结合称为ChIP-seq技术。分为四步，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 cross-linking，交联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 sonication，超声打碎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 IP，免疫沉淀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sequencing，测序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DNA和蛋白质交联(cross-linking)，超声(sonication)将染色体随机</w:t>
      </w:r>
      <w:r>
        <w:rPr>
          <w:rFonts w:hint="eastAsia" w:ascii="Times New Roman" w:hAnsi="Times New Roman" w:cs="Times New Roman"/>
          <w:lang w:val="en-US" w:eastAsia="zh-CN"/>
        </w:rPr>
        <w:t>打断</w:t>
      </w:r>
      <w:r>
        <w:rPr>
          <w:rFonts w:hint="default" w:ascii="Times New Roman" w:hAnsi="Times New Roman" w:cs="Times New Roman"/>
          <w:lang w:val="en-US" w:eastAsia="zh-CN"/>
        </w:rPr>
        <w:t>，利用抗原抗体的特异性识别(IP)，把目标蛋白相结合的DNA片段沉淀下来，反交联释放DNA片段，</w:t>
      </w:r>
      <w:r>
        <w:rPr>
          <w:rFonts w:hint="eastAsia" w:ascii="Times New Roman" w:hAnsi="Times New Roman" w:cs="Times New Roman"/>
          <w:lang w:val="en-US" w:eastAsia="zh-CN"/>
        </w:rPr>
        <w:t>最后</w:t>
      </w:r>
      <w:r>
        <w:rPr>
          <w:rFonts w:hint="default" w:ascii="Times New Roman" w:hAnsi="Times New Roman" w:cs="Times New Roman"/>
          <w:lang w:val="en-US" w:eastAsia="zh-CN"/>
        </w:rPr>
        <w:t>测序(sequencing)。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peak calling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peak，protein binding site。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peak annotation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peak annotation，binding site的相关基因注释。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注释的结果文件中，包含两种注释：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genomic annotation：annotation这列。</w:t>
      </w:r>
    </w:p>
    <w:p>
      <w:pPr>
        <w:ind w:left="1680" w:leftChars="0" w:firstLine="840" w:firstLine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注释的peak的位置，peak可以落在UTR、内含子、外显子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nearest gene annotation：剩余的其他列。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最近基因是</w:t>
      </w:r>
      <w:r>
        <w:rPr>
          <w:rFonts w:hint="default" w:ascii="Times New Roman" w:hAnsi="Times New Roman" w:cs="Times New Roman"/>
          <w:lang w:val="en-US" w:eastAsia="zh-CN"/>
        </w:rPr>
        <w:t>peak相对于转录起始位点的距离，不管peak是落在内含子或者别的什么位置上，即使它落在基因间区上，我都能够找到一个离它最近的基因（即使它可能非常远）。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第三种注释：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BED文件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BED（Browser Extensible Data）文件，peak calling的输出。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3个必须字段：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chrom，染色体名称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chromStart，染色体起始位点。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起始于0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chromEnd，染色体终止位点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可选的9个字段：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name，名字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score，分值(0-1000)。用于genome browser展示时上色。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strand，正负链。对于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ChIPseq数据</w:t>
      </w:r>
      <w:r>
        <w:rPr>
          <w:rFonts w:hint="eastAsia" w:ascii="Times New Roman" w:hAnsi="Times New Roman" w:cs="Times New Roman"/>
          <w:lang w:val="en-US" w:eastAsia="zh-CN"/>
        </w:rPr>
        <w:t>来说，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一般没有正负链信息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thickStart，画矩形的起点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thickEnd，画矩形的终点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itemRgb， RGB值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blockCount，子元件（比如外显子）的数目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blockSizes，子元件的大小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* blockStarts，子元件的起始位点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一般情况下只用前5字段。这也是做peak calling的MACS的输出。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ChIPseeker包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ChIPseq的几个问题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##########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1、为什么用TxDb.Hsapiens.UCSC.hg19.knownGene，而不用hg38？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用什么基因组，这取决于你最初fastq用BWA/Bowtie2比对于某个版本的基因组，你最初用了某个版本，后面就得用相应的版本，不能混，因为不同版本的位置信息有所不同。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2、为什么ChIPseeker支持所有物种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（1）首先，Bioconductor提供了30个TxDb包，可以供我们使用，这当然只能覆盖到一小部分物种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（2）从UCSC或者Ensembl获得，ChIPseeker支持所有物种，就是因为UCSC和ensembl上所有的基因组都可以被ChIPseeker支持。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可以使用GenomicFeatures包函数来制作TxDb对象：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① makeTxDbFromUCSC： 通过UCSC在线制作TxDb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② makeTxDbFromBiomart: 通过ensembl在线制作TxDb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③ makeTxDbFromGRanges：通过GRanges对象制作TxDb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④ makeTxDbFromGFF：通过解析GFF文件制作TxDb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F6430"/>
    <w:rsid w:val="384409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小小黑</cp:lastModifiedBy>
  <dcterms:modified xsi:type="dcterms:W3CDTF">2019-10-27T17:41:45Z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