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85.png" ContentType="image/png"/>
  <Override PartName="/word/media/rId92.png" ContentType="image/png"/>
  <Override PartName="/word/media/rId98.png" ContentType="image/png"/>
  <Override PartName="/word/media/rId104.png" ContentType="image/png"/>
  <Override PartName="/word/media/rId110.png" ContentType="image/png"/>
  <Override PartName="/word/media/rId117.png" ContentType="image/png"/>
  <Override PartName="/word/media/rId30.png" ContentType="image/png"/>
  <Override PartName="/word/media/rId142.png" ContentType="image/png"/>
  <Override PartName="/word/media/rId146.png" ContentType="image/png"/>
  <Override PartName="/word/media/rId34.png" ContentType="image/png"/>
  <Override PartName="/word/media/rId162.png" ContentType="image/png"/>
  <Override PartName="/word/media/rId184.png" ContentType="image/png"/>
  <Override PartName="/word/media/rId40.png" ContentType="image/png"/>
  <Override PartName="/word/media/rId50.png" ContentType="image/png"/>
  <Override PartName="/word/media/rId58.png" ContentType="image/png"/>
  <Override PartName="/word/media/rId70.png" ContentType="image/png"/>
  <Override PartName="/word/media/rId74.png" ContentType="image/png"/>
  <Override PartName="/word/media/rId77.png" ContentType="image/png"/>
  <Override PartName="/word/media/rId113.png" ContentType="image/png"/>
  <Override PartName="/word/media/rId95.png" ContentType="image/png"/>
  <Override PartName="/word/media/rId107.png" ContentType="image/png"/>
  <Override PartName="/word/media/rId101.png" ContentType="image/png"/>
  <Override PartName="/word/media/rId151.png" ContentType="image/png"/>
  <Override PartName="/word/media/rId154.png" ContentType="image/png"/>
  <Override PartName="/word/media/rId124.png" ContentType="image/png"/>
  <Override PartName="/word/media/rId1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预测：方法与实践</w:t>
      </w:r>
      <w:r>
        <w:t xml:space="preserve"> </w:t>
      </w:r>
      <w:r>
        <w:t xml:space="preserve">3</w:t>
      </w:r>
      <w:r>
        <w:t xml:space="preserve"> </w:t>
      </w:r>
      <w:r>
        <w:t xml:space="preserve">预测者的工具集</w:t>
      </w:r>
    </w:p>
    <w:bookmarkStart w:id="200" w:name="第三章-预测者的工具集"/>
    <w:p>
      <w:pPr>
        <w:pStyle w:val="Heading2"/>
      </w:pPr>
      <w:r>
        <w:t xml:space="preserve">第三章 预测者的工具集</w:t>
      </w:r>
    </w:p>
    <w:p>
      <w:pPr>
        <w:pStyle w:val="FirstParagraph"/>
      </w:pPr>
      <w:r>
        <w:t xml:space="preserve">本章我们会讨论一些在不同预测场景中应用的常用工具。我们将介绍一些基准预测方法，并探讨如何通过数据变换与调整简化预测，如何判断预测是否充分利用了现有信息以及如何计算预测区间。</w:t>
      </w:r>
    </w:p>
    <w:p>
      <w:pPr>
        <w:pStyle w:val="BodyText"/>
      </w:pPr>
      <w:r>
        <w:t xml:space="preserve">在未来的章节中，随着我们对一系列预测方法的开发和探索，本章中的每种方法都会被反复使用。</w:t>
      </w:r>
    </w:p>
    <w:p>
      <w:pPr>
        <w:pStyle w:val="SourceCode"/>
      </w:pPr>
      <w:r>
        <w:rPr>
          <w:rStyle w:val="FunctionTok"/>
        </w:rPr>
        <w:t xml:space="preserve">library</w:t>
      </w:r>
      <w:r>
        <w:rPr>
          <w:rStyle w:val="NormalTok"/>
        </w:rPr>
        <w:t xml:space="preserve">(fpp2)</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 Attaching packages ────────────────────────────────────────────── fpp2 2.4 ──</w:t>
      </w:r>
    </w:p>
    <w:p>
      <w:pPr>
        <w:pStyle w:val="SourceCode"/>
      </w:pPr>
      <w:r>
        <w:rPr>
          <w:rStyle w:val="VerbatimChar"/>
        </w:rPr>
        <w:t xml:space="preserve">## ✔ ggplot2   3.3.6     ✔ fma       2.4  </w:t>
      </w:r>
      <w:r>
        <w:br/>
      </w:r>
      <w:r>
        <w:rPr>
          <w:rStyle w:val="VerbatimChar"/>
        </w:rPr>
        <w:t xml:space="preserve">## ✔ forecast  8.16      ✔ expsmooth 2.3</w:t>
      </w:r>
    </w:p>
    <w:p>
      <w:pPr>
        <w:pStyle w:val="SourceCode"/>
      </w:pPr>
      <w:r>
        <w:rPr>
          <w:rStyle w:val="VerbatimChar"/>
        </w:rPr>
        <w:t xml:space="preserve">## </w:t>
      </w:r>
    </w:p>
    <w:bookmarkStart w:id="38" w:name="一些简单的预测方法"/>
    <w:p>
      <w:pPr>
        <w:pStyle w:val="Heading3"/>
      </w:pPr>
      <w:r>
        <w:t xml:space="preserve">3.1 一些简单的预测方法</w:t>
      </w:r>
    </w:p>
    <w:p>
      <w:pPr>
        <w:pStyle w:val="FirstParagraph"/>
      </w:pPr>
      <w:r>
        <w:t xml:space="preserve">一些预测方法虽然简单但非常有效。本书将以下面的四种预测方法作为基准方法。</w:t>
      </w:r>
    </w:p>
    <w:bookmarkStart w:id="21" w:name="均值法"/>
    <w:p>
      <w:pPr>
        <w:pStyle w:val="Heading4"/>
      </w:pPr>
      <w:r>
        <w:t xml:space="preserve">均值法</w:t>
      </w:r>
      <w:hyperlink r:id="rId20"/>
    </w:p>
    <w:p>
      <w:pPr>
        <w:pStyle w:val="FirstParagraph"/>
      </w:pPr>
      <w:r>
        <w:t xml:space="preserve">此方法中，所有未来值的预测值等于历史数据的平均值。我们把历史数据记作y1,…,yT，预测值就可以表示为：^yT+h|T=¯y=(y1+⋯+yT)/T.</w:t>
      </w:r>
    </w:p>
    <w:p>
      <w:pPr>
        <w:pStyle w:val="BodyText"/>
      </w:pPr>
      <w:r>
        <w:t xml:space="preserve">^yT+h|T代表基于y1,…,yT对yT+h的估计值。</w:t>
      </w:r>
    </w:p>
    <w:p>
      <w:pPr>
        <w:pStyle w:val="SourceCode"/>
      </w:pPr>
      <w:r>
        <w:rPr>
          <w:rStyle w:val="FunctionTok"/>
        </w:rPr>
        <w:t xml:space="preserve">meanf</w:t>
      </w:r>
      <w:r>
        <w:rPr>
          <w:rStyle w:val="NormalTok"/>
        </w:rPr>
        <w:t xml:space="preserve">(y, h)</w:t>
      </w:r>
      <w:r>
        <w:br/>
      </w:r>
      <w:r>
        <w:rPr>
          <w:rStyle w:val="CommentTok"/>
        </w:rPr>
        <w:t xml:space="preserve"># y 历史数据时间序列</w:t>
      </w:r>
      <w:r>
        <w:br/>
      </w:r>
      <w:r>
        <w:rPr>
          <w:rStyle w:val="CommentTok"/>
        </w:rPr>
        <w:t xml:space="preserve"># h 预测期数</w:t>
      </w:r>
    </w:p>
    <w:bookmarkEnd w:id="21"/>
    <w:bookmarkStart w:id="23" w:name="naïve-方法"/>
    <w:p>
      <w:pPr>
        <w:pStyle w:val="Heading4"/>
      </w:pPr>
      <w:r>
        <w:t xml:space="preserve">Naïve 方法</w:t>
      </w:r>
      <w:hyperlink r:id="rId22"/>
    </w:p>
    <w:p>
      <w:pPr>
        <w:pStyle w:val="FirstParagraph"/>
      </w:pPr>
      <w:r>
        <w:t xml:space="preserve">在 naïve 预测方法中，我们简单地将所有预测值设为最后一次的观测值，即：^yT+h|T=yT.这种方法在很多经济和金融时间序列预测中表现得非常好。</w:t>
      </w:r>
    </w:p>
    <w:p>
      <w:pPr>
        <w:pStyle w:val="SourceCode"/>
      </w:pPr>
      <w:r>
        <w:rPr>
          <w:rStyle w:val="FunctionTok"/>
        </w:rPr>
        <w:t xml:space="preserve">naive</w:t>
      </w:r>
      <w:r>
        <w:rPr>
          <w:rStyle w:val="NormalTok"/>
        </w:rPr>
        <w:t xml:space="preserve">(y, h)</w:t>
      </w:r>
      <w:r>
        <w:br/>
      </w:r>
      <w:r>
        <w:rPr>
          <w:rStyle w:val="FunctionTok"/>
        </w:rPr>
        <w:t xml:space="preserve">rwf</w:t>
      </w:r>
      <w:r>
        <w:rPr>
          <w:rStyle w:val="NormalTok"/>
        </w:rPr>
        <w:t xml:space="preserve">(y, h) </w:t>
      </w:r>
      <w:r>
        <w:rPr>
          <w:rStyle w:val="CommentTok"/>
        </w:rPr>
        <w:t xml:space="preserve"># 二者等价</w:t>
      </w:r>
    </w:p>
    <w:p>
      <w:pPr>
        <w:pStyle w:val="FirstParagraph"/>
      </w:pPr>
      <w:r>
        <w:t xml:space="preserve">当数据服从随机游动过程时 Naïve 预测是最优的，（见</w:t>
      </w:r>
      <w:r>
        <w:t xml:space="preserve"> </w:t>
      </w:r>
      <w:r>
        <w:t xml:space="preserve">@ref</w:t>
      </w:r>
      <w:r>
        <w:t xml:space="preserve">(stationarity 节)），因此Naïve 方法也被称为“随机游动预测”。</w:t>
      </w:r>
    </w:p>
    <w:bookmarkEnd w:id="23"/>
    <w:bookmarkStart w:id="25" w:name="季节性-naïve-方法"/>
    <w:p>
      <w:pPr>
        <w:pStyle w:val="Heading4"/>
      </w:pPr>
      <w:r>
        <w:t xml:space="preserve">季节性 Naïve 方法</w:t>
      </w:r>
      <w:hyperlink r:id="rId24"/>
    </w:p>
    <w:p>
      <w:pPr>
        <w:pStyle w:val="FirstParagraph"/>
      </w:pPr>
      <w:r>
        <w:t xml:space="preserve">季节性 Naïve 方法与 Naïve 方法类似，它适用于季节性变化剧烈的数据。我们将每个预测值设为同一季节的前一期观测值（例如：去年的同一个月）。那么，T+h时刻的预测值可以记作：^yT+h|T=yT+h−km,等式中m为周期长度，k是(h−1)/m的整数部分（也就是在T+h时刻前预测期所包含的整年数）。这个等式并没有看起来那么复杂，例如，对于月度数据，未来所有二月的预测值都等于前一年二月的观测值。对于季度数据，未来所有第二季度的预测值都等于前一年第二季度的观测值。相似的规则适用于其他的月份、季度和其他周期长度。</w:t>
      </w:r>
    </w:p>
    <w:p>
      <w:pPr>
        <w:pStyle w:val="SourceCode"/>
      </w:pPr>
      <w:r>
        <w:rPr>
          <w:rStyle w:val="FunctionTok"/>
        </w:rPr>
        <w:t xml:space="preserve">snaive</w:t>
      </w:r>
      <w:r>
        <w:rPr>
          <w:rStyle w:val="NormalTok"/>
        </w:rPr>
        <w:t xml:space="preserve">(y, h)</w:t>
      </w:r>
    </w:p>
    <w:bookmarkEnd w:id="25"/>
    <w:bookmarkStart w:id="27" w:name="漂移法"/>
    <w:p>
      <w:pPr>
        <w:pStyle w:val="Heading4"/>
      </w:pPr>
      <w:r>
        <w:t xml:space="preserve">漂移法</w:t>
      </w:r>
      <w:hyperlink r:id="rId26"/>
    </w:p>
    <w:p>
      <w:pPr>
        <w:pStyle w:val="FirstParagraph"/>
      </w:pPr>
      <w:r>
        <w:t xml:space="preserve">相对于 Naïve 方法，趋势法（漂移法）允许预测值随着时间的推移增大或减小，并且我们假定单位时间改变量（称作</w:t>
      </w:r>
      <w:r>
        <w:t xml:space="preserve"> </w:t>
      </w:r>
      <w:r>
        <w:t xml:space="preserve">“</w:t>
      </w:r>
      <w:r>
        <w:t xml:space="preserve">漂移</w:t>
      </w:r>
      <w:r>
        <w:t xml:space="preserve">”</w:t>
      </w:r>
      <w:r>
        <w:t xml:space="preserve">）等于历史数据的平均改变量，因此T+h时刻的预测值可以表示为:^yT+h|T=yT+hT−1T∑t=2(yt−yt−1)=yT+h(yT−y1T−1).这相当于把第一个观测点和最后一个观测点连成一条直线并延伸到未来预测点。</w:t>
      </w:r>
    </w:p>
    <w:p>
      <w:pPr>
        <w:pStyle w:val="SourceCode"/>
      </w:pPr>
      <w:r>
        <w:rPr>
          <w:rStyle w:val="FunctionTok"/>
        </w:rPr>
        <w:t xml:space="preserve">rwf</w:t>
      </w:r>
      <w:r>
        <w:rPr>
          <w:rStyle w:val="NormalTok"/>
        </w:rPr>
        <w:t xml:space="preserve">(y, h, </w:t>
      </w:r>
      <w:r>
        <w:rPr>
          <w:rStyle w:val="AttributeTok"/>
        </w:rPr>
        <w:t xml:space="preserve">drift=</w:t>
      </w:r>
      <w:r>
        <w:rPr>
          <w:rStyle w:val="ConstantTok"/>
        </w:rPr>
        <w:t xml:space="preserve">TRUE</w:t>
      </w:r>
      <w:r>
        <w:rPr>
          <w:rStyle w:val="NormalTok"/>
        </w:rPr>
        <w:t xml:space="preserve">)</w:t>
      </w:r>
    </w:p>
    <w:bookmarkEnd w:id="27"/>
    <w:bookmarkStart w:id="37" w:name="例子"/>
    <w:p>
      <w:pPr>
        <w:pStyle w:val="Heading4"/>
      </w:pPr>
      <w:r>
        <w:t xml:space="preserve">例子</w:t>
      </w:r>
      <w:hyperlink r:id="rId28"/>
    </w:p>
    <w:p>
      <w:pPr>
        <w:pStyle w:val="FirstParagraph"/>
      </w:pPr>
      <w:r>
        <w:t xml:space="preserve">图</w:t>
      </w:r>
      <w:hyperlink r:id="rId29">
        <w:r>
          <w:rPr>
            <w:rStyle w:val="Hyperlink"/>
          </w:rPr>
          <w:t xml:space="preserve">3.1</w:t>
        </w:r>
      </w:hyperlink>
      <w:r>
        <w:t xml:space="preserve">展示了将前三种方法应用于啤酒季度销售数据的预测结果。</w:t>
      </w:r>
    </w:p>
    <w:p>
      <w:pPr>
        <w:pStyle w:val="SourceCode"/>
      </w:pPr>
      <w:r>
        <w:rPr>
          <w:rStyle w:val="CommentTok"/>
        </w:rPr>
        <w:t xml:space="preserve"># 设定1992年至2007年为训练数据</w:t>
      </w:r>
      <w:r>
        <w:br/>
      </w:r>
      <w:r>
        <w:rPr>
          <w:rStyle w:val="NormalTok"/>
        </w:rPr>
        <w:t xml:space="preserve">beer2 </w:t>
      </w:r>
      <w:r>
        <w:rPr>
          <w:rStyle w:val="OtherTok"/>
        </w:rPr>
        <w:t xml:space="preserve">&lt;-</w:t>
      </w:r>
      <w:r>
        <w:rPr>
          <w:rStyle w:val="NormalTok"/>
        </w:rPr>
        <w:t xml:space="preserve"> </w:t>
      </w:r>
      <w:r>
        <w:rPr>
          <w:rStyle w:val="FunctionTok"/>
        </w:rPr>
        <w:t xml:space="preserve">window</w:t>
      </w:r>
      <w:r>
        <w:rPr>
          <w:rStyle w:val="NormalTok"/>
        </w:rPr>
        <w:t xml:space="preserve">(ausbeer,</w:t>
      </w:r>
      <w:r>
        <w:rPr>
          <w:rStyle w:val="AttributeTok"/>
        </w:rPr>
        <w:t xml:space="preserve">start=</w:t>
      </w:r>
      <w:r>
        <w:rPr>
          <w:rStyle w:val="DecValTok"/>
        </w:rPr>
        <w:t xml:space="preserve">1992</w:t>
      </w:r>
      <w:r>
        <w:rPr>
          <w:rStyle w:val="NormalTok"/>
        </w:rPr>
        <w:t xml:space="preserve">,</w:t>
      </w:r>
      <w:r>
        <w:rPr>
          <w:rStyle w:val="AttributeTok"/>
        </w:rPr>
        <w:t xml:space="preserve">end=</w:t>
      </w:r>
      <w:r>
        <w:rPr>
          <w:rStyle w:val="FunctionTok"/>
        </w:rPr>
        <w:t xml:space="preserve">c</w:t>
      </w:r>
      <w:r>
        <w:rPr>
          <w:rStyle w:val="NormalTok"/>
        </w:rPr>
        <w:t xml:space="preserve">(</w:t>
      </w:r>
      <w:r>
        <w:rPr>
          <w:rStyle w:val="DecValTok"/>
        </w:rPr>
        <w:t xml:space="preserve">2007</w:t>
      </w:r>
      <w:r>
        <w:rPr>
          <w:rStyle w:val="NormalTok"/>
        </w:rPr>
        <w:t xml:space="preserve">,</w:t>
      </w:r>
      <w:r>
        <w:rPr>
          <w:rStyle w:val="DecValTok"/>
        </w:rPr>
        <w:t xml:space="preserve">4</w:t>
      </w:r>
      <w:r>
        <w:rPr>
          <w:rStyle w:val="NormalTok"/>
        </w:rPr>
        <w:t xml:space="preserve">))</w:t>
      </w:r>
      <w:r>
        <w:br/>
      </w:r>
      <w:r>
        <w:rPr>
          <w:rStyle w:val="CommentTok"/>
        </w:rPr>
        <w:t xml:space="preserve"># 画出预测图</w:t>
      </w:r>
      <w:r>
        <w:br/>
      </w:r>
      <w:r>
        <w:rPr>
          <w:rStyle w:val="FunctionTok"/>
        </w:rPr>
        <w:t xml:space="preserve">autoplot</w:t>
      </w:r>
      <w:r>
        <w:rPr>
          <w:rStyle w:val="NormalTok"/>
        </w:rPr>
        <w:t xml:space="preserve">(beer2)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meanf</w:t>
      </w:r>
      <w:r>
        <w:rPr>
          <w:rStyle w:val="NormalTok"/>
        </w:rPr>
        <w:t xml:space="preserve">(beer2, </w:t>
      </w:r>
      <w:r>
        <w:rPr>
          <w:rStyle w:val="AttributeTok"/>
        </w:rPr>
        <w:t xml:space="preserve">h=</w:t>
      </w:r>
      <w:r>
        <w:rPr>
          <w:rStyle w:val="DecValTok"/>
        </w:rPr>
        <w:t xml:space="preserve">11</w:t>
      </w:r>
      <w:r>
        <w:rPr>
          <w:rStyle w:val="NormalTok"/>
        </w:rPr>
        <w:t xml:space="preserve">)</w:t>
      </w:r>
      <w:r>
        <w:rPr>
          <w:rStyle w:val="SpecialCharTok"/>
        </w:rPr>
        <w:t xml:space="preserve">$</w:t>
      </w:r>
      <w:r>
        <w:rPr>
          <w:rStyle w:val="NormalTok"/>
        </w:rPr>
        <w:t xml:space="preserve">mean, </w:t>
      </w:r>
      <w:r>
        <w:rPr>
          <w:rStyle w:val="AttributeTok"/>
        </w:rPr>
        <w:t xml:space="preserve">series=</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naive</w:t>
      </w:r>
      <w:r>
        <w:rPr>
          <w:rStyle w:val="NormalTok"/>
        </w:rPr>
        <w:t xml:space="preserve">(beer2, </w:t>
      </w:r>
      <w:r>
        <w:rPr>
          <w:rStyle w:val="AttributeTok"/>
        </w:rPr>
        <w:t xml:space="preserve">h=</w:t>
      </w:r>
      <w:r>
        <w:rPr>
          <w:rStyle w:val="DecValTok"/>
        </w:rPr>
        <w:t xml:space="preserve">11</w:t>
      </w:r>
      <w:r>
        <w:rPr>
          <w:rStyle w:val="NormalTok"/>
        </w:rPr>
        <w:t xml:space="preserve">)</w:t>
      </w:r>
      <w:r>
        <w:rPr>
          <w:rStyle w:val="SpecialCharTok"/>
        </w:rPr>
        <w:t xml:space="preserve">$</w:t>
      </w:r>
      <w:r>
        <w:rPr>
          <w:rStyle w:val="NormalTok"/>
        </w:rPr>
        <w:t xml:space="preserve">mean, </w:t>
      </w:r>
      <w:r>
        <w:rPr>
          <w:rStyle w:val="AttributeTok"/>
        </w:rPr>
        <w:t xml:space="preserve">series=</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snaive</w:t>
      </w:r>
      <w:r>
        <w:rPr>
          <w:rStyle w:val="NormalTok"/>
        </w:rPr>
        <w:t xml:space="preserve">(beer2, </w:t>
      </w:r>
      <w:r>
        <w:rPr>
          <w:rStyle w:val="AttributeTok"/>
        </w:rPr>
        <w:t xml:space="preserve">h=</w:t>
      </w:r>
      <w:r>
        <w:rPr>
          <w:rStyle w:val="DecValTok"/>
        </w:rPr>
        <w:t xml:space="preserve">11</w:t>
      </w:r>
      <w:r>
        <w:rPr>
          <w:rStyle w:val="NormalTok"/>
        </w:rPr>
        <w:t xml:space="preserve">)</w:t>
      </w:r>
      <w:r>
        <w:rPr>
          <w:rStyle w:val="SpecialCharTok"/>
        </w:rPr>
        <w:t xml:space="preserve">$</w:t>
      </w:r>
      <w:r>
        <w:rPr>
          <w:rStyle w:val="NormalTok"/>
        </w:rPr>
        <w:t xml:space="preserve">mean, </w:t>
      </w:r>
      <w:r>
        <w:rPr>
          <w:rStyle w:val="AttributeTok"/>
        </w:rPr>
        <w:t xml:space="preserve">series=</w:t>
      </w:r>
      <w:r>
        <w:rPr>
          <w:rStyle w:val="StringTok"/>
        </w:rPr>
        <w:t xml:space="preserve">"季节性 naïve"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"啤酒季度销量的预测"</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"年份"</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"百万升"</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title=</w:t>
      </w:r>
      <w:r>
        <w:rPr>
          <w:rStyle w:val="StringTok"/>
        </w:rPr>
        <w:t xml:space="preserve">"预测"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Users/hsuhau/PycharmProjects/forecasting-methods-and-practice/notebooks/Chapter-3-The-forecaster’s-toolbox_files/figure-docx/unnamed-chunk-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3.1: 澳大利亚啤酒季度销量预测。</w:t>
      </w:r>
    </w:p>
    <w:p>
      <w:pPr>
        <w:pStyle w:val="BodyText"/>
      </w:pPr>
      <w:r>
        <w:t xml:space="preserve">图</w:t>
      </w:r>
      <w:hyperlink r:id="rId33">
        <w:r>
          <w:rPr>
            <w:rStyle w:val="Hyperlink"/>
          </w:rPr>
          <w:t xml:space="preserve">3.2</w:t>
        </w:r>
      </w:hyperlink>
      <w:r>
        <w:t xml:space="preserve">是基于谷歌公司200天的每日股票收盘价运用非周期方法得出的预测结果。</w:t>
      </w:r>
    </w:p>
    <w:p>
      <w:pPr>
        <w:pStyle w:val="SourceCode"/>
      </w:pPr>
      <w:r>
        <w:rPr>
          <w:rStyle w:val="CommentTok"/>
        </w:rPr>
        <w:t xml:space="preserve"># 画出预测图</w:t>
      </w:r>
      <w:r>
        <w:br/>
      </w:r>
      <w:r>
        <w:rPr>
          <w:rStyle w:val="FunctionTok"/>
        </w:rPr>
        <w:t xml:space="preserve">autoplot</w:t>
      </w:r>
      <w:r>
        <w:rPr>
          <w:rStyle w:val="NormalTok"/>
        </w:rPr>
        <w:t xml:space="preserve">(goog200)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meanf</w:t>
      </w:r>
      <w:r>
        <w:rPr>
          <w:rStyle w:val="NormalTok"/>
        </w:rPr>
        <w:t xml:space="preserve">(goog200, </w:t>
      </w:r>
      <w:r>
        <w:rPr>
          <w:rStyle w:val="AttributeTok"/>
        </w:rPr>
        <w:t xml:space="preserve">h=</w:t>
      </w:r>
      <w:r>
        <w:rPr>
          <w:rStyle w:val="DecValTok"/>
        </w:rPr>
        <w:t xml:space="preserve">40</w:t>
      </w:r>
      <w:r>
        <w:rPr>
          <w:rStyle w:val="NormalTok"/>
        </w:rPr>
        <w:t xml:space="preserve">), </w:t>
      </w:r>
      <w:r>
        <w:rPr>
          <w:rStyle w:val="AttributeTok"/>
        </w:rPr>
        <w:t xml:space="preserve">PI=</w:t>
      </w:r>
      <w:r>
        <w:rPr>
          <w:rStyle w:val="ConstantTok"/>
        </w:rPr>
        <w:t xml:space="preserve">FALSE</w:t>
      </w:r>
      <w:r>
        <w:rPr>
          <w:rStyle w:val="NormalTok"/>
        </w:rPr>
        <w:t xml:space="preserve">, </w:t>
      </w:r>
      <w:r>
        <w:rPr>
          <w:rStyle w:val="AttributeTok"/>
        </w:rPr>
        <w:t xml:space="preserve">series=</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(goog200, </w:t>
      </w:r>
      <w:r>
        <w:rPr>
          <w:rStyle w:val="AttributeTok"/>
        </w:rPr>
        <w:t xml:space="preserve">h=</w:t>
      </w:r>
      <w:r>
        <w:rPr>
          <w:rStyle w:val="DecValTok"/>
        </w:rPr>
        <w:t xml:space="preserve">40</w:t>
      </w:r>
      <w:r>
        <w:rPr>
          <w:rStyle w:val="NormalTok"/>
        </w:rPr>
        <w:t xml:space="preserve">), </w:t>
      </w:r>
      <w:r>
        <w:rPr>
          <w:rStyle w:val="AttributeTok"/>
        </w:rPr>
        <w:t xml:space="preserve">PI=</w:t>
      </w:r>
      <w:r>
        <w:rPr>
          <w:rStyle w:val="ConstantTok"/>
        </w:rPr>
        <w:t xml:space="preserve">FALSE</w:t>
      </w:r>
      <w:r>
        <w:rPr>
          <w:rStyle w:val="NormalTok"/>
        </w:rPr>
        <w:t xml:space="preserve">, </w:t>
      </w:r>
      <w:r>
        <w:rPr>
          <w:rStyle w:val="AttributeTok"/>
        </w:rPr>
        <w:t xml:space="preserve">series=</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rwf</w:t>
      </w:r>
      <w:r>
        <w:rPr>
          <w:rStyle w:val="NormalTok"/>
        </w:rPr>
        <w:t xml:space="preserve">(goog200, </w:t>
      </w:r>
      <w:r>
        <w:rPr>
          <w:rStyle w:val="AttributeTok"/>
        </w:rPr>
        <w:t xml:space="preserve">drift=</w:t>
      </w:r>
      <w:r>
        <w:rPr>
          <w:rStyle w:val="ConstantTok"/>
        </w:rPr>
        <w:t xml:space="preserve">TRUE</w:t>
      </w:r>
      <w:r>
        <w:rPr>
          <w:rStyle w:val="NormalTok"/>
        </w:rPr>
        <w:t xml:space="preserve">, </w:t>
      </w:r>
      <w:r>
        <w:rPr>
          <w:rStyle w:val="AttributeTok"/>
        </w:rPr>
        <w:t xml:space="preserve">h=</w:t>
      </w:r>
      <w:r>
        <w:rPr>
          <w:rStyle w:val="DecValTok"/>
        </w:rPr>
        <w:t xml:space="preserve">40</w:t>
      </w:r>
      <w:r>
        <w:rPr>
          <w:rStyle w:val="NormalTok"/>
        </w:rPr>
        <w:t xml:space="preserve">), </w:t>
      </w:r>
      <w:r>
        <w:rPr>
          <w:rStyle w:val="AttributeTok"/>
        </w:rPr>
        <w:t xml:space="preserve">PI=</w:t>
      </w:r>
      <w:r>
        <w:rPr>
          <w:rStyle w:val="ConstantTok"/>
        </w:rPr>
        <w:t xml:space="preserve">FALSE</w:t>
      </w:r>
      <w:r>
        <w:rPr>
          <w:rStyle w:val="NormalTok"/>
        </w:rPr>
        <w:t xml:space="preserve">, </w:t>
      </w:r>
      <w:r>
        <w:rPr>
          <w:rStyle w:val="AttributeTok"/>
        </w:rPr>
        <w:t xml:space="preserve">series=</w:t>
      </w:r>
      <w:r>
        <w:rPr>
          <w:rStyle w:val="StringTok"/>
        </w:rPr>
        <w:t xml:space="preserve">"漂移"</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"每日谷歌股票收盘价（截止到2013年12月6日）的预测"</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"收盘价 （美元）"</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title=</w:t>
      </w:r>
      <w:r>
        <w:rPr>
          <w:rStyle w:val="StringTok"/>
        </w:rPr>
        <w:t xml:space="preserve">"预测"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Users/hsuhau/PycharmProjects/forecasting-methods-and-practice/notebooks/Chapter-3-The-forecaster’s-toolbox_files/figure-docx/unnamed-chunk-3-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3.2: 基于谷歌公司200天的每日股票收盘价预测。</w:t>
      </w:r>
    </w:p>
    <w:p>
      <w:pPr>
        <w:pStyle w:val="BodyText"/>
      </w:pPr>
      <w:r>
        <w:t xml:space="preserve">有时候这些最简单的方法可能会是最好的预测方法，但是在很多情况下，这些方法只是作为基准方法而不是被直接运用。也就是说，我们提出的任何预测方法都会和这些简单方法比较，以保证其预测结果优于这些简单方法，否则，新的方法就不值得考虑。</w:t>
      </w:r>
    </w:p>
    <w:bookmarkEnd w:id="37"/>
    <w:bookmarkEnd w:id="38"/>
    <w:bookmarkStart w:id="48" w:name="变换和调整"/>
    <w:p>
      <w:pPr>
        <w:pStyle w:val="Heading3"/>
      </w:pPr>
      <w:r>
        <w:t xml:space="preserve">3.2 变换和调整</w:t>
      </w:r>
    </w:p>
    <w:p>
      <w:pPr>
        <w:pStyle w:val="FirstParagraph"/>
      </w:pPr>
      <w:r>
        <w:t xml:space="preserve">调整历史数据通常会使预测更加简单。 本节我们将会介绍四种调整方法：日历调整、人口调整、通胀调整和数学变换。这些调整和变换的目的是通过去除数据变化的已知来源或增加整个数据集的一致性来简化历史数据的模式。更简单的数据模式往往可以让我们得到更精确的预测结果。</w:t>
      </w:r>
    </w:p>
    <w:bookmarkStart w:id="43" w:name="日历调整"/>
    <w:p>
      <w:pPr>
        <w:pStyle w:val="Heading4"/>
      </w:pPr>
      <w:r>
        <w:t xml:space="preserve">日历调整</w:t>
      </w:r>
      <w:hyperlink r:id="rId39"/>
    </w:p>
    <w:p>
      <w:pPr>
        <w:pStyle w:val="FirstParagraph"/>
      </w:pPr>
      <w:r>
        <w:t xml:space="preserve">季节性数据中的某些变化可能是来自简单的日历效应。这种情况下，在拟合预测模型之前消除这些变化因素往往会使预测更简单。</w:t>
      </w:r>
      <w:r>
        <w:rPr>
          <w:rStyle w:val="VerbatimChar"/>
        </w:rPr>
        <w:t xml:space="preserve">monthdays()</w:t>
      </w:r>
      <w:r>
        <w:t xml:space="preserve">函数可以计算每个月或每个季度所包含的天数。</w:t>
      </w:r>
    </w:p>
    <w:p>
      <w:pPr>
        <w:pStyle w:val="BodyText"/>
      </w:pPr>
      <w:r>
        <w:t xml:space="preserve">例如，假如你正在研究某农场每月的牛奶产量，一年之中，除了季节性变化因素以外，每月牛奶产量还会由于每月的天数不同而发生变化。</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cbind</w:t>
      </w:r>
      <w:r>
        <w:rPr>
          <w:rStyle w:val="NormalTok"/>
        </w:rPr>
        <w:t xml:space="preserve">(月均 </w:t>
      </w:r>
      <w:r>
        <w:rPr>
          <w:rStyle w:val="OtherTok"/>
        </w:rPr>
        <w:t xml:space="preserve">=</w:t>
      </w:r>
      <w:r>
        <w:rPr>
          <w:rStyle w:val="NormalTok"/>
        </w:rPr>
        <w:t xml:space="preserve"> milk, 日均</w:t>
      </w:r>
      <w:r>
        <w:rPr>
          <w:rStyle w:val="OtherTok"/>
        </w:rPr>
        <w:t xml:space="preserve">=</w:t>
      </w:r>
      <w:r>
        <w:rPr>
          <w:rStyle w:val="NormalTok"/>
        </w:rPr>
        <w:t xml:space="preserve">milk</w:t>
      </w:r>
      <w:r>
        <w:rPr>
          <w:rStyle w:val="SpecialCharTok"/>
        </w:rPr>
        <w:t xml:space="preserve">/</w:t>
      </w:r>
      <w:r>
        <w:rPr>
          <w:rStyle w:val="FunctionTok"/>
        </w:rPr>
        <w:t xml:space="preserve">monthdays</w:t>
      </w:r>
      <w:r>
        <w:rPr>
          <w:rStyle w:val="NormalTok"/>
        </w:rPr>
        <w:t xml:space="preserve">(milk))</w:t>
      </w:r>
      <w:r>
        <w:br/>
      </w:r>
      <w:r>
        <w:rPr>
          <w:rStyle w:val="NormalTok"/>
        </w:rPr>
        <w:t xml:space="preserve">  </w:t>
      </w:r>
      <w:r>
        <w:rPr>
          <w:rStyle w:val="FunctionTok"/>
        </w:rPr>
        <w:t xml:space="preserve">autoplot</w:t>
      </w:r>
      <w:r>
        <w:rPr>
          <w:rStyle w:val="NormalTok"/>
        </w:rPr>
        <w:t xml:space="preserve">(dframe, </w:t>
      </w:r>
      <w:r>
        <w:rPr>
          <w:rStyle w:val="AttributeTok"/>
        </w:rPr>
        <w:t xml:space="preserve">facet=</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"英镑"</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"每头奶牛牛奶产量的预测"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C:/Users/hsuhau/PycharmProjects/forecasting-methods-and-practice/notebooks/Chapter-3-The-forecaster’s-toolbox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3.3: 每头奶牛的月度牛奶产量预测。</w:t>
      </w:r>
    </w:p>
    <w:p>
      <w:pPr>
        <w:pStyle w:val="BodyText"/>
      </w:pPr>
      <w:r>
        <w:t xml:space="preserve">可以看到，日均产量图的季节性模式比月均产量图更简洁明了。日均产量图有效消除了不同月份天数不同造成的影响。简单的模式往往更易于建立模型并得出更精确的预测结果。 对于交易天数随着月份改变的销售数据，我们可以做相似的调整。在这种情况下，可以用每个交易日的销量而非每月的总销量来建立模型。</w:t>
      </w:r>
    </w:p>
    <w:bookmarkEnd w:id="43"/>
    <w:bookmarkStart w:id="45" w:name="人口调整"/>
    <w:p>
      <w:pPr>
        <w:pStyle w:val="Heading4"/>
      </w:pPr>
      <w:r>
        <w:t xml:space="preserve">人口调整</w:t>
      </w:r>
      <w:hyperlink r:id="rId44"/>
    </w:p>
    <w:p>
      <w:pPr>
        <w:pStyle w:val="FirstParagraph"/>
      </w:pPr>
      <w:r>
        <w:t xml:space="preserve">任何受人口数量影响的数据都可以调整为人均数据，换句话说，考虑每人（或每千人，或每百万人）而非所有人。 假如你正在研究某区域内医院床位数量随着时间变化的情况，那么通过考虑每千人的床位数量来去除人口数量变化的影响，结果就更容易解释。这样你就能看出床位数量是否有实际的增长，或者床位数量的增长是否完全由人口数量增长所导致。很有可能出现床位总数量增长但每千人的床位数量却在下降的情况，这是由于人口增长速度快于医院床位数量增长速度造成的。对于大多数受人口数量变化影响的数据，最好的选择是采用人均数据而非总量数据。</w:t>
      </w:r>
    </w:p>
    <w:bookmarkEnd w:id="45"/>
    <w:bookmarkStart w:id="47" w:name="通胀调整"/>
    <w:p>
      <w:pPr>
        <w:pStyle w:val="Heading4"/>
      </w:pPr>
      <w:r>
        <w:t xml:space="preserve">通胀调整</w:t>
      </w:r>
      <w:hyperlink r:id="rId46"/>
    </w:p>
    <w:p>
      <w:pPr>
        <w:pStyle w:val="FirstParagraph"/>
      </w:pPr>
      <w:r>
        <w:t xml:space="preserve">受货币价值影响的数据在建立模型之前经过最好经过通胀调整。例如，由于通货膨胀的影响，一座新房的平均价格在过去的几十年里提高了很多，一座标价20万美元的房子并不等同于二十年前标价20万美元的房子。因此金融时间序列数据经常进行调整以便所有价格都以某一固定年份的美元价值标价。例如，房价数据可以用2000年的美元标价。</w:t>
      </w:r>
    </w:p>
    <w:p>
      <w:pPr>
        <w:pStyle w:val="BodyText"/>
      </w:pPr>
      <w:r>
        <w:t xml:space="preserve">进行通货膨胀调整需要用到一种价格指数，我们把它记作zt，t年的原始房价记作yt，以2000年美元价值调整后的房价记作xt，则xt=yt/zt∗z2000。价格指数通常由政府部门制定，对于消费品，常用的价格指数是消费物价指数（Consumer Price Index，CPI）。</w:t>
      </w:r>
    </w:p>
    <w:bookmarkEnd w:id="47"/>
    <w:bookmarkEnd w:id="48"/>
    <w:bookmarkStart w:id="62" w:name="数学变换"/>
    <w:p>
      <w:pPr>
        <w:pStyle w:val="Heading3"/>
      </w:pPr>
      <w:r>
        <w:t xml:space="preserve">数学变换</w:t>
      </w:r>
      <w:hyperlink r:id="rId49"/>
    </w:p>
    <w:p>
      <w:pPr>
        <w:pStyle w:val="FirstParagraph"/>
      </w:pPr>
      <w:r>
        <w:t xml:space="preserve">如果数据数值范围发生变化，而数据的波动变化也会随之变大变小，那么变换会很有用。例如，对数变换经常是有用的。我们把原始观测值记作y1,…,yT，变换后的观测值记作w1,…,wT，则wt=log(yt)。对数变换之所以有用，是因为它们易于解释：对数值的变化是原始值的相对（或百分比）变化。假设进行以10为底的对数变换，那么对数值加1相当于原始值乘以10。对数变换的另一个特点在于能够限制在原来测度下的预测值为正数。</w:t>
      </w:r>
    </w:p>
    <w:p>
      <w:pPr>
        <w:pStyle w:val="BodyText"/>
      </w:pPr>
      <w:r>
        <w:t xml:space="preserve">有时候其他变换也会被用到（虽然它们不是那么容易解释），例如平方根和立方根变换，它们也被称作</w:t>
      </w:r>
      <w:r>
        <w:rPr>
          <w:bCs/>
          <w:b/>
        </w:rPr>
        <w:t xml:space="preserve">幂变换</w:t>
      </w:r>
      <w:r>
        <w:t xml:space="preserve">，因为可以以wt=ypt的形式表示。</w:t>
      </w:r>
    </w:p>
    <w:p>
      <w:pPr>
        <w:pStyle w:val="BodyText"/>
      </w:pPr>
      <w:r>
        <w:t xml:space="preserve">“</w:t>
      </w:r>
      <w:r>
        <w:t xml:space="preserve">Box-cox变换</w:t>
      </w:r>
      <w:r>
        <w:t xml:space="preserve">”</w:t>
      </w:r>
      <w:r>
        <w:t xml:space="preserve">是一个既包含对数变换，又包含幂变换的依赖于参数λ的变换族，其定义如下：wt={log(yt)ifλ=0;(yλt−1)/λotherwise.</w:t>
      </w:r>
    </w:p>
    <w:p>
      <w:pPr>
        <w:pStyle w:val="BodyText"/>
      </w:pPr>
      <w:r>
        <w:t xml:space="preserve">Box-cox变换中的对数变换通常以自然对数e为底，因此如果λ=0，进行自然对数变换，否则，进行幂变换，然后简单缩放。</w:t>
      </w:r>
    </w:p>
    <w:p>
      <w:pPr>
        <w:pStyle w:val="BodyText"/>
      </w:pPr>
      <w:r>
        <w:t xml:space="preserve">如果λ=1, 那么wt=yt−1, 变换后的数据向下移动，但是时间序列的形状没有改变。但是对于所有其他的λ值，时间序列的形状会改变。</w:t>
      </w:r>
    </w:p>
    <w:p>
      <w:pPr>
        <w:pStyle w:val="BodyText"/>
      </w:pPr>
      <w:r>
        <w:t xml:space="preserve">使用下方的滑动按钮查看λ的变化对澳大利亚月度用电需求数据变换的影响：</w:t>
      </w:r>
    </w:p>
    <w:p>
      <w:pPr>
        <w:pStyle w:val="BodyText"/>
      </w:pPr>
      <w:r>
        <w:t xml:space="preserve">合适的λ值使得在整个时间序列范围内，周期性变化大小差不多相同，因此让预测更加简单。在此例中，λ=0.30的变换效果相当好，虽然在0-0.5之间的所有λ值得出了相似的变换结果。</w:t>
      </w:r>
    </w:p>
    <w:p>
      <w:pPr>
        <w:pStyle w:val="BodyText"/>
      </w:pPr>
      <w:r>
        <w:rPr>
          <w:rStyle w:val="VerbatimChar"/>
        </w:rPr>
        <w:t xml:space="preserve">BoxCox.lambda()</w:t>
      </w:r>
      <w:r>
        <w:t xml:space="preserve">函数会给你选择一个合适的λ值。</w:t>
      </w:r>
    </w:p>
    <w:p>
      <w:pPr>
        <w:pStyle w:val="SourceCode"/>
      </w:pPr>
      <w:r>
        <w:rPr>
          <w:rStyle w:val="NormalTok"/>
        </w:rPr>
        <w:t xml:space="preserve">(lambda </w:t>
      </w:r>
      <w:r>
        <w:rPr>
          <w:rStyle w:val="OtherTok"/>
        </w:rPr>
        <w:t xml:space="preserve">&lt;-</w:t>
      </w:r>
      <w:r>
        <w:rPr>
          <w:rStyle w:val="NormalTok"/>
        </w:rPr>
        <w:t xml:space="preserve"> </w:t>
      </w:r>
      <w:r>
        <w:rPr>
          <w:rStyle w:val="FunctionTok"/>
        </w:rPr>
        <w:t xml:space="preserve">BoxCox.lambda</w:t>
      </w:r>
      <w:r>
        <w:rPr>
          <w:rStyle w:val="NormalTok"/>
        </w:rPr>
        <w:t xml:space="preserve">(elec))</w:t>
      </w:r>
    </w:p>
    <w:p>
      <w:pPr>
        <w:pStyle w:val="SourceCode"/>
      </w:pPr>
      <w:r>
        <w:rPr>
          <w:rStyle w:val="VerbatimChar"/>
        </w:rPr>
        <w:t xml:space="preserve">## [1] 0.2654076</w:t>
      </w:r>
    </w:p>
    <w:p>
      <w:pPr>
        <w:pStyle w:val="SourceCode"/>
      </w:pPr>
      <w:r>
        <w:rPr>
          <w:rStyle w:val="CommentTok"/>
        </w:rPr>
        <w:t xml:space="preserve">#&gt; [1] 0.2654</w:t>
      </w:r>
      <w:r>
        <w:br/>
      </w:r>
      <w:r>
        <w:rPr>
          <w:rStyle w:val="FunctionTok"/>
        </w:rPr>
        <w:t xml:space="preserve">autoplot</w:t>
      </w:r>
      <w:r>
        <w:rPr>
          <w:rStyle w:val="NormalTok"/>
        </w:rPr>
        <w:t xml:space="preserve">(</w:t>
      </w:r>
      <w:r>
        <w:rPr>
          <w:rStyle w:val="FunctionTok"/>
        </w:rPr>
        <w:t xml:space="preserve">BoxCox</w:t>
      </w:r>
      <w:r>
        <w:rPr>
          <w:rStyle w:val="NormalTok"/>
        </w:rPr>
        <w:t xml:space="preserve">(elec,lambda))</w:t>
      </w:r>
    </w:p>
    <w:p>
      <w:pPr>
        <w:pStyle w:val="FirstParagraph"/>
      </w:pPr>
      <w:r>
        <w:drawing>
          <wp:inline>
            <wp:extent cx="4620126" cy="3696101"/>
            <wp:effectExtent b="0" l="0" r="0" t="0"/>
            <wp:docPr descr="" title="" id="51" name="Picture"/>
            <a:graphic>
              <a:graphicData uri="http://schemas.openxmlformats.org/drawingml/2006/picture">
                <pic:pic>
                  <pic:nvPicPr>
                    <pic:cNvPr descr="C:/Users/hsuhau/PycharmProjects/forecasting-methods-and-practice/notebooks/Chapter-3-The-forecaster’s-toolbox_files/figure-docx/unnamed-chunk-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选择好变换以后，我们需要利用变换后的数据进行预测，得出预测值后，我们需要进行逆变换得到原始测度上的预测值。逆Box-Cox变换如下表示:yt={exp(wt)ifλ=0;(λwt+1)1/λotherwise.(3.1)</w:t>
      </w:r>
    </w:p>
    <w:bookmarkStart w:id="54" w:name="幂变换的特点"/>
    <w:p>
      <w:pPr>
        <w:pStyle w:val="Heading4"/>
      </w:pPr>
      <w:r>
        <w:t xml:space="preserve">幂变换的特点</w:t>
      </w:r>
      <w:hyperlink r:id="rId53"/>
    </w:p>
    <w:p>
      <w:pPr>
        <w:numPr>
          <w:ilvl w:val="0"/>
          <w:numId w:val="1001"/>
        </w:numPr>
        <w:pStyle w:val="Compact"/>
      </w:pPr>
      <w:r>
        <w:t xml:space="preserve">如果出现部分yt≤0，除非给所有观测值加上一个常数，否则不能进行幂变换，。</w:t>
      </w:r>
    </w:p>
    <w:p>
      <w:pPr>
        <w:numPr>
          <w:ilvl w:val="0"/>
          <w:numId w:val="1001"/>
        </w:numPr>
        <w:pStyle w:val="Compact"/>
      </w:pPr>
      <w:r>
        <w:t xml:space="preserve">选择一个简单的λ值会让解释更容易。</w:t>
      </w:r>
    </w:p>
    <w:p>
      <w:pPr>
        <w:numPr>
          <w:ilvl w:val="0"/>
          <w:numId w:val="1001"/>
        </w:numPr>
        <w:pStyle w:val="Compact"/>
      </w:pPr>
      <w:r>
        <w:t xml:space="preserve">预测结果对λ值相对不敏感</w:t>
      </w:r>
    </w:p>
    <w:p>
      <w:pPr>
        <w:numPr>
          <w:ilvl w:val="0"/>
          <w:numId w:val="1001"/>
        </w:numPr>
        <w:pStyle w:val="Compact"/>
      </w:pPr>
      <w:r>
        <w:t xml:space="preserve">很多情况下不需要进行变换</w:t>
      </w:r>
    </w:p>
    <w:p>
      <w:pPr>
        <w:numPr>
          <w:ilvl w:val="0"/>
          <w:numId w:val="1001"/>
        </w:numPr>
        <w:pStyle w:val="Compact"/>
      </w:pPr>
      <w:r>
        <w:t xml:space="preserve">有时候变换对于预测结果影响不大，但对预测区间有很大影响。</w:t>
      </w:r>
    </w:p>
    <w:bookmarkEnd w:id="54"/>
    <w:bookmarkStart w:id="61" w:name="偏差调整bias-adjustments"/>
    <w:p>
      <w:pPr>
        <w:pStyle w:val="Heading4"/>
      </w:pPr>
      <w:r>
        <w:t xml:space="preserve">偏差调整（Bias Adjustments）</w:t>
      </w:r>
      <w:hyperlink r:id="rId55"/>
    </w:p>
    <w:p>
      <w:pPr>
        <w:pStyle w:val="FirstParagraph"/>
      </w:pPr>
      <w:r>
        <w:t xml:space="preserve">进行数学变换例如Box-Cox变换的一个问题在于逆变换后得到的预测值不是预测分布的平均值，事实上，它通常是预测分布的中位数。（假定变换空间上的分布是对称的）很多情况下，这可以接受，但有时需要预测均值。例如，你可能希望汇总各地区的销售预测值来形成全国预测值，这是中位数做不到的，但是平均数可以做到。</w:t>
      </w:r>
    </w:p>
    <w:p>
      <w:pPr>
        <w:pStyle w:val="BodyText"/>
      </w:pPr>
      <w:r>
        <w:t xml:space="preserve">对于Box-Cox变换，逆变换的均值如下给出：yt=⎧⎪</w:t>
      </w:r>
      <w:r>
        <w:t xml:space="preserve"> </w:t>
      </w:r>
      <w:r>
        <w:t xml:space="preserve">⎪</w:t>
      </w:r>
      <w:r>
        <w:t xml:space="preserve"> </w:t>
      </w:r>
      <w:r>
        <w:t xml:space="preserve">⎪⎨⎪</w:t>
      </w:r>
      <w:r>
        <w:t xml:space="preserve"> </w:t>
      </w:r>
      <w:r>
        <w:t xml:space="preserve">⎪</w:t>
      </w:r>
      <w:r>
        <w:t xml:space="preserve"> </w:t>
      </w:r>
      <w:r>
        <w:t xml:space="preserve">⎪⎩exp(wt)[1+σ2h2]如果λ=0；(λwt+1)1/λ[1+σ2h(1−λ)2(λwt+1)2]否则；(3.2)σ2h是h步预测方差，预测方差越大，均值和中位数之间的差异越大。</w:t>
      </w:r>
    </w:p>
    <w:p>
      <w:pPr>
        <w:pStyle w:val="BodyText"/>
      </w:pPr>
      <w:r>
        <w:t xml:space="preserve">公式</w:t>
      </w:r>
      <w:hyperlink r:id="rId56">
        <w:r>
          <w:rPr>
            <w:rStyle w:val="Hyperlink"/>
          </w:rPr>
          <w:t xml:space="preserve">(3.1)</w:t>
        </w:r>
      </w:hyperlink>
      <w:r>
        <w:t xml:space="preserve">给出的简单逆变换预测与公式</w:t>
      </w:r>
      <w:hyperlink r:id="rId57">
        <w:r>
          <w:rPr>
            <w:rStyle w:val="Hyperlink"/>
          </w:rPr>
          <w:t xml:space="preserve">(3.2)</w:t>
        </w:r>
      </w:hyperlink>
      <w:r>
        <w:t xml:space="preserve">给出的均值变换之间的差异叫做偏差（Bias），当我们用均值而非中位数时，称预测点是经过“偏差调整”（Bias-adjusted）的。下面的例子给出了偏差调整起到的作用。在这个例子中我们利用趋势法（Drift method）进行对数变换(λ=0)来预测每年的鸡蛋平均价格，对数变换可以保证预测值和预测区间为正。</w:t>
      </w:r>
    </w:p>
    <w:p>
      <w:pPr>
        <w:pStyle w:val="SourceCode"/>
      </w:pPr>
      <w:r>
        <w:rPr>
          <w:rStyle w:val="NormalTok"/>
        </w:rPr>
        <w:t xml:space="preserve">fc </w:t>
      </w:r>
      <w:r>
        <w:rPr>
          <w:rStyle w:val="OtherTok"/>
        </w:rPr>
        <w:t xml:space="preserve">&lt;-</w:t>
      </w:r>
      <w:r>
        <w:rPr>
          <w:rStyle w:val="NormalTok"/>
        </w:rPr>
        <w:t xml:space="preserve"> </w:t>
      </w:r>
      <w:r>
        <w:rPr>
          <w:rStyle w:val="FunctionTok"/>
        </w:rPr>
        <w:t xml:space="preserve">rwf</w:t>
      </w:r>
      <w:r>
        <w:rPr>
          <w:rStyle w:val="NormalTok"/>
        </w:rPr>
        <w:t xml:space="preserve">(eggs, </w:t>
      </w:r>
      <w:r>
        <w:rPr>
          <w:rStyle w:val="AttributeTok"/>
        </w:rPr>
        <w:t xml:space="preserve">drift=</w:t>
      </w:r>
      <w:r>
        <w:rPr>
          <w:rStyle w:val="ConstantTok"/>
        </w:rPr>
        <w:t xml:space="preserve">TRUE</w:t>
      </w:r>
      <w:r>
        <w:rPr>
          <w:rStyle w:val="NormalTok"/>
        </w:rPr>
        <w:t xml:space="preserve">, </w:t>
      </w:r>
      <w:r>
        <w:rPr>
          <w:rStyle w:val="AttributeTok"/>
        </w:rPr>
        <w:t xml:space="preserve">lambda=</w:t>
      </w:r>
      <w:r>
        <w:rPr>
          <w:rStyle w:val="DecValTok"/>
        </w:rPr>
        <w:t xml:space="preserve">0</w:t>
      </w:r>
      <w:r>
        <w:rPr>
          <w:rStyle w:val="NormalTok"/>
        </w:rPr>
        <w:t xml:space="preserve">, </w:t>
      </w:r>
      <w:r>
        <w:rPr>
          <w:rStyle w:val="AttributeTok"/>
        </w:rPr>
        <w:t xml:space="preserve">h=</w:t>
      </w:r>
      <w:r>
        <w:rPr>
          <w:rStyle w:val="DecValTok"/>
        </w:rPr>
        <w:t xml:space="preserve">50</w:t>
      </w:r>
      <w:r>
        <w:rPr>
          <w:rStyle w:val="NormalTok"/>
        </w:rPr>
        <w:t xml:space="preserve">, </w:t>
      </w:r>
      <w:r>
        <w:rPr>
          <w:rStyle w:val="AttributeTok"/>
        </w:rPr>
        <w:t xml:space="preserve">level=</w:t>
      </w:r>
      <w:r>
        <w:rPr>
          <w:rStyle w:val="DecValTok"/>
        </w:rPr>
        <w:t xml:space="preserve">80</w:t>
      </w:r>
      <w:r>
        <w:rPr>
          <w:rStyle w:val="NormalTok"/>
        </w:rPr>
        <w:t xml:space="preserve">)</w:t>
      </w:r>
      <w:r>
        <w:br/>
      </w:r>
      <w:r>
        <w:rPr>
          <w:rStyle w:val="NormalTok"/>
        </w:rPr>
        <w:t xml:space="preserve">fc2 </w:t>
      </w:r>
      <w:r>
        <w:rPr>
          <w:rStyle w:val="OtherTok"/>
        </w:rPr>
        <w:t xml:space="preserve">&lt;-</w:t>
      </w:r>
      <w:r>
        <w:rPr>
          <w:rStyle w:val="NormalTok"/>
        </w:rPr>
        <w:t xml:space="preserve"> </w:t>
      </w:r>
      <w:r>
        <w:rPr>
          <w:rStyle w:val="FunctionTok"/>
        </w:rPr>
        <w:t xml:space="preserve">rwf</w:t>
      </w:r>
      <w:r>
        <w:rPr>
          <w:rStyle w:val="NormalTok"/>
        </w:rPr>
        <w:t xml:space="preserve">(eggs, </w:t>
      </w:r>
      <w:r>
        <w:rPr>
          <w:rStyle w:val="AttributeTok"/>
        </w:rPr>
        <w:t xml:space="preserve">drift=</w:t>
      </w:r>
      <w:r>
        <w:rPr>
          <w:rStyle w:val="ConstantTok"/>
        </w:rPr>
        <w:t xml:space="preserve">TRUE</w:t>
      </w:r>
      <w:r>
        <w:rPr>
          <w:rStyle w:val="NormalTok"/>
        </w:rPr>
        <w:t xml:space="preserve">, </w:t>
      </w:r>
      <w:r>
        <w:rPr>
          <w:rStyle w:val="AttributeTok"/>
        </w:rPr>
        <w:t xml:space="preserve">lambda=</w:t>
      </w:r>
      <w:r>
        <w:rPr>
          <w:rStyle w:val="DecValTok"/>
        </w:rPr>
        <w:t xml:space="preserve">0</w:t>
      </w:r>
      <w:r>
        <w:rPr>
          <w:rStyle w:val="NormalTok"/>
        </w:rPr>
        <w:t xml:space="preserve">, </w:t>
      </w:r>
      <w:r>
        <w:rPr>
          <w:rStyle w:val="AttributeTok"/>
        </w:rPr>
        <w:t xml:space="preserve">h=</w:t>
      </w:r>
      <w:r>
        <w:rPr>
          <w:rStyle w:val="DecValTok"/>
        </w:rPr>
        <w:t xml:space="preserve">50</w:t>
      </w:r>
      <w:r>
        <w:rPr>
          <w:rStyle w:val="NormalTok"/>
        </w:rPr>
        <w:t xml:space="preserve">, </w:t>
      </w:r>
      <w:r>
        <w:rPr>
          <w:rStyle w:val="AttributeTok"/>
        </w:rPr>
        <w:t xml:space="preserve">level=</w:t>
      </w:r>
      <w:r>
        <w:rPr>
          <w:rStyle w:val="DecValTok"/>
        </w:rPr>
        <w:t xml:space="preserve">80</w:t>
      </w:r>
      <w:r>
        <w:rPr>
          <w:rStyle w:val="NormalTok"/>
        </w:rPr>
        <w:t xml:space="preserve">, </w:t>
      </w:r>
      <w:r>
        <w:rPr>
          <w:rStyle w:val="AttributeTok"/>
        </w:rPr>
        <w:t xml:space="preserve">biasadj=</w:t>
      </w:r>
      <w:r>
        <w:rPr>
          <w:rStyle w:val="ConstantTok"/>
        </w:rPr>
        <w:t xml:space="preserve">TRUE</w:t>
      </w:r>
      <w:r>
        <w:rPr>
          <w:rStyle w:val="NormalTok"/>
        </w:rPr>
        <w:t xml:space="preserve">)</w:t>
      </w:r>
      <w:r>
        <w:br/>
      </w:r>
      <w:r>
        <w:rPr>
          <w:rStyle w:val="FunctionTok"/>
        </w:rPr>
        <w:t xml:space="preserve">autoplot</w:t>
      </w:r>
      <w:r>
        <w:rPr>
          <w:rStyle w:val="NormalTok"/>
        </w:rPr>
        <w:t xml:space="preserve">(eggs) </w:t>
      </w:r>
      <w:r>
        <w:rPr>
          <w:rStyle w:val="SpecialCharTok"/>
        </w:rPr>
        <w:t xml:space="preserve">+</w:t>
      </w:r>
      <w:r>
        <w:br/>
      </w:r>
      <w:r>
        <w:rPr>
          <w:rStyle w:val="NormalTok"/>
        </w:rPr>
        <w:t xml:space="preserve">  </w:t>
      </w:r>
      <w:r>
        <w:rPr>
          <w:rStyle w:val="FunctionTok"/>
        </w:rPr>
        <w:t xml:space="preserve">autolayer</w:t>
      </w:r>
      <w:r>
        <w:rPr>
          <w:rStyle w:val="NormalTok"/>
        </w:rPr>
        <w:t xml:space="preserve">(fc, </w:t>
      </w:r>
      <w:r>
        <w:rPr>
          <w:rStyle w:val="AttributeTok"/>
        </w:rPr>
        <w:t xml:space="preserve">series=</w:t>
      </w:r>
      <w:r>
        <w:rPr>
          <w:rStyle w:val="StringTok"/>
        </w:rPr>
        <w:t xml:space="preserve">"简单逆变换"</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(fc2</w:t>
      </w:r>
      <w:r>
        <w:rPr>
          <w:rStyle w:val="SpecialCharTok"/>
        </w:rPr>
        <w:t xml:space="preserve">$</w:t>
      </w:r>
      <w:r>
        <w:rPr>
          <w:rStyle w:val="NormalTok"/>
        </w:rPr>
        <w:t xml:space="preserve">mean, </w:t>
      </w:r>
      <w:r>
        <w:rPr>
          <w:rStyle w:val="AttributeTok"/>
        </w:rPr>
        <w:t xml:space="preserve">series=</w:t>
      </w:r>
      <w:r>
        <w:rPr>
          <w:rStyle w:val="StringTok"/>
        </w:rPr>
        <w:t xml:space="preserve">"偏差调整"</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title=</w:t>
      </w:r>
      <w:r>
        <w:rPr>
          <w:rStyle w:val="StringTok"/>
        </w:rPr>
        <w:t xml:space="preserve">"预测"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C:/Users/hsuhau/PycharmProjects/forecasting-methods-and-practice/notebooks/Chapter-3-The-forecaster’s-toolbox_files/figure-docx/unnamed-chunk-6-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蓝线表示预测值中位数而红色线表示预测值均值，请注意当我们使用偏差调整时，倾斜的预测分布如何拉升预测点。 偏差调整并不会默认进行，如果你想让预测结果为均值而非中位数，在选择Box-Cox变换参数时令</w:t>
      </w:r>
      <w:r>
        <w:rPr>
          <w:rStyle w:val="VerbatimChar"/>
        </w:rPr>
        <w:t xml:space="preserve">biasadj=TRUE</w:t>
      </w:r>
      <w:r>
        <w:t xml:space="preserve">。</w:t>
      </w:r>
    </w:p>
    <w:bookmarkEnd w:id="61"/>
    <w:bookmarkEnd w:id="62"/>
    <w:bookmarkStart w:id="89" w:name="残差诊断"/>
    <w:p>
      <w:pPr>
        <w:pStyle w:val="Heading3"/>
      </w:pPr>
      <w:r>
        <w:t xml:space="preserve">## 3.3残差诊断</w:t>
      </w:r>
      <w:hyperlink r:id="rId63"/>
    </w:p>
    <w:bookmarkStart w:id="65" w:name="拟合值"/>
    <w:p>
      <w:pPr>
        <w:pStyle w:val="Heading4"/>
      </w:pPr>
      <w:r>
        <w:t xml:space="preserve">拟合值</w:t>
      </w:r>
      <w:hyperlink r:id="rId64"/>
    </w:p>
    <w:p>
      <w:pPr>
        <w:pStyle w:val="FirstParagraph"/>
      </w:pPr>
      <w:r>
        <w:t xml:space="preserve">时间序列中的每个观测值都可以用其之前的观测值预测，我们称其为“拟合值”并记作^yt|t−1，代表基于观测值y1,…,yt−1得出的预测值yt，由于经常用到，有时我们会去掉部分下标并简写成yt，拟合值总是包含到一步预测。</w:t>
      </w:r>
    </w:p>
    <w:p>
      <w:pPr>
        <w:pStyle w:val="BodyText"/>
      </w:pPr>
      <w:r>
        <w:t xml:space="preserve">事实上，拟合值通常不是真正的预测值因为包含于预测方法中的任何参数都是利用时间序列中所有可得到的观测值估计出来的，甚至包括未来观测值。例如，假如我们采用平均值方法，拟合值如下给出：</w:t>
      </w:r>
    </w:p>
    <w:p>
      <w:pPr>
        <w:pStyle w:val="BodyText"/>
      </w:pPr>
      <w:r>
        <w:rPr>
          <w:vertAlign w:val="superscript"/>
        </w:rPr>
        <w:t xml:space="preserve">yt=</w:t>
      </w:r>
      <w:r>
        <w:t xml:space="preserve">c该式中，</w:t>
      </w:r>
      <w:r>
        <w:rPr>
          <w:vertAlign w:val="superscript"/>
        </w:rPr>
        <w:t xml:space="preserve">c是所有可得观测值的平均值，包括那些在t时间</w:t>
      </w:r>
      <w:r>
        <w:rPr>
          <w:iCs/>
          <w:i/>
          <w:vertAlign w:val="superscript"/>
        </w:rPr>
        <w:t xml:space="preserve">以后</w:t>
      </w:r>
      <w:r>
        <w:rPr>
          <w:vertAlign w:val="superscript"/>
        </w:rPr>
        <w:t xml:space="preserve">的观测值。相似地，对于趋势法，趋势参数是用所有可得观测值估计出来的，在这种情况下。拟合值如下给出：</w:t>
      </w:r>
      <w:r>
        <w:t xml:space="preserve">yt=yt−1+</w:t>
      </w:r>
      <w:r>
        <w:rPr>
          <w:vertAlign w:val="superscript"/>
        </w:rPr>
        <w:t xml:space="preserve">c其中</w:t>
      </w:r>
      <w:r>
        <w:t xml:space="preserve">c=(yT−y1)/(T−1).两种方法中都有参数是用数据估计出来的，c上的“帽子”说明它是个估计值，当c的估计值由包含时间t以后的观测值估计出来时，拟合值不是真正的预测值。另一方面，naïve方法和季节性naïve方法不包括任何参数，因此得到的拟合值是真正的预测值。</w:t>
      </w:r>
    </w:p>
    <w:bookmarkEnd w:id="65"/>
    <w:bookmarkStart w:id="68" w:name="残差"/>
    <w:p>
      <w:pPr>
        <w:pStyle w:val="Heading4"/>
      </w:pPr>
      <w:r>
        <w:t xml:space="preserve">残差</w:t>
      </w:r>
      <w:hyperlink r:id="rId66"/>
    </w:p>
    <w:p>
      <w:pPr>
        <w:pStyle w:val="FirstParagraph"/>
      </w:pPr>
      <w:r>
        <w:t xml:space="preserve">时间序列模型中的残差可以理解为是在拟合模型后剩余的值。对于大多数时间序列模型（不是全部），其残差等于观测值和相对应拟合值的差。et=yt−^yt.</w:t>
      </w:r>
    </w:p>
    <w:p>
      <w:pPr>
        <w:pStyle w:val="BodyText"/>
      </w:pPr>
      <w:r>
        <w:t xml:space="preserve">在检查模型是否充分地捕获数据中的信息方面，残差有着很大的用处。一个好的预测方法产生的残差具有以下特性：</w:t>
      </w:r>
    </w:p>
    <w:p>
      <w:pPr>
        <w:numPr>
          <w:ilvl w:val="0"/>
          <w:numId w:val="1002"/>
        </w:numPr>
        <w:pStyle w:val="Compact"/>
      </w:pPr>
      <w:r>
        <w:t xml:space="preserve">残差是不相关的。如果残差之间存在相关性，那么残差中包含的数据信息应该被用于计算预测值。</w:t>
      </w:r>
    </w:p>
    <w:p>
      <w:pPr>
        <w:numPr>
          <w:ilvl w:val="0"/>
          <w:numId w:val="1002"/>
        </w:numPr>
        <w:pStyle w:val="Compact"/>
      </w:pPr>
      <w:r>
        <w:t xml:space="preserve">残差的均值为零，如果残差的均值不为零，那么说明预测是有偏差的。</w:t>
      </w:r>
    </w:p>
    <w:p>
      <w:pPr>
        <w:pStyle w:val="FirstParagraph"/>
      </w:pPr>
      <w:r>
        <w:t xml:space="preserve">不满足上述性质的预测方法都应进行相应的改进，当然，这并不意味着满足上述性质的预测方法就不能改进了。对于相同的数据集，也可能存在不同的预测方法，且这些方法都满足上述性质。检查预测方法是否满足这些性质对于检查模型是否使用了所有可用的数据信息是非常重要的，但不能通过这个来选择预测方法。 如果在上述性质中有任意一条不满足，则需要改进预测模型以进行更好的预测。调整有偏差的预测较为容易：如果残差的均值为m，那么只需给所有预测值的加上m，有偏的问题就解决了。但如果是残差之间具有相关性，解决该问题会有些困难，我们将在第9章讨论这个问题。 除了上述的基本性质外，残差最好也满足下列两个性质（但不是必须满足）：</w:t>
      </w:r>
    </w:p>
    <w:p>
      <w:pPr>
        <w:numPr>
          <w:ilvl w:val="0"/>
          <w:numId w:val="1003"/>
        </w:numPr>
        <w:pStyle w:val="Compact"/>
      </w:pPr>
      <w:r>
        <w:t xml:space="preserve">残差的方差是常数</w:t>
      </w:r>
    </w:p>
    <w:p>
      <w:pPr>
        <w:numPr>
          <w:ilvl w:val="0"/>
          <w:numId w:val="1003"/>
        </w:numPr>
        <w:pStyle w:val="Compact"/>
      </w:pPr>
      <w:r>
        <w:t xml:space="preserve">残差满足正态分布</w:t>
      </w:r>
    </w:p>
    <w:p>
      <w:pPr>
        <w:pStyle w:val="FirstParagraph"/>
      </w:pPr>
      <w:r>
        <w:t xml:space="preserve">这两条性质能够让预测区间的计算变得容易（详见</w:t>
      </w:r>
      <w:hyperlink r:id="rId67">
        <w:r>
          <w:rPr>
            <w:rStyle w:val="Hyperlink"/>
          </w:rPr>
          <w:t xml:space="preserve">3.5</w:t>
        </w:r>
      </w:hyperlink>
      <w:r>
        <w:t xml:space="preserve">章节中的示例）。然而，不满足这两条性质的预测方法也不一定需要进行改进。有时，我们可以使用Box-Cox变换让模型满足这两条性质。但除此之外，几乎没有什么方法能够确保模型的残差既有常数方差，又满足正态分布。因此，我们可以使用另一种方法计算得到预测区间，我们将在后面的章节讨论该方法。</w:t>
      </w:r>
    </w:p>
    <w:bookmarkEnd w:id="68"/>
    <w:bookmarkStart w:id="83" w:name="示例预测谷歌公司每日收盘价"/>
    <w:p>
      <w:pPr>
        <w:pStyle w:val="Heading4"/>
      </w:pPr>
      <w:r>
        <w:t xml:space="preserve">示例：预测谷歌公司每日收盘价</w:t>
      </w:r>
      <w:hyperlink r:id="rId69"/>
    </w:p>
    <w:p>
      <w:pPr>
        <w:pStyle w:val="FirstParagraph"/>
      </w:pPr>
      <w:r>
        <w:t xml:space="preserve">对于股票市场的价格和指数，最好的预测方法往往是naïve方法，也就相当于，每个预测值就等于最后一个观测值，或者可以用公式表达</w:t>
      </w:r>
      <w:r>
        <w:rPr>
          <w:vertAlign w:val="superscript"/>
        </w:rPr>
        <w:t xml:space="preserve">yt=yt−1，因此，残差就等于连续观测值之间的差值：et=yt−</w:t>
      </w:r>
      <w:r>
        <w:t xml:space="preserve">yt=yt−yt−1.</w:t>
      </w:r>
    </w:p>
    <w:p>
      <w:pPr>
        <w:pStyle w:val="BodyText"/>
      </w:pPr>
      <w:r>
        <w:t xml:space="preserve">下图显示了谷歌每日股票收盘价。由于2013年10月18日谷歌公司第三季度出人意料的优秀业绩，谷歌的股价上涨了12%，也因此在图中股价有一个大跳跃。</w:t>
      </w:r>
    </w:p>
    <w:p>
      <w:pPr>
        <w:pStyle w:val="SourceCode"/>
      </w:pPr>
      <w:r>
        <w:rPr>
          <w:rStyle w:val="FunctionTok"/>
        </w:rPr>
        <w:t xml:space="preserve">autoplot</w:t>
      </w:r>
      <w:r>
        <w:rPr>
          <w:rStyle w:val="NormalTok"/>
        </w:rPr>
        <w:t xml:space="preserve">(goog200)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"收盘价（美元）"</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"谷歌公司每日股价（截止至2013年12月6日）"</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C:/Users/hsuhau/PycharmProjects/forecasting-methods-and-practice/notebooks/Chapter-3-The-forecaster’s-toolbox_files/figure-docx/unnamed-chunk-7-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3.4: 谷歌公司每日股价（截止至2013年12月6日）。</w:t>
      </w:r>
    </w:p>
    <w:p>
      <w:pPr>
        <w:pStyle w:val="BodyText"/>
      </w:pPr>
      <w:r>
        <w:t xml:space="preserve">使用naïve方法预测这一序列计算得到的残差图如图</w:t>
      </w:r>
      <w:hyperlink r:id="rId73">
        <w:r>
          <w:rPr>
            <w:rStyle w:val="Hyperlink"/>
          </w:rPr>
          <w:t xml:space="preserve">3.5</w:t>
        </w:r>
      </w:hyperlink>
      <w:r>
        <w:t xml:space="preserve">所示，前一个图中出现的意外价格跳跃导致了下图中出现那个很大的正残差。</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naive</w:t>
      </w:r>
      <w:r>
        <w:rPr>
          <w:rStyle w:val="NormalTok"/>
        </w:rPr>
        <w:t xml:space="preserve">(goog200))</w:t>
      </w:r>
      <w:r>
        <w:br/>
      </w:r>
      <w:r>
        <w:rPr>
          <w:rStyle w:val="FunctionTok"/>
        </w:rPr>
        <w:t xml:space="preserve">autoplot</w:t>
      </w:r>
      <w:r>
        <w:rPr>
          <w:rStyle w:val="NormalTok"/>
        </w:rPr>
        <w:t xml:space="preserve">(res)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"Naïve方法的残差"</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C:/Users/hsuhau/PycharmProjects/forecasting-methods-and-practice/notebooks/Chapter-3-The-forecaster’s-toolbox_files/figure-docx/unnamed-chunk-8-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3.5: 使用naïve方法预测谷歌公司股价计算得到的残差直方图，对于一个正态分布来说，图中显示右尾有些长。</w:t>
      </w:r>
    </w:p>
    <w:p>
      <w:pPr>
        <w:pStyle w:val="SourceCode"/>
      </w:pPr>
      <w:r>
        <w:rPr>
          <w:rStyle w:val="FunctionTok"/>
        </w:rPr>
        <w:t xml:space="preserve">gghistogram</w:t>
      </w:r>
      <w:r>
        <w:rPr>
          <w:rStyle w:val="NormalTok"/>
        </w:rPr>
        <w:t xml:space="preserve">(res)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"残差直方图"</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78" name="Picture"/>
            <a:graphic>
              <a:graphicData uri="http://schemas.openxmlformats.org/drawingml/2006/picture">
                <pic:pic>
                  <pic:nvPicPr>
                    <pic:cNvPr descr="C:/Users/hsuhau/PycharmProjects/forecasting-methods-and-practice/notebooks/Chapter-3-The-forecaster’s-toolbox_files/figure-docx/unnamed-chunk-9-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3.6: 使用naïve方法预测谷歌公司股价计算得到的残差直方图，对于一个正态分布来说，图中显示右尾有些长。</w:t>
      </w:r>
    </w:p>
    <w:p>
      <w:pPr>
        <w:pStyle w:val="SourceCode"/>
      </w:pPr>
      <w:r>
        <w:rPr>
          <w:rStyle w:val="FunctionTok"/>
        </w:rPr>
        <w:t xml:space="preserve">ggAcf</w:t>
      </w:r>
      <w:r>
        <w:rPr>
          <w:rStyle w:val="NormalTok"/>
        </w:rPr>
        <w:t xml:space="preserve">(res)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"残差ACF图"</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"MSYH"</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in grid.Call(C_stringMetric, as.graphicsAnnot(x$label)): Windows字体数据</w:t>
      </w:r>
      <w:r>
        <w:br/>
      </w:r>
      <w:r>
        <w:rPr>
          <w:rStyle w:val="VerbatimChar"/>
        </w:rPr>
        <w:t xml:space="preserve">## 库里没有这样的字体系列</w:t>
      </w:r>
      <w:r>
        <w:br/>
      </w:r>
      <w:r>
        <w:br/>
      </w:r>
      <w:r>
        <w:rPr>
          <w:rStyle w:val="VerbatimChar"/>
        </w:rPr>
        <w:t xml:space="preserve">## Warning in grid.Call(C_stringMetric, as.graphicsAnnot(x$label)): Windows字体数据</w:t>
      </w:r>
      <w:r>
        <w:br/>
      </w:r>
      <w:r>
        <w:rPr>
          <w:rStyle w:val="VerbatimChar"/>
        </w:rPr>
        <w:t xml:space="preserve">## 库里没有这样的字体系列</w:t>
      </w:r>
      <w:r>
        <w:br/>
      </w:r>
      <w:r>
        <w:br/>
      </w:r>
      <w:r>
        <w:rPr>
          <w:rStyle w:val="VerbatimChar"/>
        </w:rPr>
        <w:t xml:space="preserve">## Warning in grid.Call(C_stringMetric, as.graphicsAnnot(x$label)): Windows字体数据</w:t>
      </w:r>
      <w:r>
        <w:br/>
      </w:r>
      <w:r>
        <w:rPr>
          <w:rStyle w:val="VerbatimChar"/>
        </w:rPr>
        <w:t xml:space="preserve">## 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r>
        <w:br/>
      </w:r>
      <w:r>
        <w:br/>
      </w:r>
      <w:r>
        <w:rPr>
          <w:rStyle w:val="VerbatimChar"/>
        </w:rPr>
        <w:t xml:space="preserve">## Warning in grid.Call(C_textBounds, as.graphicsAnnot(x$label), x$x, x$y, :</w:t>
      </w:r>
      <w:r>
        <w:br/>
      </w:r>
      <w:r>
        <w:rPr>
          <w:rStyle w:val="VerbatimChar"/>
        </w:rPr>
        <w:t xml:space="preserve">## Windows字体数据库里没有这样的字体系列</w:t>
      </w:r>
    </w:p>
    <w:p>
      <w:pPr>
        <w:pStyle w:val="SourceCode"/>
      </w:pPr>
      <w:r>
        <w:rPr>
          <w:rStyle w:val="VerbatimChar"/>
        </w:rPr>
        <w:t xml:space="preserve">## Warning in grid.Call.graphics(C_text, as.graphicsAnnot(x$label), x$x, x$y, :</w:t>
      </w:r>
      <w:r>
        <w:br/>
      </w:r>
      <w:r>
        <w:rPr>
          <w:rStyle w:val="VerbatimChar"/>
        </w:rPr>
        <w:t xml:space="preserve">## Windows字体数据库里没有这样的字体系列</w:t>
      </w:r>
    </w:p>
    <w:p>
      <w:pPr>
        <w:pStyle w:val="SourceCode"/>
      </w:pPr>
      <w:r>
        <w:rPr>
          <w:rStyle w:val="VerbatimChar"/>
        </w:rPr>
        <w:t xml:space="preserve">## Warning in grid.Call(C_textBounds, as.graphicsAnnot(x$label), x$x, x$y, :</w:t>
      </w:r>
      <w:r>
        <w:br/>
      </w:r>
      <w:r>
        <w:rPr>
          <w:rStyle w:val="VerbatimChar"/>
        </w:rPr>
        <w:t xml:space="preserve">## Windows字体数据库里没有这样的字体系列</w:t>
      </w:r>
    </w:p>
    <w:p>
      <w:pPr>
        <w:pStyle w:val="FirstParagraph"/>
      </w:pPr>
      <w:r>
        <w:drawing>
          <wp:inline>
            <wp:extent cx="4620126" cy="3696101"/>
            <wp:effectExtent b="0" l="0" r="0" t="0"/>
            <wp:docPr descr="" title="" id="81" name="Picture"/>
            <a:graphic>
              <a:graphicData uri="http://schemas.openxmlformats.org/drawingml/2006/picture">
                <pic:pic>
                  <pic:nvPicPr>
                    <pic:cNvPr descr="C:/Users/hsuhau/PycharmProjects/forecasting-methods-and-practice/notebooks/Chapter-3-The-forecaster’s-toolbox_files/figure-docx/unnamed-chunk-10-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3.7: 使用naïve方法预测谷歌公司股价计算得到的残差ACF图，无相关性表明预测效果很好。</w:t>
      </w:r>
    </w:p>
    <w:p>
      <w:pPr>
        <w:pStyle w:val="BodyText"/>
      </w:pPr>
      <w:r>
        <w:t xml:space="preserve">这些图表明使用naïve方法进行预测似乎可以解释所有可用的数据信息。残差的均值十分接近零，且残差序列之间没有显著相关性。残差的时间图表明，除去一个异常值外，残差的变化在历史数据上大致保持不变，因此可以将残差方差视为一个常数。这一结论在残差直方图中也可以得出，同时残差直方图说明残差的分布可能不符合正态分布，因为即使忽略掉异常值，残差分布的右尾也有些太长了。因此，使用这种方法进行预测可能已经相当好了，但如果假定残差符合正态分布，进而计算得到的预测区间可能有些不够准确。</w:t>
      </w:r>
    </w:p>
    <w:bookmarkEnd w:id="83"/>
    <w:bookmarkStart w:id="88" w:name="复合自相关检验"/>
    <w:p>
      <w:pPr>
        <w:pStyle w:val="Heading4"/>
      </w:pPr>
      <w:r>
        <w:t xml:space="preserve">复合自相关检验</w:t>
      </w:r>
      <w:hyperlink r:id="rId84"/>
    </w:p>
    <w:p>
      <w:pPr>
        <w:pStyle w:val="FirstParagraph"/>
      </w:pPr>
      <w:r>
        <w:t xml:space="preserve">除了观察ACF图之外，我们也可以将一整列rk值作为一组进行更为正式的自相关检验，而不是把这些rk值单独地看待。</w:t>
      </w:r>
    </w:p>
    <w:p>
      <w:pPr>
        <w:pStyle w:val="BodyText"/>
      </w:pPr>
      <w:r>
        <w:t xml:space="preserve">注意,rk是滞后于k的自相关函数。当我们在ACF图中观测是否每个尖峰都在规定的范围内时，我们已经暗含地进行了多次假设检验，每个假设被拒绝的概率很小。但实际上并不存在自相关的情况下，当进行了足够多的检验时，至少会出现一次原假设被拒绝的情况的可能性很高，我们也可能会得出结论：残差存在一些剩余自相关。</w:t>
      </w:r>
    </w:p>
    <w:p>
      <w:pPr>
        <w:pStyle w:val="BodyText"/>
      </w:pPr>
      <w:r>
        <w:t xml:space="preserve">为了克服这个问题，我们检验h的自相关函数是否与预期的白噪声过程存在明显的差别，这种对于一组自相关函数的检验被称为</w:t>
      </w:r>
      <w:r>
        <w:rPr>
          <w:iCs/>
          <w:i/>
        </w:rPr>
        <w:t xml:space="preserve">复合检验</w:t>
      </w:r>
      <w:r>
        <w:t xml:space="preserve">，这个词来源于法语，原意是指含有很多东西的手提箱。 基于下式，类似这样的检验叫做</w:t>
      </w:r>
      <w:r>
        <w:rPr>
          <w:iCs/>
          <w:i/>
        </w:rPr>
        <w:t xml:space="preserve">Box-Pierce检验</w:t>
      </w:r>
      <w:r>
        <w:t xml:space="preserve">：</w:t>
      </w:r>
    </w:p>
    <w:p>
      <w:pPr>
        <w:pStyle w:val="BodyText"/>
      </w:pPr>
      <w:r>
        <w:t xml:space="preserve">Q=Th∑k=1r2k,其中h是能够考虑到的最大滞后项个数，T是观测值的数量。如果每个rk的值都接近于0，那么Q值就较小；如果存在一些非常大的rk值（无论正负），那么Q指就较大。对于非周期性的数据集，我们建议取h=10；对于周期性的数据集，则取h=2m(其中m是周期）。然而，如果h的值过大，检验的效果就不够理想了。因此，如果h的值大于T/5，则取h=T/5。 一个相关的（更为精确的）检验叫做</w:t>
      </w:r>
      <w:r>
        <w:rPr>
          <w:iCs/>
          <w:i/>
        </w:rPr>
        <w:t xml:space="preserve">Ljung-Box检验</w:t>
      </w:r>
      <w:r>
        <w:t xml:space="preserve">，基于下式：Q∗=T(T+2)h∑k=1(T−k)−1r2k.</w:t>
      </w:r>
    </w:p>
    <w:p>
      <w:pPr>
        <w:pStyle w:val="BodyText"/>
      </w:pPr>
      <w:r>
        <w:t xml:space="preserve">若Q∗的值较大，则表明自相关函数并不来自于白噪声序列 。 那么多大的Q∗值算大呢？如果一个自相关函数确实来自于白噪声序列，那么Q和Q∗均服从自由度为（h-K）的χ2分布，其中K是模型中参数的个数，如果Q和Q∗是从原始数据中计算出来的（而不是模型中的残差），则取K=0.</w:t>
      </w:r>
    </w:p>
    <w:p>
      <w:pPr>
        <w:pStyle w:val="BodyText"/>
      </w:pPr>
      <w:r>
        <w:t xml:space="preserve">以谷歌公司股票价格为例，navie模型中没有参数，因此也取K=0：</w:t>
      </w:r>
    </w:p>
    <w:p>
      <w:pPr>
        <w:pStyle w:val="SourceCode"/>
      </w:pPr>
      <w:r>
        <w:rPr>
          <w:rStyle w:val="CommentTok"/>
        </w:rPr>
        <w:t xml:space="preserve"># lag=h and fitdf=K</w:t>
      </w:r>
      <w:r>
        <w:br/>
      </w:r>
      <w:r>
        <w:rPr>
          <w:rStyle w:val="FunctionTok"/>
        </w:rPr>
        <w:t xml:space="preserve">Box.test</w:t>
      </w:r>
      <w:r>
        <w:rPr>
          <w:rStyle w:val="NormalTok"/>
        </w:rPr>
        <w:t xml:space="preserve">(res, </w:t>
      </w:r>
      <w:r>
        <w:rPr>
          <w:rStyle w:val="AttributeTok"/>
        </w:rPr>
        <w:t xml:space="preserve">lag=</w:t>
      </w:r>
      <w:r>
        <w:rPr>
          <w:rStyle w:val="DecValTok"/>
        </w:rPr>
        <w:t xml:space="preserve">10</w:t>
      </w:r>
      <w:r>
        <w:rPr>
          <w:rStyle w:val="NormalTok"/>
        </w:rPr>
        <w:t xml:space="preserve">, </w:t>
      </w:r>
      <w:r>
        <w:rPr>
          <w:rStyle w:val="AttributeTok"/>
        </w:rPr>
        <w:t xml:space="preserve">fitdf=</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Box-Pierce test</w:t>
      </w:r>
      <w:r>
        <w:br/>
      </w:r>
      <w:r>
        <w:rPr>
          <w:rStyle w:val="VerbatimChar"/>
        </w:rPr>
        <w:t xml:space="preserve">## </w:t>
      </w:r>
      <w:r>
        <w:br/>
      </w:r>
      <w:r>
        <w:rPr>
          <w:rStyle w:val="VerbatimChar"/>
        </w:rPr>
        <w:t xml:space="preserve">## data:  res</w:t>
      </w:r>
      <w:r>
        <w:br/>
      </w:r>
      <w:r>
        <w:rPr>
          <w:rStyle w:val="VerbatimChar"/>
        </w:rPr>
        <w:t xml:space="preserve">## X-squared = 10.611, df = 10, p-value = 0.3886</w:t>
      </w:r>
    </w:p>
    <w:p>
      <w:pPr>
        <w:pStyle w:val="SourceCode"/>
      </w:pPr>
      <w:r>
        <w:rPr>
          <w:rStyle w:val="CommentTok"/>
        </w:rPr>
        <w:t xml:space="preserve">#&gt; </w:t>
      </w:r>
      <w:r>
        <w:br/>
      </w:r>
      <w:r>
        <w:rPr>
          <w:rStyle w:val="CommentTok"/>
        </w:rPr>
        <w:t xml:space="preserve">#&gt;  Box-Pierce test</w:t>
      </w:r>
      <w:r>
        <w:br/>
      </w:r>
      <w:r>
        <w:rPr>
          <w:rStyle w:val="CommentTok"/>
        </w:rPr>
        <w:t xml:space="preserve">#&gt; </w:t>
      </w:r>
      <w:r>
        <w:br/>
      </w:r>
      <w:r>
        <w:rPr>
          <w:rStyle w:val="CommentTok"/>
        </w:rPr>
        <w:t xml:space="preserve">#&gt; data:  res</w:t>
      </w:r>
      <w:r>
        <w:br/>
      </w:r>
      <w:r>
        <w:rPr>
          <w:rStyle w:val="CommentTok"/>
        </w:rPr>
        <w:t xml:space="preserve">#&gt; X-squared = 11, df = 10, p-value = 0.4</w:t>
      </w:r>
      <w:r>
        <w:br/>
      </w:r>
      <w:r>
        <w:br/>
      </w:r>
      <w:r>
        <w:rPr>
          <w:rStyle w:val="FunctionTok"/>
        </w:rPr>
        <w:t xml:space="preserve">Box.test</w:t>
      </w:r>
      <w:r>
        <w:rPr>
          <w:rStyle w:val="NormalTok"/>
        </w:rPr>
        <w:t xml:space="preserve">(res,</w:t>
      </w:r>
      <w:r>
        <w:rPr>
          <w:rStyle w:val="AttributeTok"/>
        </w:rPr>
        <w:t xml:space="preserve">lag=</w:t>
      </w:r>
      <w:r>
        <w:rPr>
          <w:rStyle w:val="DecValTok"/>
        </w:rPr>
        <w:t xml:space="preserve">10</w:t>
      </w:r>
      <w:r>
        <w:rPr>
          <w:rStyle w:val="NormalTok"/>
        </w:rPr>
        <w:t xml:space="preserve">, </w:t>
      </w:r>
      <w:r>
        <w:rPr>
          <w:rStyle w:val="AttributeTok"/>
        </w:rPr>
        <w:t xml:space="preserve">fitdf=</w:t>
      </w:r>
      <w:r>
        <w:rPr>
          <w:rStyle w:val="DecValTok"/>
        </w:rPr>
        <w:t xml:space="preserve">0</w:t>
      </w:r>
      <w:r>
        <w:rPr>
          <w:rStyle w:val="NormalTok"/>
        </w:rPr>
        <w:t xml:space="preserve">, </w:t>
      </w:r>
      <w:r>
        <w:rPr>
          <w:rStyle w:val="AttributeTok"/>
        </w:rPr>
        <w:t xml:space="preserve">type=</w:t>
      </w:r>
      <w:r>
        <w:rPr>
          <w:rStyle w:val="StringTok"/>
        </w:rPr>
        <w:t xml:space="preserve">"Lj"</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w:t>
      </w:r>
      <w:r>
        <w:br/>
      </w:r>
      <w:r>
        <w:rPr>
          <w:rStyle w:val="VerbatimChar"/>
        </w:rPr>
        <w:t xml:space="preserve">## X-squared = 11.031, df = 10, p-value = 0.3551</w:t>
      </w:r>
    </w:p>
    <w:p>
      <w:pPr>
        <w:pStyle w:val="SourceCode"/>
      </w:pPr>
      <w:r>
        <w:rPr>
          <w:rStyle w:val="CommentTok"/>
        </w:rPr>
        <w:t xml:space="preserve">#&gt; </w:t>
      </w:r>
      <w:r>
        <w:br/>
      </w:r>
      <w:r>
        <w:rPr>
          <w:rStyle w:val="CommentTok"/>
        </w:rPr>
        <w:t xml:space="preserve">#&gt;  Box-Ljung test</w:t>
      </w:r>
      <w:r>
        <w:br/>
      </w:r>
      <w:r>
        <w:rPr>
          <w:rStyle w:val="CommentTok"/>
        </w:rPr>
        <w:t xml:space="preserve">#&gt; </w:t>
      </w:r>
      <w:r>
        <w:br/>
      </w:r>
      <w:r>
        <w:rPr>
          <w:rStyle w:val="CommentTok"/>
        </w:rPr>
        <w:t xml:space="preserve">#&gt; data:  res</w:t>
      </w:r>
      <w:r>
        <w:br/>
      </w:r>
      <w:r>
        <w:rPr>
          <w:rStyle w:val="CommentTok"/>
        </w:rPr>
        <w:t xml:space="preserve">#&gt; X-squared = 11, df = 10, p-value = 0.4</w:t>
      </w:r>
    </w:p>
    <w:p>
      <w:pPr>
        <w:pStyle w:val="FirstParagraph"/>
      </w:pPr>
      <w:r>
        <w:t xml:space="preserve">对于Q和Q∗，结果都是无意义的（即p-values非常大）。因此，我们可以得出结论：残差与白噪声序列不可区分。 所有这些检验残差的方法，在R中都被打包成一个函数，这个函数能够产生时间图、ACF图和残差直方图（与叠加正态分布进行对比），还能够以正确的自由度进行Ljung-Box检验：</w:t>
      </w:r>
    </w:p>
    <w:p>
      <w:pPr>
        <w:pStyle w:val="SourceCode"/>
      </w:pPr>
      <w:r>
        <w:rPr>
          <w:rStyle w:val="FunctionTok"/>
        </w:rPr>
        <w:t xml:space="preserve">checkresiduals</w:t>
      </w:r>
      <w:r>
        <w:rPr>
          <w:rStyle w:val="NormalTok"/>
        </w:rPr>
        <w:t xml:space="preserve">(</w:t>
      </w:r>
      <w:r>
        <w:rPr>
          <w:rStyle w:val="FunctionTok"/>
        </w:rPr>
        <w:t xml:space="preserve">naive</w:t>
      </w:r>
      <w:r>
        <w:rPr>
          <w:rStyle w:val="NormalTok"/>
        </w:rPr>
        <w:t xml:space="preserve">(goog200))</w:t>
      </w:r>
    </w:p>
    <w:p>
      <w:pPr>
        <w:pStyle w:val="FirstParagraph"/>
      </w:pPr>
      <w:r>
        <w:drawing>
          <wp:inline>
            <wp:extent cx="4620126" cy="3696101"/>
            <wp:effectExtent b="0" l="0" r="0" t="0"/>
            <wp:docPr descr="" title="" id="86" name="Picture"/>
            <a:graphic>
              <a:graphicData uri="http://schemas.openxmlformats.org/drawingml/2006/picture">
                <pic:pic>
                  <pic:nvPicPr>
                    <pic:cNvPr descr="C:/Users/hsuhau/PycharmProjects/forecasting-methods-and-practice/notebooks/Chapter-3-The-forecaster’s-toolbox_files/figure-docx/unnamed-chunk-12-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Naive method</w:t>
      </w:r>
      <w:r>
        <w:br/>
      </w:r>
      <w:r>
        <w:rPr>
          <w:rStyle w:val="VerbatimChar"/>
        </w:rPr>
        <w:t xml:space="preserve">## Q* = 11.031, df = 10, p-value = 0.3551</w:t>
      </w:r>
      <w:r>
        <w:br/>
      </w:r>
      <w:r>
        <w:rPr>
          <w:rStyle w:val="VerbatimChar"/>
        </w:rPr>
        <w:t xml:space="preserve">## </w:t>
      </w:r>
      <w:r>
        <w:br/>
      </w:r>
      <w:r>
        <w:rPr>
          <w:rStyle w:val="VerbatimChar"/>
        </w:rPr>
        <w:t xml:space="preserve">## Model df: 0.   Total lags used: 10</w:t>
      </w:r>
    </w:p>
    <w:p>
      <w:pPr>
        <w:pStyle w:val="SourceCode"/>
      </w:pPr>
      <w:r>
        <w:rPr>
          <w:rStyle w:val="CommentTok"/>
        </w:rPr>
        <w:t xml:space="preserve">#&gt; </w:t>
      </w:r>
      <w:r>
        <w:br/>
      </w:r>
      <w:r>
        <w:rPr>
          <w:rStyle w:val="CommentTok"/>
        </w:rPr>
        <w:t xml:space="preserve">#&gt;  Ljung-Box test</w:t>
      </w:r>
      <w:r>
        <w:br/>
      </w:r>
      <w:r>
        <w:rPr>
          <w:rStyle w:val="CommentTok"/>
        </w:rPr>
        <w:t xml:space="preserve">#&gt; </w:t>
      </w:r>
      <w:r>
        <w:br/>
      </w:r>
      <w:r>
        <w:rPr>
          <w:rStyle w:val="CommentTok"/>
        </w:rPr>
        <w:t xml:space="preserve">#&gt; data:  Residuals from Naive method</w:t>
      </w:r>
      <w:r>
        <w:br/>
      </w:r>
      <w:r>
        <w:rPr>
          <w:rStyle w:val="CommentTok"/>
        </w:rPr>
        <w:t xml:space="preserve">#&gt; Q* = 11, df = 10, p-value = 0.4</w:t>
      </w:r>
      <w:r>
        <w:br/>
      </w:r>
      <w:r>
        <w:rPr>
          <w:rStyle w:val="CommentTok"/>
        </w:rPr>
        <w:t xml:space="preserve">#&gt; </w:t>
      </w:r>
      <w:r>
        <w:br/>
      </w:r>
      <w:r>
        <w:rPr>
          <w:rStyle w:val="CommentTok"/>
        </w:rPr>
        <w:t xml:space="preserve">#&gt; Model df: 0.   Total lags used: 10</w:t>
      </w:r>
    </w:p>
    <w:bookmarkEnd w:id="88"/>
    <w:bookmarkEnd w:id="89"/>
    <w:bookmarkStart w:id="121" w:name="残差诊断-1"/>
    <w:p>
      <w:pPr>
        <w:pStyle w:val="Heading3"/>
      </w:pPr>
      <w:r>
        <w:t xml:space="preserve">3.3残差诊断</w:t>
      </w:r>
      <w:hyperlink r:id="rId63"/>
    </w:p>
    <w:bookmarkStart w:id="90" w:name="拟合值-1"/>
    <w:p>
      <w:pPr>
        <w:pStyle w:val="Heading4"/>
      </w:pPr>
      <w:r>
        <w:t xml:space="preserve">拟合值</w:t>
      </w:r>
      <w:hyperlink r:id="rId64"/>
    </w:p>
    <w:p>
      <w:pPr>
        <w:pStyle w:val="FirstParagraph"/>
      </w:pPr>
      <w:r>
        <w:t xml:space="preserve">时间序列中的每个观测值都可以用其之前的观测值预测，我们称其为“拟合值”并记作^yt|t−1，代表基于观测值y1,…,yt−1得出的预测值yt，由于经常用到，有时我们会去掉部分下标并简写成yt，拟合值总是包含到一步预测。</w:t>
      </w:r>
    </w:p>
    <w:p>
      <w:pPr>
        <w:pStyle w:val="BodyText"/>
      </w:pPr>
      <w:r>
        <w:t xml:space="preserve">事实上，拟合值通常不是真正的预测值因为包含于预测方法中的任何参数都是利用时间序列中所有可得到的观测值估计出来的，甚至包括未来观测值。例如，假如我们采用平均值方法，拟合值如下给出：</w:t>
      </w:r>
    </w:p>
    <w:p>
      <w:pPr>
        <w:pStyle w:val="BodyText"/>
      </w:pPr>
      <w:r>
        <w:rPr>
          <w:vertAlign w:val="superscript"/>
        </w:rPr>
        <w:t xml:space="preserve">yt=</w:t>
      </w:r>
      <w:r>
        <w:t xml:space="preserve">c该式中，</w:t>
      </w:r>
      <w:r>
        <w:rPr>
          <w:vertAlign w:val="superscript"/>
        </w:rPr>
        <w:t xml:space="preserve">c是所有可得观测值的平均值，包括那些在t时间</w:t>
      </w:r>
      <w:r>
        <w:rPr>
          <w:iCs/>
          <w:i/>
          <w:vertAlign w:val="superscript"/>
        </w:rPr>
        <w:t xml:space="preserve">以后</w:t>
      </w:r>
      <w:r>
        <w:rPr>
          <w:vertAlign w:val="superscript"/>
        </w:rPr>
        <w:t xml:space="preserve">的观测值。相似地，对于趋势法，趋势参数是用所有可得观测值估计出来的，在这种情况下。拟合值如下给出：</w:t>
      </w:r>
      <w:r>
        <w:t xml:space="preserve">yt=yt−1+</w:t>
      </w:r>
      <w:r>
        <w:rPr>
          <w:vertAlign w:val="superscript"/>
        </w:rPr>
        <w:t xml:space="preserve">c其中</w:t>
      </w:r>
      <w:r>
        <w:t xml:space="preserve">c=(yT−y1)/(T−1).两种方法中都有参数是用数据估计出来的，c上的“帽子”说明它是个估计值，当c的估计值由包含时间t以后的观测值估计出来时，拟合值不是真正的预测值。另一方面，naïve方法和季节性naïve方法不包括任何参数，因此得到的拟合值是真正的预测值。</w:t>
      </w:r>
    </w:p>
    <w:bookmarkEnd w:id="90"/>
    <w:bookmarkStart w:id="91" w:name="残差-1"/>
    <w:p>
      <w:pPr>
        <w:pStyle w:val="Heading4"/>
      </w:pPr>
      <w:r>
        <w:t xml:space="preserve">残差</w:t>
      </w:r>
      <w:hyperlink r:id="rId66"/>
    </w:p>
    <w:p>
      <w:pPr>
        <w:pStyle w:val="FirstParagraph"/>
      </w:pPr>
      <w:r>
        <w:t xml:space="preserve">时间序列模型中的残差可以理解为是在拟合模型后剩余的值。对于大多数时间序列模型（不是全部），其残差等于观测值和相对应拟合值的差。et=yt−^yt.</w:t>
      </w:r>
    </w:p>
    <w:p>
      <w:pPr>
        <w:pStyle w:val="BodyText"/>
      </w:pPr>
      <w:r>
        <w:t xml:space="preserve">在检查模型是否充分地捕获数据中的信息方面，残差有着很大的用处。一个好的预测方法产生的残差具有以下特性：</w:t>
      </w:r>
    </w:p>
    <w:p>
      <w:pPr>
        <w:numPr>
          <w:ilvl w:val="0"/>
          <w:numId w:val="1004"/>
        </w:numPr>
        <w:pStyle w:val="Compact"/>
      </w:pPr>
      <w:r>
        <w:t xml:space="preserve">残差是不相关的。如果残差之间存在相关性，那么残差中包含的数据信息应该被用于计算预测值。</w:t>
      </w:r>
    </w:p>
    <w:p>
      <w:pPr>
        <w:numPr>
          <w:ilvl w:val="0"/>
          <w:numId w:val="1004"/>
        </w:numPr>
        <w:pStyle w:val="Compact"/>
      </w:pPr>
      <w:r>
        <w:t xml:space="preserve">残差的均值为零，如果残差的均值不为零，那么说明预测是有偏差的。</w:t>
      </w:r>
    </w:p>
    <w:p>
      <w:pPr>
        <w:pStyle w:val="FirstParagraph"/>
      </w:pPr>
      <w:r>
        <w:t xml:space="preserve">不满足上述性质的预测方法都应进行相应的改进，当然，这并不意味着满足上述性质的预测方法就不能改进了。对于相同的数据集，也可能存在不同的预测方法，且这些方法都满足上述性质。检查预测方法是否满足这些性质对于检查模型是否使用了所有可用的数据信息是非常重要的，但不能通过这个来选择预测方法。 如果在上述性质中有任意一条不满足，则需要改进预测模型以进行更好的预测。调整有偏差的预测较为容易：如果残差的均值为m，那么只需给所有预测值的加上m，有偏的问题就解决了。但如果是残差之间具有相关性，解决该问题会有些困难，我们将在第9章讨论这个问题。 除了上述的基本性质外，残差最好也满足下列两个性质（但不是必须满足）：</w:t>
      </w:r>
    </w:p>
    <w:p>
      <w:pPr>
        <w:numPr>
          <w:ilvl w:val="0"/>
          <w:numId w:val="1005"/>
        </w:numPr>
        <w:pStyle w:val="Compact"/>
      </w:pPr>
      <w:r>
        <w:t xml:space="preserve">残差的方差是常数</w:t>
      </w:r>
    </w:p>
    <w:p>
      <w:pPr>
        <w:numPr>
          <w:ilvl w:val="0"/>
          <w:numId w:val="1005"/>
        </w:numPr>
        <w:pStyle w:val="Compact"/>
      </w:pPr>
      <w:r>
        <w:t xml:space="preserve">残差满足正态分布</w:t>
      </w:r>
    </w:p>
    <w:p>
      <w:pPr>
        <w:pStyle w:val="FirstParagraph"/>
      </w:pPr>
      <w:r>
        <w:t xml:space="preserve">这两条性质能够让预测区间的计算变得容易（详见</w:t>
      </w:r>
      <w:hyperlink r:id="rId67">
        <w:r>
          <w:rPr>
            <w:rStyle w:val="Hyperlink"/>
          </w:rPr>
          <w:t xml:space="preserve">3.5</w:t>
        </w:r>
      </w:hyperlink>
      <w:r>
        <w:t xml:space="preserve">章节中的示例）。然而，不满足这两条性质的预测方法也不一定需要进行改进。有时，我们可以使用Box-Cox变换让模型满足这两条性质。但除此之外，几乎没有什么方法能够确保模型的残差既有常数方差，又满足正态分布。因此，我们可以使用另一种方法计算得到预测区间，我们将在后面的章节讨论该方法。</w:t>
      </w:r>
    </w:p>
    <w:bookmarkEnd w:id="91"/>
    <w:bookmarkStart w:id="116" w:name="示例预测谷歌公司每日收盘价-1"/>
    <w:p>
      <w:pPr>
        <w:pStyle w:val="Heading4"/>
      </w:pPr>
      <w:r>
        <w:t xml:space="preserve">示例：预测谷歌公司每日收盘价</w:t>
      </w:r>
      <w:hyperlink r:id="rId69"/>
    </w:p>
    <w:p>
      <w:pPr>
        <w:pStyle w:val="FirstParagraph"/>
      </w:pPr>
      <w:r>
        <w:t xml:space="preserve">对于股票市场的价格和指数，最好的预测方法往往是naïve方法，也就相当于，每个预测值就等于最后一个观测值，或者可以用公式表达</w:t>
      </w:r>
      <w:r>
        <w:rPr>
          <w:vertAlign w:val="superscript"/>
        </w:rPr>
        <w:t xml:space="preserve">yt=yt−1，因此，残差就等于连续观测值之间的差值：et=yt−</w:t>
      </w:r>
      <w:r>
        <w:t xml:space="preserve">yt=yt−yt−1.</w:t>
      </w:r>
    </w:p>
    <w:p>
      <w:pPr>
        <w:pStyle w:val="BodyText"/>
      </w:pPr>
      <w:r>
        <w:t xml:space="preserve">下图显示了谷歌每日股票收盘价。由于2013年10月18日谷歌公司第三季度出人意料的优秀业绩，谷歌的股价上涨了12%，也因此在图中股价有一个大跳跃。</w:t>
      </w:r>
    </w:p>
    <w:p>
      <w:pPr>
        <w:pStyle w:val="SourceCode"/>
      </w:pPr>
      <w:r>
        <w:rPr>
          <w:rStyle w:val="FunctionTok"/>
        </w:rPr>
        <w:t xml:space="preserve">autoplot</w:t>
      </w:r>
      <w:r>
        <w:rPr>
          <w:rStyle w:val="NormalTok"/>
        </w:rPr>
        <w:t xml:space="preserve">(goog200)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"收盘价（美元）"</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"谷歌公司每日股价（截止至2013年12月6日）"</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C:/Users/hsuhau/PycharmProjects/forecasting-methods-and-practice/notebooks/Chapter-3-The-forecaster’s-toolbox_files/figure-docx/unnamed-chunk-1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3294062"/>
            <wp:effectExtent b="0" l="0" r="0" t="0"/>
            <wp:docPr descr="谷歌公司每日股价（截止至2013年12月6日）。" title="" id="96" name="Picture"/>
            <a:graphic>
              <a:graphicData uri="http://schemas.openxmlformats.org/drawingml/2006/picture">
                <pic:pic>
                  <pic:nvPicPr>
                    <pic:cNvPr descr="https://otexts.com/fppcn/fpp_files/figure-html/GSPautoplot-1.png" id="97" name="Picture"/>
                    <pic:cNvPicPr>
                      <a:picLocks noChangeArrowheads="1" noChangeAspect="1"/>
                    </pic:cNvPicPr>
                  </pic:nvPicPr>
                  <pic:blipFill>
                    <a:blip r:embed="rId95"/>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谷歌公司每日股价（截止至2013年12月6日）。</w:t>
      </w:r>
    </w:p>
    <w:p>
      <w:pPr>
        <w:pStyle w:val="BodyText"/>
      </w:pPr>
      <w:r>
        <w:t xml:space="preserve">图 3.4: 谷歌公司每日股价（截止至2013年12月6日）。</w:t>
      </w:r>
    </w:p>
    <w:p>
      <w:pPr>
        <w:pStyle w:val="BodyText"/>
      </w:pPr>
      <w:r>
        <w:t xml:space="preserve">使用naïve方法预测这一序列计算得到的残差图如图</w:t>
      </w:r>
      <w:hyperlink r:id="rId73">
        <w:r>
          <w:rPr>
            <w:rStyle w:val="Hyperlink"/>
          </w:rPr>
          <w:t xml:space="preserve">3.5</w:t>
        </w:r>
      </w:hyperlink>
      <w:r>
        <w:t xml:space="preserve">所示，前一个图中出现的意外价格跳跃导致了下图中出现那个很大的正残差。</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residuals</w:t>
      </w:r>
      <w:r>
        <w:rPr>
          <w:rStyle w:val="NormalTok"/>
        </w:rPr>
        <w:t xml:space="preserve">(</w:t>
      </w:r>
      <w:r>
        <w:rPr>
          <w:rStyle w:val="FunctionTok"/>
        </w:rPr>
        <w:t xml:space="preserve">naive</w:t>
      </w:r>
      <w:r>
        <w:rPr>
          <w:rStyle w:val="NormalTok"/>
        </w:rPr>
        <w:t xml:space="preserve">(goog200))</w:t>
      </w:r>
      <w:r>
        <w:br/>
      </w:r>
      <w:r>
        <w:rPr>
          <w:rStyle w:val="FunctionTok"/>
        </w:rPr>
        <w:t xml:space="preserve">autoplot</w:t>
      </w:r>
      <w:r>
        <w:rPr>
          <w:rStyle w:val="NormalTok"/>
        </w:rPr>
        <w:t xml:space="preserve">(res)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"Naïve方法的残差"</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C:/Users/hsuhau/PycharmProjects/forecasting-methods-and-practice/notebooks/Chapter-3-The-forecaster’s-toolbox_files/figure-docx/unnamed-chunk-15-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3294062"/>
            <wp:effectExtent b="0" l="0" r="0" t="0"/>
            <wp:docPr descr="使用naïve方法预测谷歌公司股价计算得到的残差直方图，对于一个正态分布来说，图中显示右尾有些长。" title="" id="102" name="Picture"/>
            <a:graphic>
              <a:graphicData uri="http://schemas.openxmlformats.org/drawingml/2006/picture">
                <pic:pic>
                  <pic:nvPicPr>
                    <pic:cNvPr descr="https://otexts.com/fppcn/fpp_files/figure-html/GSPresid-1.png" id="103" name="Picture"/>
                    <pic:cNvPicPr>
                      <a:picLocks noChangeArrowheads="1" noChangeAspect="1"/>
                    </pic:cNvPicPr>
                  </pic:nvPicPr>
                  <pic:blipFill>
                    <a:blip r:embed="rId101"/>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使用naïve方法预测谷歌公司股价计算得到的残差直方图，对于一个正态分布来说，图中显示右尾有些长。</w:t>
      </w:r>
    </w:p>
    <w:p>
      <w:pPr>
        <w:pStyle w:val="BodyText"/>
      </w:pPr>
      <w:r>
        <w:t xml:space="preserve">图 3.5: 使用naïve方法预测谷歌公司股价计算得到的残差直方图，对于一个正态分布来说，图中显示右尾有些长。</w:t>
      </w:r>
    </w:p>
    <w:p>
      <w:pPr>
        <w:pStyle w:val="SourceCode"/>
      </w:pPr>
      <w:r>
        <w:rPr>
          <w:rStyle w:val="FunctionTok"/>
        </w:rPr>
        <w:t xml:space="preserve">gghistogram</w:t>
      </w:r>
      <w:r>
        <w:rPr>
          <w:rStyle w:val="NormalTok"/>
        </w:rPr>
        <w:t xml:space="preserve">(res)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"残差直方图"</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 Warning: Removed 1 rows containing non-finite values (stat_bin).</w:t>
      </w:r>
    </w:p>
    <w:p>
      <w:pPr>
        <w:pStyle w:val="FirstParagraph"/>
      </w:pPr>
      <w:r>
        <w:drawing>
          <wp:inline>
            <wp:extent cx="4620126" cy="3696101"/>
            <wp:effectExtent b="0" l="0" r="0" t="0"/>
            <wp:docPr descr="" title="" id="105" name="Picture"/>
            <a:graphic>
              <a:graphicData uri="http://schemas.openxmlformats.org/drawingml/2006/picture">
                <pic:pic>
                  <pic:nvPicPr>
                    <pic:cNvPr descr="C:/Users/hsuhau/PycharmProjects/forecasting-methods-and-practice/notebooks/Chapter-3-The-forecaster’s-toolbox_files/figure-docx/unnamed-chunk-16-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3294062"/>
            <wp:effectExtent b="0" l="0" r="0" t="0"/>
            <wp:docPr descr="使用naïve方法预测谷歌公司股价计算得到的残差直方图，对于一个正态分布来说，图中显示右尾有些长。" title="" id="108" name="Picture"/>
            <a:graphic>
              <a:graphicData uri="http://schemas.openxmlformats.org/drawingml/2006/picture">
                <pic:pic>
                  <pic:nvPicPr>
                    <pic:cNvPr descr="https://otexts.com/fppcn/fpp_files/figure-html/GSPhist-1.png" id="109" name="Picture"/>
                    <pic:cNvPicPr>
                      <a:picLocks noChangeArrowheads="1" noChangeAspect="1"/>
                    </pic:cNvPicPr>
                  </pic:nvPicPr>
                  <pic:blipFill>
                    <a:blip r:embed="rId107"/>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使用naïve方法预测谷歌公司股价计算得到的残差直方图，对于一个正态分布来说，图中显示右尾有些长。</w:t>
      </w:r>
    </w:p>
    <w:p>
      <w:pPr>
        <w:pStyle w:val="BodyText"/>
      </w:pPr>
      <w:r>
        <w:t xml:space="preserve">图 3.6: 使用naïve方法预测谷歌公司股价计算得到的残差直方图，对于一个正态分布来说，图中显示右尾有些长。</w:t>
      </w:r>
    </w:p>
    <w:p>
      <w:pPr>
        <w:pStyle w:val="SourceCode"/>
      </w:pPr>
      <w:r>
        <w:rPr>
          <w:rStyle w:val="FunctionTok"/>
        </w:rPr>
        <w:t xml:space="preserve">ggAcf</w:t>
      </w:r>
      <w:r>
        <w:rPr>
          <w:rStyle w:val="NormalTok"/>
        </w:rPr>
        <w:t xml:space="preserve">(res)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"残差ACF图"</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C:/Users/hsuhau/PycharmProjects/forecasting-methods-and-practice/notebooks/Chapter-3-The-forecaster’s-toolbox_files/figure-docx/unnamed-chunk-1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5334000" cy="1865312"/>
            <wp:effectExtent b="0" l="0" r="0" t="0"/>
            <wp:docPr descr="使用naïve方法预测谷歌公司股价计算得到的残差ACF图，无相关性表明预测效果很好。" title="" id="114" name="Picture"/>
            <a:graphic>
              <a:graphicData uri="http://schemas.openxmlformats.org/drawingml/2006/picture">
                <pic:pic>
                  <pic:nvPicPr>
                    <pic:cNvPr descr="https://otexts.com/fppcn/fpp_files/figure-html/GSPacf-1.png" id="115" name="Picture"/>
                    <pic:cNvPicPr>
                      <a:picLocks noChangeArrowheads="1" noChangeAspect="1"/>
                    </pic:cNvPicPr>
                  </pic:nvPicPr>
                  <pic:blipFill>
                    <a:blip r:embed="rId113"/>
                    <a:stretch>
                      <a:fillRect/>
                    </a:stretch>
                  </pic:blipFill>
                  <pic:spPr bwMode="auto">
                    <a:xfrm>
                      <a:off x="0" y="0"/>
                      <a:ext cx="5334000" cy="1865312"/>
                    </a:xfrm>
                    <a:prstGeom prst="rect">
                      <a:avLst/>
                    </a:prstGeom>
                    <a:noFill/>
                    <a:ln w="9525">
                      <a:noFill/>
                      <a:headEnd/>
                      <a:tailEnd/>
                    </a:ln>
                  </pic:spPr>
                </pic:pic>
              </a:graphicData>
            </a:graphic>
          </wp:inline>
        </w:drawing>
      </w:r>
    </w:p>
    <w:p>
      <w:pPr>
        <w:pStyle w:val="ImageCaption"/>
      </w:pPr>
      <w:r>
        <w:t xml:space="preserve">使用naïve方法预测谷歌公司股价计算得到的残差ACF图，无相关性表明预测效果很好。</w:t>
      </w:r>
    </w:p>
    <w:p>
      <w:pPr>
        <w:pStyle w:val="BodyText"/>
      </w:pPr>
      <w:r>
        <w:t xml:space="preserve">图 3.7: 使用naïve方法预测谷歌公司股价计算得到的残差ACF图，无相关性表明预测效果很好。</w:t>
      </w:r>
    </w:p>
    <w:p>
      <w:pPr>
        <w:pStyle w:val="BodyText"/>
      </w:pPr>
      <w:r>
        <w:t xml:space="preserve">这些图表明使用naïve方法进行预测似乎可以解释所有可用的数据信息。残差的均值十分接近零，且残差序列之间没有显著相关性。残差的时间图表明，除去一个异常值外，残差的变化在历史数据上大致保持不变，因此可以将残差方差视为一个常数。这一结论在残差直方图中也可以得出，同时残差直方图说明残差的分布可能不符合正态分布，因为即使忽略掉异常值，残差分布的右尾也有些太长了。因此，使用这种方法进行预测可能已经相当好了，但如果假定残差符合正态分布，进而计算得到的预测区间可能有些不够准确。</w:t>
      </w:r>
    </w:p>
    <w:bookmarkEnd w:id="116"/>
    <w:bookmarkStart w:id="120" w:name="复合自相关检验-1"/>
    <w:p>
      <w:pPr>
        <w:pStyle w:val="Heading4"/>
      </w:pPr>
      <w:r>
        <w:t xml:space="preserve">复合自相关检验</w:t>
      </w:r>
      <w:hyperlink r:id="rId84"/>
    </w:p>
    <w:p>
      <w:pPr>
        <w:pStyle w:val="FirstParagraph"/>
      </w:pPr>
      <w:r>
        <w:t xml:space="preserve">除了观察ACF图之外，我们也可以将一整列rk值作为一组进行更为正式的自相关检验，而不是把这些rk值单独地看待。</w:t>
      </w:r>
    </w:p>
    <w:p>
      <w:pPr>
        <w:pStyle w:val="BodyText"/>
      </w:pPr>
      <w:r>
        <w:t xml:space="preserve">注意,rk是滞后于k的自相关函数。当我们在ACF图中观测是否每个尖峰都在规定的范围内时，我们已经暗含地进行了多次假设检验，每个假设被拒绝的概率很小。但实际上并不存在自相关的情况下，当进行了足够多的检验时，至少会出现一次原假设被拒绝的情况的可能性很高，我们也可能会得出结论：残差存在一些剩余自相关。</w:t>
      </w:r>
    </w:p>
    <w:p>
      <w:pPr>
        <w:pStyle w:val="BodyText"/>
      </w:pPr>
      <w:r>
        <w:t xml:space="preserve">为了克服这个问题，我们检验h的自相关函数是否与预期的白噪声过程存在明显的差别，这种对于一组自相关函数的检验被称为</w:t>
      </w:r>
      <w:r>
        <w:rPr>
          <w:iCs/>
          <w:i/>
        </w:rPr>
        <w:t xml:space="preserve">复合检验</w:t>
      </w:r>
      <w:r>
        <w:t xml:space="preserve">，这个词来源于法语，原意是指含有很多东西的手提箱。 基于下式，类似这样的检验叫做</w:t>
      </w:r>
      <w:r>
        <w:rPr>
          <w:iCs/>
          <w:i/>
        </w:rPr>
        <w:t xml:space="preserve">Box-Pierce检验</w:t>
      </w:r>
      <w:r>
        <w:t xml:space="preserve">：</w:t>
      </w:r>
    </w:p>
    <w:p>
      <w:pPr>
        <w:pStyle w:val="BodyText"/>
      </w:pPr>
      <w:r>
        <w:t xml:space="preserve">Q=Th∑k=1r2k,其中h是能够考虑到的最大滞后项个数，T是观测值的数量。如果每个rk的值都接近于0，那么Q值就较小；如果存在一些非常大的rk值（无论正负），那么Q指就较大。对于非周期性的数据集，我们建议取h=10；对于周期性的数据集，则取h=2m(其中m是周期）。然而，如果h的值过大，检验的效果就不够理想了。因此，如果h的值大于T/5，则取h=T/5。 一个相关的（更为精确的）检验叫做</w:t>
      </w:r>
      <w:r>
        <w:rPr>
          <w:iCs/>
          <w:i/>
        </w:rPr>
        <w:t xml:space="preserve">Ljung-Box检验</w:t>
      </w:r>
      <w:r>
        <w:t xml:space="preserve">，基于下式：Q∗=T(T+2)h∑k=1(T−k)−1r2k.</w:t>
      </w:r>
    </w:p>
    <w:p>
      <w:pPr>
        <w:pStyle w:val="BodyText"/>
      </w:pPr>
      <w:r>
        <w:t xml:space="preserve">若Q∗的值较大，则表明自相关函数并不来自于白噪声序列 。 那么多大的Q∗值算大呢？如果一个自相关函数确实来自于白噪声序列，那么Q和Q∗均服从自由度为（h-K）的χ2分布，其中K是模型中参数的个数，如果Q和Q∗是从原始数据中计算出来的（而不是模型中的残差），则取K=0.</w:t>
      </w:r>
    </w:p>
    <w:p>
      <w:pPr>
        <w:pStyle w:val="BodyText"/>
      </w:pPr>
      <w:r>
        <w:t xml:space="preserve">以谷歌公司股票价格为例，navie模型中没有参数，因此也取K=0：</w:t>
      </w:r>
    </w:p>
    <w:p>
      <w:pPr>
        <w:pStyle w:val="SourceCode"/>
      </w:pPr>
      <w:r>
        <w:rPr>
          <w:rStyle w:val="CommentTok"/>
        </w:rPr>
        <w:t xml:space="preserve"># lag=h and fitdf=K</w:t>
      </w:r>
      <w:r>
        <w:br/>
      </w:r>
      <w:r>
        <w:rPr>
          <w:rStyle w:val="FunctionTok"/>
        </w:rPr>
        <w:t xml:space="preserve">Box.test</w:t>
      </w:r>
      <w:r>
        <w:rPr>
          <w:rStyle w:val="NormalTok"/>
        </w:rPr>
        <w:t xml:space="preserve">(res, </w:t>
      </w:r>
      <w:r>
        <w:rPr>
          <w:rStyle w:val="AttributeTok"/>
        </w:rPr>
        <w:t xml:space="preserve">lag=</w:t>
      </w:r>
      <w:r>
        <w:rPr>
          <w:rStyle w:val="DecValTok"/>
        </w:rPr>
        <w:t xml:space="preserve">10</w:t>
      </w:r>
      <w:r>
        <w:rPr>
          <w:rStyle w:val="NormalTok"/>
        </w:rPr>
        <w:t xml:space="preserve">, </w:t>
      </w:r>
      <w:r>
        <w:rPr>
          <w:rStyle w:val="AttributeTok"/>
        </w:rPr>
        <w:t xml:space="preserve">fitdf=</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Box-Pierce test</w:t>
      </w:r>
      <w:r>
        <w:br/>
      </w:r>
      <w:r>
        <w:rPr>
          <w:rStyle w:val="VerbatimChar"/>
        </w:rPr>
        <w:t xml:space="preserve">## </w:t>
      </w:r>
      <w:r>
        <w:br/>
      </w:r>
      <w:r>
        <w:rPr>
          <w:rStyle w:val="VerbatimChar"/>
        </w:rPr>
        <w:t xml:space="preserve">## data:  res</w:t>
      </w:r>
      <w:r>
        <w:br/>
      </w:r>
      <w:r>
        <w:rPr>
          <w:rStyle w:val="VerbatimChar"/>
        </w:rPr>
        <w:t xml:space="preserve">## X-squared = 10.611, df = 10, p-value = 0.3886</w:t>
      </w:r>
    </w:p>
    <w:p>
      <w:pPr>
        <w:pStyle w:val="SourceCode"/>
      </w:pPr>
      <w:r>
        <w:rPr>
          <w:rStyle w:val="CommentTok"/>
        </w:rPr>
        <w:t xml:space="preserve">#&gt; </w:t>
      </w:r>
      <w:r>
        <w:br/>
      </w:r>
      <w:r>
        <w:rPr>
          <w:rStyle w:val="CommentTok"/>
        </w:rPr>
        <w:t xml:space="preserve">#&gt;  Box-Pierce test</w:t>
      </w:r>
      <w:r>
        <w:br/>
      </w:r>
      <w:r>
        <w:rPr>
          <w:rStyle w:val="CommentTok"/>
        </w:rPr>
        <w:t xml:space="preserve">#&gt; </w:t>
      </w:r>
      <w:r>
        <w:br/>
      </w:r>
      <w:r>
        <w:rPr>
          <w:rStyle w:val="CommentTok"/>
        </w:rPr>
        <w:t xml:space="preserve">#&gt; data:  res</w:t>
      </w:r>
      <w:r>
        <w:br/>
      </w:r>
      <w:r>
        <w:rPr>
          <w:rStyle w:val="CommentTok"/>
        </w:rPr>
        <w:t xml:space="preserve">#&gt; X-squared = 11, df = 10, p-value = 0.4</w:t>
      </w:r>
      <w:r>
        <w:br/>
      </w:r>
      <w:r>
        <w:br/>
      </w:r>
      <w:r>
        <w:rPr>
          <w:rStyle w:val="FunctionTok"/>
        </w:rPr>
        <w:t xml:space="preserve">Box.test</w:t>
      </w:r>
      <w:r>
        <w:rPr>
          <w:rStyle w:val="NormalTok"/>
        </w:rPr>
        <w:t xml:space="preserve">(res,</w:t>
      </w:r>
      <w:r>
        <w:rPr>
          <w:rStyle w:val="AttributeTok"/>
        </w:rPr>
        <w:t xml:space="preserve">lag=</w:t>
      </w:r>
      <w:r>
        <w:rPr>
          <w:rStyle w:val="DecValTok"/>
        </w:rPr>
        <w:t xml:space="preserve">10</w:t>
      </w:r>
      <w:r>
        <w:rPr>
          <w:rStyle w:val="NormalTok"/>
        </w:rPr>
        <w:t xml:space="preserve">, </w:t>
      </w:r>
      <w:r>
        <w:rPr>
          <w:rStyle w:val="AttributeTok"/>
        </w:rPr>
        <w:t xml:space="preserve">fitdf=</w:t>
      </w:r>
      <w:r>
        <w:rPr>
          <w:rStyle w:val="DecValTok"/>
        </w:rPr>
        <w:t xml:space="preserve">0</w:t>
      </w:r>
      <w:r>
        <w:rPr>
          <w:rStyle w:val="NormalTok"/>
        </w:rPr>
        <w:t xml:space="preserve">, </w:t>
      </w:r>
      <w:r>
        <w:rPr>
          <w:rStyle w:val="AttributeTok"/>
        </w:rPr>
        <w:t xml:space="preserve">type=</w:t>
      </w:r>
      <w:r>
        <w:rPr>
          <w:rStyle w:val="StringTok"/>
        </w:rPr>
        <w:t xml:space="preserve">"Lj"</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w:t>
      </w:r>
      <w:r>
        <w:br/>
      </w:r>
      <w:r>
        <w:rPr>
          <w:rStyle w:val="VerbatimChar"/>
        </w:rPr>
        <w:t xml:space="preserve">## X-squared = 11.031, df = 10, p-value = 0.3551</w:t>
      </w:r>
    </w:p>
    <w:p>
      <w:pPr>
        <w:pStyle w:val="SourceCode"/>
      </w:pPr>
      <w:r>
        <w:rPr>
          <w:rStyle w:val="CommentTok"/>
        </w:rPr>
        <w:t xml:space="preserve">#&gt; </w:t>
      </w:r>
      <w:r>
        <w:br/>
      </w:r>
      <w:r>
        <w:rPr>
          <w:rStyle w:val="CommentTok"/>
        </w:rPr>
        <w:t xml:space="preserve">#&gt;  Box-Ljung test</w:t>
      </w:r>
      <w:r>
        <w:br/>
      </w:r>
      <w:r>
        <w:rPr>
          <w:rStyle w:val="CommentTok"/>
        </w:rPr>
        <w:t xml:space="preserve">#&gt; </w:t>
      </w:r>
      <w:r>
        <w:br/>
      </w:r>
      <w:r>
        <w:rPr>
          <w:rStyle w:val="CommentTok"/>
        </w:rPr>
        <w:t xml:space="preserve">#&gt; data:  res</w:t>
      </w:r>
      <w:r>
        <w:br/>
      </w:r>
      <w:r>
        <w:rPr>
          <w:rStyle w:val="CommentTok"/>
        </w:rPr>
        <w:t xml:space="preserve">#&gt; X-squared = 11, df = 10, p-value = 0.4</w:t>
      </w:r>
    </w:p>
    <w:p>
      <w:pPr>
        <w:pStyle w:val="FirstParagraph"/>
      </w:pPr>
      <w:r>
        <w:t xml:space="preserve">对于Q和Q∗，结果都是无意义的（即p-values非常大）。因此，我们可以得出结论：残差与白噪声序列不可区分。 所有这些检验残差的方法，在R中都被打包成一个函数，这个函数能够产生时间图、ACF图和残差直方图（与叠加正态分布进行对比），还能够以正确的自由度进行Ljung-Box检验：</w:t>
      </w:r>
    </w:p>
    <w:p>
      <w:pPr>
        <w:pStyle w:val="SourceCode"/>
      </w:pPr>
      <w:r>
        <w:rPr>
          <w:rStyle w:val="FunctionTok"/>
        </w:rPr>
        <w:t xml:space="preserve">checkresiduals</w:t>
      </w:r>
      <w:r>
        <w:rPr>
          <w:rStyle w:val="NormalTok"/>
        </w:rPr>
        <w:t xml:space="preserve">(</w:t>
      </w:r>
      <w:r>
        <w:rPr>
          <w:rStyle w:val="FunctionTok"/>
        </w:rPr>
        <w:t xml:space="preserve">naive</w:t>
      </w:r>
      <w:r>
        <w:rPr>
          <w:rStyle w:val="NormalTok"/>
        </w:rPr>
        <w:t xml:space="preserve">(goog200))</w:t>
      </w:r>
    </w:p>
    <w:p>
      <w:pPr>
        <w:pStyle w:val="FirstParagraph"/>
      </w:pPr>
      <w:r>
        <w:drawing>
          <wp:inline>
            <wp:extent cx="4620126" cy="3696101"/>
            <wp:effectExtent b="0" l="0" r="0" t="0"/>
            <wp:docPr descr="" title="" id="118" name="Picture"/>
            <a:graphic>
              <a:graphicData uri="http://schemas.openxmlformats.org/drawingml/2006/picture">
                <pic:pic>
                  <pic:nvPicPr>
                    <pic:cNvPr descr="C:/Users/hsuhau/PycharmProjects/forecasting-methods-and-practice/notebooks/Chapter-3-The-forecaster’s-toolbox_files/figure-docx/unnamed-chunk-19-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Naive method</w:t>
      </w:r>
      <w:r>
        <w:br/>
      </w:r>
      <w:r>
        <w:rPr>
          <w:rStyle w:val="VerbatimChar"/>
        </w:rPr>
        <w:t xml:space="preserve">## Q* = 11.031, df = 10, p-value = 0.3551</w:t>
      </w:r>
      <w:r>
        <w:br/>
      </w:r>
      <w:r>
        <w:rPr>
          <w:rStyle w:val="VerbatimChar"/>
        </w:rPr>
        <w:t xml:space="preserve">## </w:t>
      </w:r>
      <w:r>
        <w:br/>
      </w:r>
      <w:r>
        <w:rPr>
          <w:rStyle w:val="VerbatimChar"/>
        </w:rPr>
        <w:t xml:space="preserve">## Model df: 0.   Total lags used: 10</w:t>
      </w:r>
    </w:p>
    <w:bookmarkEnd w:id="120"/>
    <w:bookmarkEnd w:id="121"/>
    <w:bookmarkStart w:id="176" w:name="评估预测精度"/>
    <w:p>
      <w:pPr>
        <w:pStyle w:val="Heading3"/>
      </w:pPr>
      <w:r>
        <w:t xml:space="preserve">3.4评估预测精度</w:t>
      </w:r>
      <w:hyperlink r:id="rId122"/>
    </w:p>
    <w:bookmarkStart w:id="127" w:name="训练集和数据集"/>
    <w:p>
      <w:pPr>
        <w:pStyle w:val="Heading4"/>
      </w:pPr>
      <w:r>
        <w:t xml:space="preserve">训练集和数据集</w:t>
      </w:r>
      <w:hyperlink r:id="rId123"/>
    </w:p>
    <w:p>
      <w:pPr>
        <w:pStyle w:val="FirstParagraph"/>
      </w:pPr>
      <w:r>
        <w:t xml:space="preserve">使用真实的预测来评估预测精度是很重要的。因此，残差的大小并不能很好地表示真实预测误差的大小。而评估模型预测精度只能通过模型在新数据中的预测效果决定。</w:t>
      </w:r>
    </w:p>
    <w:p>
      <w:pPr>
        <w:pStyle w:val="BodyText"/>
      </w:pPr>
      <w:r>
        <w:t xml:space="preserve">在选择模型时，通常我们会将可用数据分成训练数据集和测试数据集两部分，其中训练数据集用于估计预测方法中的任意参数，而测试数据集用于评估预测精度。由于训练数据集并没有用于确定预测模型，因此它能可靠地检验模型对于新数据的预测准确性。</w:t>
      </w:r>
    </w:p>
    <w:p>
      <w:pPr>
        <w:pStyle w:val="BodyText"/>
      </w:pPr>
      <w:r>
        <w:drawing>
          <wp:inline>
            <wp:extent cx="5334000" cy="531812"/>
            <wp:effectExtent b="0" l="0" r="0" t="0"/>
            <wp:docPr descr="" title="" id="125" name="Picture"/>
            <a:graphic>
              <a:graphicData uri="http://schemas.openxmlformats.org/drawingml/2006/picture">
                <pic:pic>
                  <pic:nvPicPr>
                    <pic:cNvPr descr="https://otexts.com/fppcn/fpp_files/figure-html/traintest-1.png" id="126" name="Picture"/>
                    <pic:cNvPicPr>
                      <a:picLocks noChangeArrowheads="1" noChangeAspect="1"/>
                    </pic:cNvPicPr>
                  </pic:nvPicPr>
                  <pic:blipFill>
                    <a:blip r:embed="rId124"/>
                    <a:stretch>
                      <a:fillRect/>
                    </a:stretch>
                  </pic:blipFill>
                  <pic:spPr bwMode="auto">
                    <a:xfrm>
                      <a:off x="0" y="0"/>
                      <a:ext cx="5334000" cy="531812"/>
                    </a:xfrm>
                    <a:prstGeom prst="rect">
                      <a:avLst/>
                    </a:prstGeom>
                    <a:noFill/>
                    <a:ln w="9525">
                      <a:noFill/>
                      <a:headEnd/>
                      <a:tailEnd/>
                    </a:ln>
                  </pic:spPr>
                </pic:pic>
              </a:graphicData>
            </a:graphic>
          </wp:inline>
        </w:drawing>
      </w:r>
    </w:p>
    <w:p>
      <w:pPr>
        <w:pStyle w:val="BodyText"/>
      </w:pPr>
      <w:r>
        <w:t xml:space="preserve">测试数据集的大小取决于总样本集的大小和所希望的预测的距离，通常为总样本集的20%。理想状况下，测试数据集至少和最大预测区间一样长。读者应注意以下几点：</w:t>
      </w:r>
    </w:p>
    <w:p>
      <w:pPr>
        <w:numPr>
          <w:ilvl w:val="0"/>
          <w:numId w:val="1006"/>
        </w:numPr>
        <w:pStyle w:val="Compact"/>
      </w:pPr>
      <w:r>
        <w:t xml:space="preserve">一个适合训练数据集的预测模型不一定能完美预测其他数据集。</w:t>
      </w:r>
    </w:p>
    <w:p>
      <w:pPr>
        <w:numPr>
          <w:ilvl w:val="0"/>
          <w:numId w:val="1006"/>
        </w:numPr>
        <w:pStyle w:val="Compact"/>
      </w:pPr>
      <w:r>
        <w:t xml:space="preserve">使用足够多参数的模型总能得到完美的拟合。</w:t>
      </w:r>
    </w:p>
    <w:p>
      <w:pPr>
        <w:numPr>
          <w:ilvl w:val="0"/>
          <w:numId w:val="1006"/>
        </w:numPr>
        <w:pStyle w:val="Compact"/>
      </w:pPr>
      <w:r>
        <w:t xml:space="preserve">对数据的过度拟合与未能识别数据的系统模式都是不可取的。</w:t>
      </w:r>
    </w:p>
    <w:p>
      <w:pPr>
        <w:pStyle w:val="FirstParagraph"/>
      </w:pPr>
      <w:r>
        <w:t xml:space="preserve">一些参考资料会把测试数据集叫做“保留集”，因为这部分数据是为了更好地拟合模型而被保留下来用于评估预测精度的。也有的参考书把测试数据集叫做“样本内数据”，把训练数据集叫做“样本外数据”，本书则更习惯使用测试数据集和训练数据集。</w:t>
      </w:r>
    </w:p>
    <w:bookmarkEnd w:id="127"/>
    <w:bookmarkStart w:id="129" w:name="时间序列子集函数"/>
    <w:p>
      <w:pPr>
        <w:pStyle w:val="Heading4"/>
      </w:pPr>
      <w:r>
        <w:t xml:space="preserve">时间序列子集函数</w:t>
      </w:r>
      <w:hyperlink r:id="rId128"/>
    </w:p>
    <w:p>
      <w:pPr>
        <w:pStyle w:val="FirstParagraph"/>
      </w:pPr>
      <w:r>
        <w:t xml:space="preserve">在我们需要提取一个时间序列中的一部分时，第2章中所介绍的</w:t>
      </w:r>
      <w:r>
        <w:rPr>
          <w:rStyle w:val="VerbatimChar"/>
        </w:rPr>
        <w:t xml:space="preserve">window()</w:t>
      </w:r>
      <w:r>
        <w:t xml:space="preserve">函数将非常有用，例如我们在产生训练数据集和测试数据集时，我们就需要使用</w:t>
      </w:r>
      <w:r>
        <w:rPr>
          <w:rStyle w:val="VerbatimChar"/>
        </w:rPr>
        <w:t xml:space="preserve">window()</w:t>
      </w:r>
      <w:r>
        <w:t xml:space="preserve">函数。在这个函数中，我们需要使用时间值来指定所需时间序列部分的开始和结束。下面是代码示例：</w:t>
      </w:r>
    </w:p>
    <w:p>
      <w:pPr>
        <w:pStyle w:val="SourceCode"/>
      </w:pPr>
      <w:r>
        <w:rPr>
          <w:rStyle w:val="FunctionTok"/>
        </w:rPr>
        <w:t xml:space="preserve">window</w:t>
      </w:r>
      <w:r>
        <w:rPr>
          <w:rStyle w:val="NormalTok"/>
        </w:rPr>
        <w:t xml:space="preserve">(ausbeer, </w:t>
      </w:r>
      <w:r>
        <w:rPr>
          <w:rStyle w:val="AttributeTok"/>
        </w:rPr>
        <w:t xml:space="preserve">start=</w:t>
      </w:r>
      <w:r>
        <w:rPr>
          <w:rStyle w:val="DecValTok"/>
        </w:rPr>
        <w:t xml:space="preserve">1995</w:t>
      </w:r>
      <w:r>
        <w:rPr>
          <w:rStyle w:val="NormalTok"/>
        </w:rPr>
        <w:t xml:space="preserve">)</w:t>
      </w:r>
    </w:p>
    <w:p>
      <w:pPr>
        <w:pStyle w:val="SourceCode"/>
      </w:pPr>
      <w:r>
        <w:rPr>
          <w:rStyle w:val="VerbatimChar"/>
        </w:rPr>
        <w:t xml:space="preserve">##      Qtr1 Qtr2 Qtr3 Qtr4</w:t>
      </w:r>
      <w:r>
        <w:br/>
      </w:r>
      <w:r>
        <w:rPr>
          <w:rStyle w:val="VerbatimChar"/>
        </w:rPr>
        <w:t xml:space="preserve">## 1995  426  408  416  520</w:t>
      </w:r>
      <w:r>
        <w:br/>
      </w:r>
      <w:r>
        <w:rPr>
          <w:rStyle w:val="VerbatimChar"/>
        </w:rPr>
        <w:t xml:space="preserve">## 1996  409  398  398  507</w:t>
      </w:r>
      <w:r>
        <w:br/>
      </w:r>
      <w:r>
        <w:rPr>
          <w:rStyle w:val="VerbatimChar"/>
        </w:rPr>
        <w:t xml:space="preserve">## 1997  432  398  406  526</w:t>
      </w:r>
      <w:r>
        <w:br/>
      </w:r>
      <w:r>
        <w:rPr>
          <w:rStyle w:val="VerbatimChar"/>
        </w:rPr>
        <w:t xml:space="preserve">## 1998  428  397  403  517</w:t>
      </w:r>
      <w:r>
        <w:br/>
      </w:r>
      <w:r>
        <w:rPr>
          <w:rStyle w:val="VerbatimChar"/>
        </w:rPr>
        <w:t xml:space="preserve">## 1999  435  383  424  521</w:t>
      </w:r>
      <w:r>
        <w:br/>
      </w:r>
      <w:r>
        <w:rPr>
          <w:rStyle w:val="VerbatimChar"/>
        </w:rPr>
        <w:t xml:space="preserve">## 2000  421  402  414  500</w:t>
      </w:r>
      <w:r>
        <w:br/>
      </w:r>
      <w:r>
        <w:rPr>
          <w:rStyle w:val="VerbatimChar"/>
        </w:rPr>
        <w:t xml:space="preserve">## 2001  451  380  416  492</w:t>
      </w:r>
      <w:r>
        <w:br/>
      </w:r>
      <w:r>
        <w:rPr>
          <w:rStyle w:val="VerbatimChar"/>
        </w:rPr>
        <w:t xml:space="preserve">## 2002  428  408  406  506</w:t>
      </w:r>
      <w:r>
        <w:br/>
      </w:r>
      <w:r>
        <w:rPr>
          <w:rStyle w:val="VerbatimChar"/>
        </w:rPr>
        <w:t xml:space="preserve">## 2003  435  380  421  490</w:t>
      </w:r>
      <w:r>
        <w:br/>
      </w:r>
      <w:r>
        <w:rPr>
          <w:rStyle w:val="VerbatimChar"/>
        </w:rPr>
        <w:t xml:space="preserve">## 2004  435  390  412  454</w:t>
      </w:r>
      <w:r>
        <w:br/>
      </w:r>
      <w:r>
        <w:rPr>
          <w:rStyle w:val="VerbatimChar"/>
        </w:rPr>
        <w:t xml:space="preserve">## 2005  416  403  408  482</w:t>
      </w:r>
      <w:r>
        <w:br/>
      </w:r>
      <w:r>
        <w:rPr>
          <w:rStyle w:val="VerbatimChar"/>
        </w:rPr>
        <w:t xml:space="preserve">## 2006  438  386  405  491</w:t>
      </w:r>
      <w:r>
        <w:br/>
      </w:r>
      <w:r>
        <w:rPr>
          <w:rStyle w:val="VerbatimChar"/>
        </w:rPr>
        <w:t xml:space="preserve">## 2007  427  383  394  473</w:t>
      </w:r>
      <w:r>
        <w:br/>
      </w:r>
      <w:r>
        <w:rPr>
          <w:rStyle w:val="VerbatimChar"/>
        </w:rPr>
        <w:t xml:space="preserve">## 2008  420  390  410  488</w:t>
      </w:r>
      <w:r>
        <w:br/>
      </w:r>
      <w:r>
        <w:rPr>
          <w:rStyle w:val="VerbatimChar"/>
        </w:rPr>
        <w:t xml:space="preserve">## 2009  415  398  419  488</w:t>
      </w:r>
      <w:r>
        <w:br/>
      </w:r>
      <w:r>
        <w:rPr>
          <w:rStyle w:val="VerbatimChar"/>
        </w:rPr>
        <w:t xml:space="preserve">## 2010  414  374</w:t>
      </w:r>
    </w:p>
    <w:p>
      <w:pPr>
        <w:pStyle w:val="FirstParagraph"/>
      </w:pPr>
      <w:r>
        <w:t xml:space="preserve">上述代码表示抓取从1995年开始的全部数据。</w:t>
      </w:r>
    </w:p>
    <w:p>
      <w:pPr>
        <w:pStyle w:val="BodyText"/>
      </w:pPr>
      <w:r>
        <w:t xml:space="preserve">另一个非常有用的函数是</w:t>
      </w:r>
      <w:r>
        <w:rPr>
          <w:rStyle w:val="VerbatimChar"/>
        </w:rPr>
        <w:t xml:space="preserve">subset()</w:t>
      </w:r>
      <w:r>
        <w:t xml:space="preserve">函数，它可以允许构造更多类型的子集。这个函数最大的优点是它允许使用索引来选择子集。下面是代码示例：</w:t>
      </w:r>
    </w:p>
    <w:p>
      <w:pPr>
        <w:pStyle w:val="SourceCode"/>
      </w:pPr>
      <w:r>
        <w:rPr>
          <w:rStyle w:val="FunctionTok"/>
        </w:rPr>
        <w:t xml:space="preserve">subset</w:t>
      </w:r>
      <w:r>
        <w:rPr>
          <w:rStyle w:val="NormalTok"/>
        </w:rPr>
        <w:t xml:space="preserve">(ausbeer, </w:t>
      </w:r>
      <w:r>
        <w:rPr>
          <w:rStyle w:val="AttributeTok"/>
        </w:rPr>
        <w:t xml:space="preserve">start=</w:t>
      </w:r>
      <w:r>
        <w:rPr>
          <w:rStyle w:val="FunctionTok"/>
        </w:rPr>
        <w:t xml:space="preserve">length</w:t>
      </w:r>
      <w:r>
        <w:rPr>
          <w:rStyle w:val="NormalTok"/>
        </w:rPr>
        <w:t xml:space="preserve">(ausbeer)</w:t>
      </w:r>
      <w:r>
        <w:rPr>
          <w:rStyle w:val="SpecialCharTok"/>
        </w:rPr>
        <w:t xml:space="preserve">-</w:t>
      </w:r>
      <w:r>
        <w:rPr>
          <w:rStyle w:val="DecValTok"/>
        </w:rPr>
        <w:t xml:space="preserve">4</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Qtr1 Qtr2 Qtr3 Qtr4</w:t>
      </w:r>
      <w:r>
        <w:br/>
      </w:r>
      <w:r>
        <w:rPr>
          <w:rStyle w:val="VerbatimChar"/>
        </w:rPr>
        <w:t xml:space="preserve">## 2005       403  408  482</w:t>
      </w:r>
      <w:r>
        <w:br/>
      </w:r>
      <w:r>
        <w:rPr>
          <w:rStyle w:val="VerbatimChar"/>
        </w:rPr>
        <w:t xml:space="preserve">## 2006  438  386  405  491</w:t>
      </w:r>
      <w:r>
        <w:br/>
      </w:r>
      <w:r>
        <w:rPr>
          <w:rStyle w:val="VerbatimChar"/>
        </w:rPr>
        <w:t xml:space="preserve">## 2007  427  383  394  473</w:t>
      </w:r>
      <w:r>
        <w:br/>
      </w:r>
      <w:r>
        <w:rPr>
          <w:rStyle w:val="VerbatimChar"/>
        </w:rPr>
        <w:t xml:space="preserve">## 2008  420  390  410  488</w:t>
      </w:r>
      <w:r>
        <w:br/>
      </w:r>
      <w:r>
        <w:rPr>
          <w:rStyle w:val="VerbatimChar"/>
        </w:rPr>
        <w:t xml:space="preserve">## 2009  415  398  419  488</w:t>
      </w:r>
      <w:r>
        <w:br/>
      </w:r>
      <w:r>
        <w:rPr>
          <w:rStyle w:val="VerbatimChar"/>
        </w:rPr>
        <w:t xml:space="preserve">## 2010  414  374</w:t>
      </w:r>
    </w:p>
    <w:p>
      <w:pPr>
        <w:pStyle w:val="FirstParagraph"/>
      </w:pPr>
      <w:r>
        <w:t xml:space="preserve">上述代码表示从</w:t>
      </w:r>
      <w:r>
        <w:rPr>
          <w:rStyle w:val="VerbatimChar"/>
        </w:rPr>
        <w:t xml:space="preserve">ausbeer</w:t>
      </w:r>
      <w:r>
        <w:t xml:space="preserve">这个数据集中提取过去5年的观测值。除此之外，</w:t>
      </w:r>
      <w:r>
        <w:rPr>
          <w:rStyle w:val="VerbatimChar"/>
        </w:rPr>
        <w:t xml:space="preserve">subset()</w:t>
      </w:r>
      <w:r>
        <w:t xml:space="preserve">函数还允许提取特定时间的所有观测，下面是代码示例：</w:t>
      </w:r>
    </w:p>
    <w:p>
      <w:pPr>
        <w:pStyle w:val="SourceCode"/>
      </w:pPr>
      <w:r>
        <w:rPr>
          <w:rStyle w:val="FunctionTok"/>
        </w:rPr>
        <w:t xml:space="preserve">subset</w:t>
      </w:r>
      <w:r>
        <w:rPr>
          <w:rStyle w:val="NormalTok"/>
        </w:rPr>
        <w:t xml:space="preserve">(ausbeer, </w:t>
      </w:r>
      <w:r>
        <w:rPr>
          <w:rStyle w:val="AttributeTok"/>
        </w:rPr>
        <w:t xml:space="preserve">quarter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Time Series:</w:t>
      </w:r>
      <w:r>
        <w:br/>
      </w:r>
      <w:r>
        <w:rPr>
          <w:rStyle w:val="VerbatimChar"/>
        </w:rPr>
        <w:t xml:space="preserve">## Start = 1956 </w:t>
      </w:r>
      <w:r>
        <w:br/>
      </w:r>
      <w:r>
        <w:rPr>
          <w:rStyle w:val="VerbatimChar"/>
        </w:rPr>
        <w:t xml:space="preserve">## End = 2010 </w:t>
      </w:r>
      <w:r>
        <w:br/>
      </w:r>
      <w:r>
        <w:rPr>
          <w:rStyle w:val="VerbatimChar"/>
        </w:rPr>
        <w:t xml:space="preserve">## Frequency = 1 </w:t>
      </w:r>
      <w:r>
        <w:br/>
      </w:r>
      <w:r>
        <w:rPr>
          <w:rStyle w:val="VerbatimChar"/>
        </w:rPr>
        <w:t xml:space="preserve">##  [1] 284 262 272 261 286 295 279 294 313 331 335 353 393 383 387 410 419 458 465</w:t>
      </w:r>
      <w:r>
        <w:br/>
      </w:r>
      <w:r>
        <w:rPr>
          <w:rStyle w:val="VerbatimChar"/>
        </w:rPr>
        <w:t xml:space="preserve">## [20] 500 510 486 515 503 513 548 493 475 453 464 459 481 474 467 485 464 443 433</w:t>
      </w:r>
      <w:r>
        <w:br/>
      </w:r>
      <w:r>
        <w:rPr>
          <w:rStyle w:val="VerbatimChar"/>
        </w:rPr>
        <w:t xml:space="preserve">## [39] 449 426 409 432 428 435 421 451 428 435 435 416 438 427 420 415 414</w:t>
      </w:r>
    </w:p>
    <w:p>
      <w:pPr>
        <w:pStyle w:val="FirstParagraph"/>
      </w:pPr>
      <w:r>
        <w:t xml:space="preserve">上述代码表示取出所有年份第一季度的数据</w:t>
      </w:r>
    </w:p>
    <w:p>
      <w:pPr>
        <w:pStyle w:val="BodyText"/>
      </w:pPr>
      <w:r>
        <w:t xml:space="preserve">最后，</w:t>
      </w:r>
      <w:r>
        <w:rPr>
          <w:rStyle w:val="VerbatimChar"/>
        </w:rPr>
        <w:t xml:space="preserve">head()</w:t>
      </w:r>
      <w:r>
        <w:t xml:space="preserve">函数和</w:t>
      </w:r>
      <w:r>
        <w:rPr>
          <w:rStyle w:val="VerbatimChar"/>
        </w:rPr>
        <w:t xml:space="preserve">tail()</w:t>
      </w:r>
      <w:r>
        <w:t xml:space="preserve">函数主要用于取出前几个或后几个观测。例如，上文中的从</w:t>
      </w:r>
      <w:r>
        <w:rPr>
          <w:rStyle w:val="VerbatimChar"/>
        </w:rPr>
        <w:t xml:space="preserve">ausbeer</w:t>
      </w:r>
      <w:r>
        <w:t xml:space="preserve">这个数据集中取出过去5年的观测也可以使用以下代码实现：</w:t>
      </w:r>
    </w:p>
    <w:p>
      <w:pPr>
        <w:pStyle w:val="SourceCode"/>
      </w:pPr>
      <w:r>
        <w:rPr>
          <w:rStyle w:val="FunctionTok"/>
        </w:rPr>
        <w:t xml:space="preserve">tail</w:t>
      </w:r>
      <w:r>
        <w:rPr>
          <w:rStyle w:val="NormalTok"/>
        </w:rPr>
        <w:t xml:space="preserve">(ausbeer, </w:t>
      </w:r>
      <w:r>
        <w:rPr>
          <w:rStyle w:val="DecValTok"/>
        </w:rPr>
        <w:t xml:space="preserve">4</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Qtr1 Qtr2 Qtr3 Qtr4</w:t>
      </w:r>
      <w:r>
        <w:br/>
      </w:r>
      <w:r>
        <w:rPr>
          <w:rStyle w:val="VerbatimChar"/>
        </w:rPr>
        <w:t xml:space="preserve">## 2005            408  482</w:t>
      </w:r>
      <w:r>
        <w:br/>
      </w:r>
      <w:r>
        <w:rPr>
          <w:rStyle w:val="VerbatimChar"/>
        </w:rPr>
        <w:t xml:space="preserve">## 2006  438  386  405  491</w:t>
      </w:r>
      <w:r>
        <w:br/>
      </w:r>
      <w:r>
        <w:rPr>
          <w:rStyle w:val="VerbatimChar"/>
        </w:rPr>
        <w:t xml:space="preserve">## 2007  427  383  394  473</w:t>
      </w:r>
      <w:r>
        <w:br/>
      </w:r>
      <w:r>
        <w:rPr>
          <w:rStyle w:val="VerbatimChar"/>
        </w:rPr>
        <w:t xml:space="preserve">## 2008  420  390  410  488</w:t>
      </w:r>
      <w:r>
        <w:br/>
      </w:r>
      <w:r>
        <w:rPr>
          <w:rStyle w:val="VerbatimChar"/>
        </w:rPr>
        <w:t xml:space="preserve">## 2009  415  398  419  488</w:t>
      </w:r>
      <w:r>
        <w:br/>
      </w:r>
      <w:r>
        <w:rPr>
          <w:rStyle w:val="VerbatimChar"/>
        </w:rPr>
        <w:t xml:space="preserve">## 2010  414  374</w:t>
      </w:r>
    </w:p>
    <w:bookmarkEnd w:id="129"/>
    <w:bookmarkStart w:id="131" w:name="预测误差"/>
    <w:p>
      <w:pPr>
        <w:pStyle w:val="Heading4"/>
      </w:pPr>
      <w:r>
        <w:t xml:space="preserve">预测误差</w:t>
      </w:r>
      <w:hyperlink r:id="rId130"/>
    </w:p>
    <w:p>
      <w:pPr>
        <w:pStyle w:val="FirstParagraph"/>
      </w:pPr>
      <w:r>
        <w:t xml:space="preserve">预测误差是指实际值与预测值的差，这里的误差并非意味着错误，它指的是观测中不可预知的部分，可以如下表示：eT+h=yT+h−^yT+h|T,用{y1,…,yT}表示训练集，用{yT+1,yT+2,…}表示测试集。</w:t>
      </w:r>
    </w:p>
    <w:p>
      <w:pPr>
        <w:pStyle w:val="BodyText"/>
      </w:pPr>
      <w:r>
        <w:t xml:space="preserve">注意，预测误差与残差的区别有两点：第一，残差是在训练数据集上计算得到的，而预测误差是在测试数据集上计算得到的；第二，残差仅仅是基于一步预测得到的，而预测误差可能是涉及多步预测。</w:t>
      </w:r>
    </w:p>
    <w:p>
      <w:pPr>
        <w:pStyle w:val="BodyText"/>
      </w:pPr>
      <w:r>
        <w:t xml:space="preserve">我们可以使用不同的方式去总结预测误差，进而衡量预测的准确性。</w:t>
      </w:r>
    </w:p>
    <w:bookmarkEnd w:id="131"/>
    <w:bookmarkStart w:id="133" w:name="尺度效应误差"/>
    <w:p>
      <w:pPr>
        <w:pStyle w:val="Heading4"/>
      </w:pPr>
      <w:r>
        <w:t xml:space="preserve">尺度效应误差</w:t>
      </w:r>
      <w:hyperlink r:id="rId132"/>
    </w:p>
    <w:p>
      <w:pPr>
        <w:pStyle w:val="FirstParagraph"/>
      </w:pPr>
      <w:r>
        <w:t xml:space="preserve">预测误差与数据的标度相同，因此，仅基于et的预测精度测量是依赖标度的，不能用于比较包含不同单位的时间序列。</w:t>
      </w:r>
    </w:p>
    <w:p>
      <w:pPr>
        <w:pStyle w:val="BodyText"/>
      </w:pPr>
      <w:r>
        <w:t xml:space="preserve">测量尺度效应（依赖于标度）最常使用的两种方法都是基于绝对误差和平方误差的。平均绝对误差(Mean absolute error: MAE)=mean(|et|),均方根误差(Root mean squared error: RMSE)=√mean(e2t).当我们将这两种预测方法应用于单个时间序列或者多个具有相同单位的时间序列时，通过对比，我们可以发现，MAE方法更流行，因为这种方法不仅容易被理解，而且便于计算。使MAE最小化的预测方法的预测结果是预测分布的中位数，而使RMSE最小化的预测方法的预测结果是预测分布的平均值。因此，RMSE方法尽管在解释方面有些困难，但使用范围非常广。</w:t>
      </w:r>
    </w:p>
    <w:bookmarkEnd w:id="133"/>
    <w:bookmarkStart w:id="138" w:name="百分比误差"/>
    <w:p>
      <w:pPr>
        <w:pStyle w:val="Heading4"/>
      </w:pPr>
      <w:r>
        <w:t xml:space="preserve">百分比误差</w:t>
      </w:r>
      <w:hyperlink r:id="rId134"/>
    </w:p>
    <w:p>
      <w:pPr>
        <w:pStyle w:val="FirstParagraph"/>
      </w:pPr>
      <w:r>
        <w:t xml:space="preserve">百分比误差的计算公式是pt=100et/yt。百分误差最大的优点是无单位，因此常常被用来比较不同数据集之间的预测性能。最常用的预测方法是：均方绝对百分比误差(Mean absolute percentage error: MAPE)=mean(|pt|).基于百分误差的计算方法有两个缺点：第一，如果在我们感兴趣的时间段内某个t使得yt=0，则计算结果是无穷或者是无意义的；第二，如果任何yt值趋近于0，则计算结果有极值。百分误差还有一个常常被忽视的缺点是其假定度量单位是一个有意义的零。</w:t>
      </w:r>
      <w:hyperlink r:id="rId135">
        <w:r>
          <w:rPr>
            <w:rStyle w:val="Hyperlink"/>
          </w:rPr>
          <w:t xml:space="preserve">2</w:t>
        </w:r>
      </w:hyperlink>
      <w:r>
        <w:t xml:space="preserve">例如，在测量华氏温度或者摄氏温度的温度预测准确性时，百分误差是没有意义的，因为温度具有任意的零点。</w:t>
      </w:r>
    </w:p>
    <w:p>
      <w:pPr>
        <w:pStyle w:val="BodyText"/>
      </w:pPr>
      <w:r>
        <w:t xml:space="preserve">这种测量方法还有一个缺点，就是其对负的误差的惩罚比对正的误差要重，因此Armstrong (</w:t>
      </w:r>
      <w:hyperlink r:id="rId136">
        <w:r>
          <w:rPr>
            <w:rStyle w:val="Hyperlink"/>
          </w:rPr>
          <w:t xml:space="preserve">1978, p. 348</w:t>
        </w:r>
      </w:hyperlink>
      <w:r>
        <w:t xml:space="preserve">)提出了对称MAPE法（简称sMAPE法）对这个缺点进行了改进，还曾在M3的预测竞赛中使用了这种方法，其计算公式是：sMAPE=mean(200|yt−</w:t>
      </w:r>
      <w:r>
        <w:rPr>
          <w:vertAlign w:val="superscript"/>
        </w:rPr>
        <w:t xml:space="preserve">yt|/(yt+</w:t>
      </w:r>
      <w:r>
        <w:t xml:space="preserve">yt)).然而，如果yt值趋近于0，则^yt的预测值也可能趋近于0.因此，这种计算方法还是有可能除以一个趋近于0的数，让计算结果不够稳定。除此之外，sMAPE的值也可能是负数，因此，这种衡量方法并不是一个真正意义上能够衡量“绝对百分误差”的方法。</w:t>
      </w:r>
    </w:p>
    <w:p>
      <w:pPr>
        <w:pStyle w:val="BodyText"/>
      </w:pPr>
      <w:r>
        <w:t xml:space="preserve">Hyndman &amp; Koehler (</w:t>
      </w:r>
      <w:hyperlink r:id="rId137">
        <w:r>
          <w:rPr>
            <w:rStyle w:val="Hyperlink"/>
          </w:rPr>
          <w:t xml:space="preserve">2006</w:t>
        </w:r>
      </w:hyperlink>
      <w:r>
        <w:t xml:space="preserve">)在2006年建议不要使用sMAPE方法，本书之所以讲解这种方法是因为这种方法被广泛使用着，但在本书中，我们不会使用这种方法。</w:t>
      </w:r>
    </w:p>
    <w:bookmarkEnd w:id="138"/>
    <w:bookmarkStart w:id="140" w:name="比例误差scaled-errors"/>
    <w:p>
      <w:pPr>
        <w:pStyle w:val="Heading4"/>
      </w:pPr>
      <w:r>
        <w:t xml:space="preserve">比例误差（scaled errors）</w:t>
      </w:r>
      <w:hyperlink r:id="rId139"/>
    </w:p>
    <w:p>
      <w:pPr>
        <w:pStyle w:val="FirstParagraph"/>
      </w:pPr>
      <w:r>
        <w:t xml:space="preserve">Hyndman &amp; Koehler (</w:t>
      </w:r>
      <w:hyperlink r:id="rId137">
        <w:r>
          <w:rPr>
            <w:rStyle w:val="Hyperlink"/>
          </w:rPr>
          <w:t xml:space="preserve">2006</w:t>
        </w:r>
      </w:hyperlink>
      <w:r>
        <w:t xml:space="preserve">)在2006年提出了比例误差的概念，用于替代百分误差去衡量具有不同单位的时间序列的预测准确性。他们的方法思路是通过训练来自简单预测方法的MAE去修正误差。</w:t>
      </w:r>
    </w:p>
    <w:p>
      <w:pPr>
        <w:pStyle w:val="BodyText"/>
      </w:pPr>
      <w:r>
        <w:t xml:space="preserve">对于非周期性时间序列，可以使用下面的naïve方法来定义比例误差：qj=ej1T−1T∑t=2|yt−yt−1|.因为上式中的分子和分母都包含了在原始数据标度上的值，而qj是一个与数据标度无关的值。如果选用一个比平均naïve预测方法更好的预测方法，那么比例误差会小于1；相对地，如果选用了比平均naïve预测方法更差的预测方法，那么比例误差会大于1。</w:t>
      </w:r>
    </w:p>
    <w:p>
      <w:pPr>
        <w:pStyle w:val="BodyText"/>
      </w:pPr>
      <w:r>
        <w:t xml:space="preserve">对于季节性时间序列，可以使用下面的周期性naïve方法来定义比例误差：qj=ej1T−mT∑t=m+1|yt−yt−m|.</w:t>
      </w:r>
    </w:p>
    <w:p>
      <w:pPr>
        <w:pStyle w:val="BodyText"/>
      </w:pPr>
      <w:r>
        <w:rPr>
          <w:iCs/>
          <w:i/>
        </w:rPr>
        <w:t xml:space="preserve">平均绝对比例误差</w:t>
      </w:r>
      <w:r>
        <w:t xml:space="preserve">如下表示：MASE=mean(|qj|).</w:t>
      </w:r>
    </w:p>
    <w:bookmarkEnd w:id="140"/>
    <w:bookmarkStart w:id="149" w:name="例子-1"/>
    <w:p>
      <w:pPr>
        <w:pStyle w:val="Heading4"/>
      </w:pPr>
      <w:r>
        <w:t xml:space="preserve">例子</w:t>
      </w:r>
      <w:hyperlink r:id="rId141"/>
    </w:p>
    <w:p>
      <w:pPr>
        <w:pStyle w:val="SourceCode"/>
      </w:pPr>
      <w:r>
        <w:rPr>
          <w:rStyle w:val="NormalTok"/>
        </w:rPr>
        <w:t xml:space="preserve">beer2 </w:t>
      </w:r>
      <w:r>
        <w:rPr>
          <w:rStyle w:val="OtherTok"/>
        </w:rPr>
        <w:t xml:space="preserve">&lt;-</w:t>
      </w:r>
      <w:r>
        <w:rPr>
          <w:rStyle w:val="NormalTok"/>
        </w:rPr>
        <w:t xml:space="preserve"> </w:t>
      </w:r>
      <w:r>
        <w:rPr>
          <w:rStyle w:val="FunctionTok"/>
        </w:rPr>
        <w:t xml:space="preserve">window</w:t>
      </w:r>
      <w:r>
        <w:rPr>
          <w:rStyle w:val="NormalTok"/>
        </w:rPr>
        <w:t xml:space="preserve">(ausbeer,</w:t>
      </w:r>
      <w:r>
        <w:rPr>
          <w:rStyle w:val="AttributeTok"/>
        </w:rPr>
        <w:t xml:space="preserve">start=</w:t>
      </w:r>
      <w:r>
        <w:rPr>
          <w:rStyle w:val="DecValTok"/>
        </w:rPr>
        <w:t xml:space="preserve">1992</w:t>
      </w:r>
      <w:r>
        <w:rPr>
          <w:rStyle w:val="NormalTok"/>
        </w:rPr>
        <w:t xml:space="preserve">,</w:t>
      </w:r>
      <w:r>
        <w:rPr>
          <w:rStyle w:val="AttributeTok"/>
        </w:rPr>
        <w:t xml:space="preserve">end=</w:t>
      </w:r>
      <w:r>
        <w:rPr>
          <w:rStyle w:val="FunctionTok"/>
        </w:rPr>
        <w:t xml:space="preserve">c</w:t>
      </w:r>
      <w:r>
        <w:rPr>
          <w:rStyle w:val="NormalTok"/>
        </w:rPr>
        <w:t xml:space="preserve">(</w:t>
      </w:r>
      <w:r>
        <w:rPr>
          <w:rStyle w:val="DecValTok"/>
        </w:rPr>
        <w:t xml:space="preserve">2007</w:t>
      </w:r>
      <w:r>
        <w:rPr>
          <w:rStyle w:val="NormalTok"/>
        </w:rPr>
        <w:t xml:space="preserve">,</w:t>
      </w:r>
      <w:r>
        <w:rPr>
          <w:rStyle w:val="DecValTok"/>
        </w:rPr>
        <w:t xml:space="preserve">4</w:t>
      </w:r>
      <w:r>
        <w:rPr>
          <w:rStyle w:val="NormalTok"/>
        </w:rPr>
        <w:t xml:space="preserve">))</w:t>
      </w:r>
      <w:r>
        <w:br/>
      </w:r>
      <w:r>
        <w:rPr>
          <w:rStyle w:val="NormalTok"/>
        </w:rPr>
        <w:t xml:space="preserve">beerfit1 </w:t>
      </w:r>
      <w:r>
        <w:rPr>
          <w:rStyle w:val="OtherTok"/>
        </w:rPr>
        <w:t xml:space="preserve">&lt;-</w:t>
      </w:r>
      <w:r>
        <w:rPr>
          <w:rStyle w:val="NormalTok"/>
        </w:rPr>
        <w:t xml:space="preserve"> </w:t>
      </w:r>
      <w:r>
        <w:rPr>
          <w:rStyle w:val="FunctionTok"/>
        </w:rPr>
        <w:t xml:space="preserve">meanf</w:t>
      </w:r>
      <w:r>
        <w:rPr>
          <w:rStyle w:val="NormalTok"/>
        </w:rPr>
        <w:t xml:space="preserve">(beer2,</w:t>
      </w:r>
      <w:r>
        <w:rPr>
          <w:rStyle w:val="AttributeTok"/>
        </w:rPr>
        <w:t xml:space="preserve">h=</w:t>
      </w:r>
      <w:r>
        <w:rPr>
          <w:rStyle w:val="DecValTok"/>
        </w:rPr>
        <w:t xml:space="preserve">10</w:t>
      </w:r>
      <w:r>
        <w:rPr>
          <w:rStyle w:val="NormalTok"/>
        </w:rPr>
        <w:t xml:space="preserve">)</w:t>
      </w:r>
      <w:r>
        <w:br/>
      </w:r>
      <w:r>
        <w:rPr>
          <w:rStyle w:val="NormalTok"/>
        </w:rPr>
        <w:t xml:space="preserve">beerfit2 </w:t>
      </w:r>
      <w:r>
        <w:rPr>
          <w:rStyle w:val="OtherTok"/>
        </w:rPr>
        <w:t xml:space="preserve">&lt;-</w:t>
      </w:r>
      <w:r>
        <w:rPr>
          <w:rStyle w:val="NormalTok"/>
        </w:rPr>
        <w:t xml:space="preserve"> </w:t>
      </w:r>
      <w:r>
        <w:rPr>
          <w:rStyle w:val="FunctionTok"/>
        </w:rPr>
        <w:t xml:space="preserve">rwf</w:t>
      </w:r>
      <w:r>
        <w:rPr>
          <w:rStyle w:val="NormalTok"/>
        </w:rPr>
        <w:t xml:space="preserve">(beer2,</w:t>
      </w:r>
      <w:r>
        <w:rPr>
          <w:rStyle w:val="AttributeTok"/>
        </w:rPr>
        <w:t xml:space="preserve">h=</w:t>
      </w:r>
      <w:r>
        <w:rPr>
          <w:rStyle w:val="DecValTok"/>
        </w:rPr>
        <w:t xml:space="preserve">10</w:t>
      </w:r>
      <w:r>
        <w:rPr>
          <w:rStyle w:val="NormalTok"/>
        </w:rPr>
        <w:t xml:space="preserve">)</w:t>
      </w:r>
      <w:r>
        <w:br/>
      </w:r>
      <w:r>
        <w:rPr>
          <w:rStyle w:val="NormalTok"/>
        </w:rPr>
        <w:t xml:space="preserve">beerfit3 </w:t>
      </w:r>
      <w:r>
        <w:rPr>
          <w:rStyle w:val="OtherTok"/>
        </w:rPr>
        <w:t xml:space="preserve">&lt;-</w:t>
      </w:r>
      <w:r>
        <w:rPr>
          <w:rStyle w:val="NormalTok"/>
        </w:rPr>
        <w:t xml:space="preserve"> </w:t>
      </w:r>
      <w:r>
        <w:rPr>
          <w:rStyle w:val="FunctionTok"/>
        </w:rPr>
        <w:t xml:space="preserve">snaive</w:t>
      </w:r>
      <w:r>
        <w:rPr>
          <w:rStyle w:val="NormalTok"/>
        </w:rPr>
        <w:t xml:space="preserve">(beer2,</w:t>
      </w:r>
      <w:r>
        <w:rPr>
          <w:rStyle w:val="AttributeTok"/>
        </w:rPr>
        <w:t xml:space="preserve">h=</w:t>
      </w:r>
      <w:r>
        <w:rPr>
          <w:rStyle w:val="DecValTok"/>
        </w:rPr>
        <w:t xml:space="preserve">10</w:t>
      </w:r>
      <w:r>
        <w:rPr>
          <w:rStyle w:val="NormalTok"/>
        </w:rPr>
        <w:t xml:space="preserve">)</w:t>
      </w:r>
      <w:r>
        <w:br/>
      </w:r>
      <w:r>
        <w:rPr>
          <w:rStyle w:val="FunctionTok"/>
        </w:rPr>
        <w:t xml:space="preserve">autoplot</w:t>
      </w:r>
      <w:r>
        <w:rPr>
          <w:rStyle w:val="NormalTok"/>
        </w:rPr>
        <w:t xml:space="preserve">(</w:t>
      </w:r>
      <w:r>
        <w:rPr>
          <w:rStyle w:val="FunctionTok"/>
        </w:rPr>
        <w:t xml:space="preserve">window</w:t>
      </w:r>
      <w:r>
        <w:rPr>
          <w:rStyle w:val="NormalTok"/>
        </w:rPr>
        <w:t xml:space="preserve">(ausbeer, </w:t>
      </w:r>
      <w:r>
        <w:rPr>
          <w:rStyle w:val="AttributeTok"/>
        </w:rPr>
        <w:t xml:space="preserve">start=</w:t>
      </w:r>
      <w:r>
        <w:rPr>
          <w:rStyle w:val="DecValTok"/>
        </w:rPr>
        <w:t xml:space="preserve">1992</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(beerfit1</w:t>
      </w:r>
      <w:r>
        <w:rPr>
          <w:rStyle w:val="SpecialCharTok"/>
        </w:rPr>
        <w:t xml:space="preserve">$</w:t>
      </w:r>
      <w:r>
        <w:rPr>
          <w:rStyle w:val="NormalTok"/>
        </w:rPr>
        <w:t xml:space="preserve">mean, </w:t>
      </w:r>
      <w:r>
        <w:rPr>
          <w:rStyle w:val="AttributeTok"/>
        </w:rPr>
        <w:t xml:space="preserve">series=</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(beerfit2</w:t>
      </w:r>
      <w:r>
        <w:rPr>
          <w:rStyle w:val="SpecialCharTok"/>
        </w:rPr>
        <w:t xml:space="preserve">$</w:t>
      </w:r>
      <w:r>
        <w:rPr>
          <w:rStyle w:val="NormalTok"/>
        </w:rPr>
        <w:t xml:space="preserve">mean, </w:t>
      </w:r>
      <w:r>
        <w:rPr>
          <w:rStyle w:val="AttributeTok"/>
        </w:rPr>
        <w:t xml:space="preserve">series=</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(beerfit3</w:t>
      </w:r>
      <w:r>
        <w:rPr>
          <w:rStyle w:val="SpecialCharTok"/>
        </w:rPr>
        <w:t xml:space="preserve">$</w:t>
      </w:r>
      <w:r>
        <w:rPr>
          <w:rStyle w:val="NormalTok"/>
        </w:rPr>
        <w:t xml:space="preserve">mean, </w:t>
      </w:r>
      <w:r>
        <w:rPr>
          <w:rStyle w:val="AttributeTok"/>
        </w:rPr>
        <w:t xml:space="preserve">series=</w:t>
      </w:r>
      <w:r>
        <w:rPr>
          <w:rStyle w:val="StringTok"/>
        </w:rPr>
        <w:t xml:space="preserve">"季节性naïve"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"年份"</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"百万升"</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"啤酒季度产量预测"</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title=</w:t>
      </w:r>
      <w:r>
        <w:rPr>
          <w:rStyle w:val="StringTok"/>
        </w:rPr>
        <w:t xml:space="preserve">"预测"</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43" name="Picture"/>
            <a:graphic>
              <a:graphicData uri="http://schemas.openxmlformats.org/drawingml/2006/picture">
                <pic:pic>
                  <pic:nvPicPr>
                    <pic:cNvPr descr="C:/Users/hsuhau/PycharmProjects/forecasting-methods-and-practice/notebooks/Chapter-3-The-forecaster’s-toolbox_files/figure-docx/unnamed-chunk-24-1.png" id="144"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3.8: 利用2007年年底相关数据预测澳大利亚啤酒季度产量。</w:t>
      </w:r>
    </w:p>
    <w:p>
      <w:pPr>
        <w:pStyle w:val="BodyText"/>
      </w:pPr>
      <w:r>
        <w:t xml:space="preserve">图</w:t>
      </w:r>
      <w:hyperlink r:id="rId145">
        <w:r>
          <w:rPr>
            <w:rStyle w:val="Hyperlink"/>
          </w:rPr>
          <w:t xml:space="preserve">3.8</w:t>
        </w:r>
      </w:hyperlink>
      <w:r>
        <w:t xml:space="preserve">显示的是使用2007年年底相关数据预测澳大利亚啤酒季度产量的三种方法。还显示了2008至2010期间的实际产量值。可以看出，我们计算出了这一时期的预测准确度。</w:t>
      </w:r>
    </w:p>
    <w:p>
      <w:pPr>
        <w:pStyle w:val="SourceCode"/>
      </w:pPr>
      <w:r>
        <w:rPr>
          <w:rStyle w:val="NormalTok"/>
        </w:rPr>
        <w:t xml:space="preserve">beer3 </w:t>
      </w:r>
      <w:r>
        <w:rPr>
          <w:rStyle w:val="OtherTok"/>
        </w:rPr>
        <w:t xml:space="preserve">&lt;-</w:t>
      </w:r>
      <w:r>
        <w:rPr>
          <w:rStyle w:val="NormalTok"/>
        </w:rPr>
        <w:t xml:space="preserve"> </w:t>
      </w:r>
      <w:r>
        <w:rPr>
          <w:rStyle w:val="FunctionTok"/>
        </w:rPr>
        <w:t xml:space="preserve">window</w:t>
      </w:r>
      <w:r>
        <w:rPr>
          <w:rStyle w:val="NormalTok"/>
        </w:rPr>
        <w:t xml:space="preserve">(ausbeer, </w:t>
      </w:r>
      <w:r>
        <w:rPr>
          <w:rStyle w:val="AttributeTok"/>
        </w:rPr>
        <w:t xml:space="preserve">start=</w:t>
      </w:r>
      <w:r>
        <w:rPr>
          <w:rStyle w:val="DecValTok"/>
        </w:rPr>
        <w:t xml:space="preserve">2008</w:t>
      </w:r>
      <w:r>
        <w:rPr>
          <w:rStyle w:val="NormalTok"/>
        </w:rPr>
        <w:t xml:space="preserve">)</w:t>
      </w:r>
      <w:r>
        <w:br/>
      </w:r>
      <w:r>
        <w:rPr>
          <w:rStyle w:val="FunctionTok"/>
        </w:rPr>
        <w:t xml:space="preserve">accuracy</w:t>
      </w:r>
      <w:r>
        <w:rPr>
          <w:rStyle w:val="NormalTok"/>
        </w:rPr>
        <w:t xml:space="preserve">(beerfit1, beer3)</w:t>
      </w:r>
    </w:p>
    <w:p>
      <w:pPr>
        <w:pStyle w:val="SourceCode"/>
      </w:pPr>
      <w:r>
        <w:rPr>
          <w:rStyle w:val="VerbatimChar"/>
        </w:rPr>
        <w:t xml:space="preserve">##                   ME     RMSE      MAE        MPE     MAPE     MASE        ACF1</w:t>
      </w:r>
      <w:r>
        <w:br/>
      </w:r>
      <w:r>
        <w:rPr>
          <w:rStyle w:val="VerbatimChar"/>
        </w:rPr>
        <w:t xml:space="preserve">## Training set   0.000 43.62858 35.23438 -0.9365102 7.886776 2.463942 -0.10915105</w:t>
      </w:r>
      <w:r>
        <w:br/>
      </w:r>
      <w:r>
        <w:rPr>
          <w:rStyle w:val="VerbatimChar"/>
        </w:rPr>
        <w:t xml:space="preserve">## Test set     -13.775 38.44724 34.82500 -3.9698659 8.283390 2.435315 -0.06905715</w:t>
      </w:r>
      <w:r>
        <w:br/>
      </w:r>
      <w:r>
        <w:rPr>
          <w:rStyle w:val="VerbatimChar"/>
        </w:rPr>
        <w:t xml:space="preserve">##              Theil's U</w:t>
      </w:r>
      <w:r>
        <w:br/>
      </w:r>
      <w:r>
        <w:rPr>
          <w:rStyle w:val="VerbatimChar"/>
        </w:rPr>
        <w:t xml:space="preserve">## Training set        NA</w:t>
      </w:r>
      <w:r>
        <w:br/>
      </w:r>
      <w:r>
        <w:rPr>
          <w:rStyle w:val="VerbatimChar"/>
        </w:rPr>
        <w:t xml:space="preserve">## Test set      0.801254</w:t>
      </w:r>
    </w:p>
    <w:p>
      <w:pPr>
        <w:pStyle w:val="SourceCode"/>
      </w:pPr>
      <w:r>
        <w:rPr>
          <w:rStyle w:val="FunctionTok"/>
        </w:rPr>
        <w:t xml:space="preserve">accuracy</w:t>
      </w:r>
      <w:r>
        <w:rPr>
          <w:rStyle w:val="NormalTok"/>
        </w:rPr>
        <w:t xml:space="preserve">(beerfit2, beer3)</w:t>
      </w:r>
    </w:p>
    <w:p>
      <w:pPr>
        <w:pStyle w:val="SourceCode"/>
      </w:pPr>
      <w:r>
        <w:rPr>
          <w:rStyle w:val="VerbatimChar"/>
        </w:rPr>
        <w:t xml:space="preserve">##                       ME     RMSE      MAE         MPE     MAPE     MASE</w:t>
      </w:r>
      <w:r>
        <w:br/>
      </w:r>
      <w:r>
        <w:rPr>
          <w:rStyle w:val="VerbatimChar"/>
        </w:rPr>
        <w:t xml:space="preserve">## Training set   0.4761905 65.31511 54.73016  -0.9162496 12.16415 3.827284</w:t>
      </w:r>
      <w:r>
        <w:br/>
      </w:r>
      <w:r>
        <w:rPr>
          <w:rStyle w:val="VerbatimChar"/>
        </w:rPr>
        <w:t xml:space="preserve">## Test set     -51.4000000 62.69290 57.40000 -12.9549160 14.18442 4.013986</w:t>
      </w:r>
      <w:r>
        <w:br/>
      </w:r>
      <w:r>
        <w:rPr>
          <w:rStyle w:val="VerbatimChar"/>
        </w:rPr>
        <w:t xml:space="preserve">##                     ACF1 Theil's U</w:t>
      </w:r>
      <w:r>
        <w:br/>
      </w:r>
      <w:r>
        <w:rPr>
          <w:rStyle w:val="VerbatimChar"/>
        </w:rPr>
        <w:t xml:space="preserve">## Training set -0.24098292        NA</w:t>
      </w:r>
      <w:r>
        <w:br/>
      </w:r>
      <w:r>
        <w:rPr>
          <w:rStyle w:val="VerbatimChar"/>
        </w:rPr>
        <w:t xml:space="preserve">## Test set     -0.06905715  1.254009</w:t>
      </w:r>
    </w:p>
    <w:p>
      <w:pPr>
        <w:pStyle w:val="SourceCode"/>
      </w:pPr>
      <w:r>
        <w:rPr>
          <w:rStyle w:val="FunctionTok"/>
        </w:rPr>
        <w:t xml:space="preserve">accuracy</w:t>
      </w:r>
      <w:r>
        <w:rPr>
          <w:rStyle w:val="NormalTok"/>
        </w:rPr>
        <w:t xml:space="preserve">(beerfit3, beer3)</w:t>
      </w:r>
    </w:p>
    <w:p>
      <w:pPr>
        <w:pStyle w:val="SourceCode"/>
      </w:pPr>
      <w:r>
        <w:rPr>
          <w:rStyle w:val="VerbatimChar"/>
        </w:rPr>
        <w:t xml:space="preserve">##                     ME     RMSE  MAE        MPE     MAPE      MASE       ACF1</w:t>
      </w:r>
      <w:r>
        <w:br/>
      </w:r>
      <w:r>
        <w:rPr>
          <w:rStyle w:val="VerbatimChar"/>
        </w:rPr>
        <w:t xml:space="preserve">## Training set -2.133333 16.78193 14.3 -0.5537713 3.313685 1.0000000 -0.2876333</w:t>
      </w:r>
      <w:r>
        <w:br/>
      </w:r>
      <w:r>
        <w:rPr>
          <w:rStyle w:val="VerbatimChar"/>
        </w:rPr>
        <w:t xml:space="preserve">## Test set      5.200000 14.31084 13.4  1.1475536 3.168503 0.9370629  0.1318407</w:t>
      </w:r>
      <w:r>
        <w:br/>
      </w:r>
      <w:r>
        <w:rPr>
          <w:rStyle w:val="VerbatimChar"/>
        </w:rPr>
        <w:t xml:space="preserve">##              Theil's U</w:t>
      </w:r>
      <w:r>
        <w:br/>
      </w:r>
      <w:r>
        <w:rPr>
          <w:rStyle w:val="VerbatimChar"/>
        </w:rPr>
        <w:t xml:space="preserve">## Training set        NA</w:t>
      </w:r>
      <w:r>
        <w:br/>
      </w:r>
      <w:r>
        <w:rPr>
          <w:rStyle w:val="VerbatimChar"/>
        </w:rPr>
        <w:t xml:space="preserve">## Test set      0.298728</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RMSE</w:t>
            </w:r>
          </w:p>
        </w:tc>
        <w:tc>
          <w:tcPr/>
          <w:p>
            <w:pPr>
              <w:pStyle w:val="Compact"/>
              <w:jc w:val="left"/>
            </w:pPr>
            <w:r>
              <w:t xml:space="preserve">MAE</w:t>
            </w:r>
          </w:p>
        </w:tc>
        <w:tc>
          <w:tcPr/>
          <w:p>
            <w:pPr>
              <w:pStyle w:val="Compact"/>
              <w:jc w:val="left"/>
            </w:pPr>
            <w:r>
              <w:t xml:space="preserve">MAPE</w:t>
            </w:r>
          </w:p>
        </w:tc>
        <w:tc>
          <w:tcPr/>
          <w:p>
            <w:pPr>
              <w:pStyle w:val="Compact"/>
              <w:jc w:val="left"/>
            </w:pPr>
            <w:r>
              <w:t xml:space="preserve">MASE</w:t>
            </w:r>
          </w:p>
        </w:tc>
      </w:tr>
      <w:tr>
        <w:tc>
          <w:tcPr/>
          <w:p>
            <w:pPr>
              <w:pStyle w:val="Compact"/>
              <w:jc w:val="left"/>
            </w:pPr>
            <w:r>
              <w:t xml:space="preserve">平均值法</w:t>
            </w:r>
          </w:p>
        </w:tc>
        <w:tc>
          <w:tcPr/>
          <w:p>
            <w:pPr>
              <w:pStyle w:val="Compact"/>
              <w:jc w:val="left"/>
            </w:pPr>
            <w:r>
              <w:t xml:space="preserve">38.45</w:t>
            </w:r>
          </w:p>
        </w:tc>
        <w:tc>
          <w:tcPr/>
          <w:p>
            <w:pPr>
              <w:pStyle w:val="Compact"/>
              <w:jc w:val="left"/>
            </w:pPr>
            <w:r>
              <w:t xml:space="preserve">34.83</w:t>
            </w:r>
          </w:p>
        </w:tc>
        <w:tc>
          <w:tcPr/>
          <w:p>
            <w:pPr>
              <w:pStyle w:val="Compact"/>
              <w:jc w:val="left"/>
            </w:pPr>
            <w:r>
              <w:t xml:space="preserve">8.28</w:t>
            </w:r>
          </w:p>
        </w:tc>
        <w:tc>
          <w:tcPr/>
          <w:p>
            <w:pPr>
              <w:pStyle w:val="Compact"/>
              <w:jc w:val="left"/>
            </w:pPr>
            <w:r>
              <w:t xml:space="preserve">2.44</w:t>
            </w:r>
          </w:p>
        </w:tc>
      </w:tr>
      <w:tr>
        <w:tc>
          <w:tcPr/>
          <w:p>
            <w:pPr>
              <w:pStyle w:val="Compact"/>
              <w:jc w:val="left"/>
            </w:pPr>
            <w:r>
              <w:t xml:space="preserve">Naïve方法</w:t>
            </w:r>
          </w:p>
        </w:tc>
        <w:tc>
          <w:tcPr/>
          <w:p>
            <w:pPr>
              <w:pStyle w:val="Compact"/>
              <w:jc w:val="left"/>
            </w:pPr>
            <w:r>
              <w:t xml:space="preserve">62.69</w:t>
            </w:r>
          </w:p>
        </w:tc>
        <w:tc>
          <w:tcPr/>
          <w:p>
            <w:pPr>
              <w:pStyle w:val="Compact"/>
              <w:jc w:val="left"/>
            </w:pPr>
            <w:r>
              <w:t xml:space="preserve">57.40</w:t>
            </w:r>
          </w:p>
        </w:tc>
        <w:tc>
          <w:tcPr/>
          <w:p>
            <w:pPr>
              <w:pStyle w:val="Compact"/>
              <w:jc w:val="left"/>
            </w:pPr>
            <w:r>
              <w:t xml:space="preserve">14.18</w:t>
            </w:r>
          </w:p>
        </w:tc>
        <w:tc>
          <w:tcPr/>
          <w:p>
            <w:pPr>
              <w:pStyle w:val="Compact"/>
              <w:jc w:val="left"/>
            </w:pPr>
            <w:r>
              <w:t xml:space="preserve">4.01</w:t>
            </w:r>
          </w:p>
        </w:tc>
      </w:tr>
      <w:tr>
        <w:tc>
          <w:tcPr/>
          <w:p>
            <w:pPr>
              <w:pStyle w:val="Compact"/>
              <w:jc w:val="left"/>
            </w:pPr>
            <w:r>
              <w:t xml:space="preserve">季节性naïve方法</w:t>
            </w:r>
          </w:p>
        </w:tc>
        <w:tc>
          <w:tcPr/>
          <w:p>
            <w:pPr>
              <w:pStyle w:val="Compact"/>
              <w:jc w:val="left"/>
            </w:pPr>
            <w:r>
              <w:t xml:space="preserve">14.31</w:t>
            </w:r>
          </w:p>
        </w:tc>
        <w:tc>
          <w:tcPr/>
          <w:p>
            <w:pPr>
              <w:pStyle w:val="Compact"/>
              <w:jc w:val="left"/>
            </w:pPr>
            <w:r>
              <w:t xml:space="preserve">13.40</w:t>
            </w:r>
          </w:p>
        </w:tc>
        <w:tc>
          <w:tcPr/>
          <w:p>
            <w:pPr>
              <w:pStyle w:val="Compact"/>
              <w:jc w:val="left"/>
            </w:pPr>
            <w:r>
              <w:t xml:space="preserve">3.17</w:t>
            </w:r>
          </w:p>
        </w:tc>
        <w:tc>
          <w:tcPr/>
          <w:p>
            <w:pPr>
              <w:pStyle w:val="Compact"/>
              <w:jc w:val="left"/>
            </w:pPr>
            <w:r>
              <w:t xml:space="preserve">0.94</w:t>
            </w:r>
          </w:p>
        </w:tc>
      </w:tr>
    </w:tbl>
    <w:p>
      <w:pPr>
        <w:pStyle w:val="BodyText"/>
      </w:pPr>
      <w:r>
        <w:t xml:space="preserve">由图可知，对于这些数据而言，周期性naïve方法是最好的；但之后我们就会发现，这种方法仍然能够被改进。有时，当我们需要去选择其中最佳的预测方法时，发现不同的精确度测量方法会产生不同的结果.但在这个例子中，所有的结果显示季节性naïve方法是三种方法中最好的。</w:t>
      </w:r>
    </w:p>
    <w:p>
      <w:pPr>
        <w:pStyle w:val="BodyText"/>
      </w:pPr>
      <w:r>
        <w:t xml:space="preserve">下面举一个非季节性数据的例子，考虑谷歌的股票价格。下图是截止2013年12月6日之前的观测数据，并用三种方法对之后40天股市收盘价进行预测的结果。</w:t>
      </w:r>
    </w:p>
    <w:p>
      <w:pPr>
        <w:pStyle w:val="SourceCode"/>
      </w:pPr>
      <w:r>
        <w:rPr>
          <w:rStyle w:val="NormalTok"/>
        </w:rPr>
        <w:t xml:space="preserve">googfc1 </w:t>
      </w:r>
      <w:r>
        <w:rPr>
          <w:rStyle w:val="OtherTok"/>
        </w:rPr>
        <w:t xml:space="preserve">&lt;-</w:t>
      </w:r>
      <w:r>
        <w:rPr>
          <w:rStyle w:val="NormalTok"/>
        </w:rPr>
        <w:t xml:space="preserve"> </w:t>
      </w:r>
      <w:r>
        <w:rPr>
          <w:rStyle w:val="FunctionTok"/>
        </w:rPr>
        <w:t xml:space="preserve">meanf</w:t>
      </w:r>
      <w:r>
        <w:rPr>
          <w:rStyle w:val="NormalTok"/>
        </w:rPr>
        <w:t xml:space="preserve">(goog200, </w:t>
      </w:r>
      <w:r>
        <w:rPr>
          <w:rStyle w:val="AttributeTok"/>
        </w:rPr>
        <w:t xml:space="preserve">h=</w:t>
      </w:r>
      <w:r>
        <w:rPr>
          <w:rStyle w:val="DecValTok"/>
        </w:rPr>
        <w:t xml:space="preserve">40</w:t>
      </w:r>
      <w:r>
        <w:rPr>
          <w:rStyle w:val="NormalTok"/>
        </w:rPr>
        <w:t xml:space="preserve">)</w:t>
      </w:r>
      <w:r>
        <w:br/>
      </w:r>
      <w:r>
        <w:rPr>
          <w:rStyle w:val="NormalTok"/>
        </w:rPr>
        <w:t xml:space="preserve">googfc2 </w:t>
      </w:r>
      <w:r>
        <w:rPr>
          <w:rStyle w:val="OtherTok"/>
        </w:rPr>
        <w:t xml:space="preserve">&lt;-</w:t>
      </w:r>
      <w:r>
        <w:rPr>
          <w:rStyle w:val="NormalTok"/>
        </w:rPr>
        <w:t xml:space="preserve"> </w:t>
      </w:r>
      <w:r>
        <w:rPr>
          <w:rStyle w:val="FunctionTok"/>
        </w:rPr>
        <w:t xml:space="preserve">rwf</w:t>
      </w:r>
      <w:r>
        <w:rPr>
          <w:rStyle w:val="NormalTok"/>
        </w:rPr>
        <w:t xml:space="preserve">(goog200, </w:t>
      </w:r>
      <w:r>
        <w:rPr>
          <w:rStyle w:val="AttributeTok"/>
        </w:rPr>
        <w:t xml:space="preserve">h=</w:t>
      </w:r>
      <w:r>
        <w:rPr>
          <w:rStyle w:val="DecValTok"/>
        </w:rPr>
        <w:t xml:space="preserve">40</w:t>
      </w:r>
      <w:r>
        <w:rPr>
          <w:rStyle w:val="NormalTok"/>
        </w:rPr>
        <w:t xml:space="preserve">)</w:t>
      </w:r>
      <w:r>
        <w:br/>
      </w:r>
      <w:r>
        <w:rPr>
          <w:rStyle w:val="NormalTok"/>
        </w:rPr>
        <w:t xml:space="preserve">googfc3 </w:t>
      </w:r>
      <w:r>
        <w:rPr>
          <w:rStyle w:val="OtherTok"/>
        </w:rPr>
        <w:t xml:space="preserve">&lt;-</w:t>
      </w:r>
      <w:r>
        <w:rPr>
          <w:rStyle w:val="NormalTok"/>
        </w:rPr>
        <w:t xml:space="preserve"> </w:t>
      </w:r>
      <w:r>
        <w:rPr>
          <w:rStyle w:val="FunctionTok"/>
        </w:rPr>
        <w:t xml:space="preserve">rwf</w:t>
      </w:r>
      <w:r>
        <w:rPr>
          <w:rStyle w:val="NormalTok"/>
        </w:rPr>
        <w:t xml:space="preserve">(goog200, </w:t>
      </w:r>
      <w:r>
        <w:rPr>
          <w:rStyle w:val="AttributeTok"/>
        </w:rPr>
        <w:t xml:space="preserve">drift=</w:t>
      </w:r>
      <w:r>
        <w:rPr>
          <w:rStyle w:val="ConstantTok"/>
        </w:rPr>
        <w:t xml:space="preserve">TRUE</w:t>
      </w:r>
      <w:r>
        <w:rPr>
          <w:rStyle w:val="NormalTok"/>
        </w:rPr>
        <w:t xml:space="preserve">, </w:t>
      </w:r>
      <w:r>
        <w:rPr>
          <w:rStyle w:val="AttributeTok"/>
        </w:rPr>
        <w:t xml:space="preserve">h=</w:t>
      </w:r>
      <w:r>
        <w:rPr>
          <w:rStyle w:val="DecValTok"/>
        </w:rPr>
        <w:t xml:space="preserve">40</w:t>
      </w:r>
      <w:r>
        <w:rPr>
          <w:rStyle w:val="NormalTok"/>
        </w:rPr>
        <w:t xml:space="preserve">)</w:t>
      </w:r>
      <w:r>
        <w:br/>
      </w:r>
      <w:r>
        <w:rPr>
          <w:rStyle w:val="FunctionTok"/>
        </w:rPr>
        <w:t xml:space="preserve">autoplot</w:t>
      </w:r>
      <w:r>
        <w:rPr>
          <w:rStyle w:val="NormalTok"/>
        </w:rPr>
        <w:t xml:space="preserve">(</w:t>
      </w:r>
      <w:r>
        <w:rPr>
          <w:rStyle w:val="FunctionTok"/>
        </w:rPr>
        <w:t xml:space="preserve">subset</w:t>
      </w:r>
      <w:r>
        <w:rPr>
          <w:rStyle w:val="NormalTok"/>
        </w:rPr>
        <w:t xml:space="preserve">(goog, </w:t>
      </w:r>
      <w:r>
        <w:rPr>
          <w:rStyle w:val="AttributeTok"/>
        </w:rPr>
        <w:t xml:space="preserve">end =</w:t>
      </w:r>
      <w:r>
        <w:rPr>
          <w:rStyle w:val="NormalTok"/>
        </w:rPr>
        <w:t xml:space="preserve"> </w:t>
      </w:r>
      <w:r>
        <w:rPr>
          <w:rStyle w:val="DecValTok"/>
        </w:rPr>
        <w:t xml:space="preserve">240</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(googfc1, </w:t>
      </w:r>
      <w:r>
        <w:rPr>
          <w:rStyle w:val="AttributeTok"/>
        </w:rPr>
        <w:t xml:space="preserve">PI=</w:t>
      </w:r>
      <w:r>
        <w:rPr>
          <w:rStyle w:val="ConstantTok"/>
        </w:rPr>
        <w:t xml:space="preserve">FALSE</w:t>
      </w:r>
      <w:r>
        <w:rPr>
          <w:rStyle w:val="NormalTok"/>
        </w:rPr>
        <w:t xml:space="preserve">, </w:t>
      </w:r>
      <w:r>
        <w:rPr>
          <w:rStyle w:val="AttributeTok"/>
        </w:rPr>
        <w:t xml:space="preserve">series=</w:t>
      </w:r>
      <w:r>
        <w:rPr>
          <w:rStyle w:val="StringTok"/>
        </w:rPr>
        <w:t xml:space="preserve">"均值"</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(googfc2, </w:t>
      </w:r>
      <w:r>
        <w:rPr>
          <w:rStyle w:val="AttributeTok"/>
        </w:rPr>
        <w:t xml:space="preserve">PI=</w:t>
      </w:r>
      <w:r>
        <w:rPr>
          <w:rStyle w:val="ConstantTok"/>
        </w:rPr>
        <w:t xml:space="preserve">FALSE</w:t>
      </w:r>
      <w:r>
        <w:rPr>
          <w:rStyle w:val="NormalTok"/>
        </w:rPr>
        <w:t xml:space="preserve">, </w:t>
      </w:r>
      <w:r>
        <w:rPr>
          <w:rStyle w:val="AttributeTok"/>
        </w:rPr>
        <w:t xml:space="preserve">series=</w:t>
      </w:r>
      <w:r>
        <w:rPr>
          <w:rStyle w:val="StringTok"/>
        </w:rPr>
        <w:t xml:space="preserve">"Naïve"</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(googfc3, </w:t>
      </w:r>
      <w:r>
        <w:rPr>
          <w:rStyle w:val="AttributeTok"/>
        </w:rPr>
        <w:t xml:space="preserve">PI=</w:t>
      </w:r>
      <w:r>
        <w:rPr>
          <w:rStyle w:val="ConstantTok"/>
        </w:rPr>
        <w:t xml:space="preserve">FALSE</w:t>
      </w:r>
      <w:r>
        <w:rPr>
          <w:rStyle w:val="NormalTok"/>
        </w:rPr>
        <w:t xml:space="preserve">, </w:t>
      </w:r>
      <w:r>
        <w:rPr>
          <w:rStyle w:val="AttributeTok"/>
        </w:rPr>
        <w:t xml:space="preserve">series=</w:t>
      </w:r>
      <w:r>
        <w:rPr>
          <w:rStyle w:val="StringTok"/>
        </w:rPr>
        <w:t xml:space="preserve">"漂移"</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"天"</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"收盘价（美元）"</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"谷歌公司每日股价（截止至2013年12月6日）"</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title=</w:t>
      </w:r>
      <w:r>
        <w:rPr>
          <w:rStyle w:val="StringTok"/>
        </w:rPr>
        <w:t xml:space="preserve">"预测"</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47" name="Picture"/>
            <a:graphic>
              <a:graphicData uri="http://schemas.openxmlformats.org/drawingml/2006/picture">
                <pic:pic>
                  <pic:nvPicPr>
                    <pic:cNvPr descr="C:/Users/hsuhau/PycharmProjects/forecasting-methods-and-practice/notebooks/Chapter-3-The-forecaster’s-toolbox_files/figure-docx/unnamed-chunk-26-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图 3.9: 从2013年12月7日开始对于谷歌股价的预测。</w:t>
      </w:r>
    </w:p>
    <w:p>
      <w:pPr>
        <w:pStyle w:val="SourceCode"/>
      </w:pPr>
      <w:r>
        <w:rPr>
          <w:rStyle w:val="NormalTok"/>
        </w:rPr>
        <w:t xml:space="preserve">googtest </w:t>
      </w:r>
      <w:r>
        <w:rPr>
          <w:rStyle w:val="OtherTok"/>
        </w:rPr>
        <w:t xml:space="preserve">&lt;-</w:t>
      </w:r>
      <w:r>
        <w:rPr>
          <w:rStyle w:val="NormalTok"/>
        </w:rPr>
        <w:t xml:space="preserve"> </w:t>
      </w:r>
      <w:r>
        <w:rPr>
          <w:rStyle w:val="FunctionTok"/>
        </w:rPr>
        <w:t xml:space="preserve">window</w:t>
      </w:r>
      <w:r>
        <w:rPr>
          <w:rStyle w:val="NormalTok"/>
        </w:rPr>
        <w:t xml:space="preserve">(goog, </w:t>
      </w:r>
      <w:r>
        <w:rPr>
          <w:rStyle w:val="AttributeTok"/>
        </w:rPr>
        <w:t xml:space="preserve">start=</w:t>
      </w:r>
      <w:r>
        <w:rPr>
          <w:rStyle w:val="DecValTok"/>
        </w:rPr>
        <w:t xml:space="preserve">201</w:t>
      </w:r>
      <w:r>
        <w:rPr>
          <w:rStyle w:val="NormalTok"/>
        </w:rPr>
        <w:t xml:space="preserve">, </w:t>
      </w:r>
      <w:r>
        <w:rPr>
          <w:rStyle w:val="AttributeTok"/>
        </w:rPr>
        <w:t xml:space="preserve">end=</w:t>
      </w:r>
      <w:r>
        <w:rPr>
          <w:rStyle w:val="DecValTok"/>
        </w:rPr>
        <w:t xml:space="preserve">240</w:t>
      </w:r>
      <w:r>
        <w:rPr>
          <w:rStyle w:val="NormalTok"/>
        </w:rPr>
        <w:t xml:space="preserve">)</w:t>
      </w:r>
      <w:r>
        <w:br/>
      </w:r>
      <w:r>
        <w:rPr>
          <w:rStyle w:val="FunctionTok"/>
        </w:rPr>
        <w:t xml:space="preserve">accuracy</w:t>
      </w:r>
      <w:r>
        <w:rPr>
          <w:rStyle w:val="NormalTok"/>
        </w:rPr>
        <w:t xml:space="preserve">(googfc1, googtest)</w:t>
      </w:r>
    </w:p>
    <w:p>
      <w:pPr>
        <w:pStyle w:val="SourceCode"/>
      </w:pPr>
      <w:r>
        <w:rPr>
          <w:rStyle w:val="VerbatimChar"/>
        </w:rPr>
        <w:t xml:space="preserve">##                         ME      RMSE       MAE        MPE     MAPE      MASE</w:t>
      </w:r>
      <w:r>
        <w:br/>
      </w:r>
      <w:r>
        <w:rPr>
          <w:rStyle w:val="VerbatimChar"/>
        </w:rPr>
        <w:t xml:space="preserve">## Training set -4.296286e-15  36.91961  26.86941 -0.6596884  5.95376  7.182995</w:t>
      </w:r>
      <w:r>
        <w:br/>
      </w:r>
      <w:r>
        <w:rPr>
          <w:rStyle w:val="VerbatimChar"/>
        </w:rPr>
        <w:t xml:space="preserve">## Test set      1.132697e+02 114.21375 113.26971 20.3222979 20.32230 30.280376</w:t>
      </w:r>
      <w:r>
        <w:br/>
      </w:r>
      <w:r>
        <w:rPr>
          <w:rStyle w:val="VerbatimChar"/>
        </w:rPr>
        <w:t xml:space="preserve">##                   ACF1 Theil's U</w:t>
      </w:r>
      <w:r>
        <w:br/>
      </w:r>
      <w:r>
        <w:rPr>
          <w:rStyle w:val="VerbatimChar"/>
        </w:rPr>
        <w:t xml:space="preserve">## Training set 0.9668981        NA</w:t>
      </w:r>
      <w:r>
        <w:br/>
      </w:r>
      <w:r>
        <w:rPr>
          <w:rStyle w:val="VerbatimChar"/>
        </w:rPr>
        <w:t xml:space="preserve">## Test set     0.8104340  13.92142</w:t>
      </w:r>
    </w:p>
    <w:p>
      <w:pPr>
        <w:pStyle w:val="SourceCode"/>
      </w:pPr>
      <w:r>
        <w:rPr>
          <w:rStyle w:val="FunctionTok"/>
        </w:rPr>
        <w:t xml:space="preserve">accuracy</w:t>
      </w:r>
      <w:r>
        <w:rPr>
          <w:rStyle w:val="NormalTok"/>
        </w:rPr>
        <w:t xml:space="preserve">(googfc2, googtest)</w:t>
      </w:r>
    </w:p>
    <w:p>
      <w:pPr>
        <w:pStyle w:val="SourceCode"/>
      </w:pPr>
      <w:r>
        <w:rPr>
          <w:rStyle w:val="VerbatimChar"/>
        </w:rPr>
        <w:t xml:space="preserve">##                      ME      RMSE       MAE       MPE      MAPE     MASE</w:t>
      </w:r>
      <w:r>
        <w:br/>
      </w:r>
      <w:r>
        <w:rPr>
          <w:rStyle w:val="VerbatimChar"/>
        </w:rPr>
        <w:t xml:space="preserve">## Training set  0.6967249  6.208148  3.740697 0.1426616 0.8437137 1.000000</w:t>
      </w:r>
      <w:r>
        <w:br/>
      </w:r>
      <w:r>
        <w:rPr>
          <w:rStyle w:val="VerbatimChar"/>
        </w:rPr>
        <w:t xml:space="preserve">## Test set     24.3677328 28.434837 24.593517 4.3171356 4.3599811 6.574582</w:t>
      </w:r>
      <w:r>
        <w:br/>
      </w:r>
      <w:r>
        <w:rPr>
          <w:rStyle w:val="VerbatimChar"/>
        </w:rPr>
        <w:t xml:space="preserve">##                     ACF1 Theil's U</w:t>
      </w:r>
      <w:r>
        <w:br/>
      </w:r>
      <w:r>
        <w:rPr>
          <w:rStyle w:val="VerbatimChar"/>
        </w:rPr>
        <w:t xml:space="preserve">## Training set -0.06038617        NA</w:t>
      </w:r>
      <w:r>
        <w:br/>
      </w:r>
      <w:r>
        <w:rPr>
          <w:rStyle w:val="VerbatimChar"/>
        </w:rPr>
        <w:t xml:space="preserve">## Test set      0.81043397  3.451903</w:t>
      </w:r>
    </w:p>
    <w:p>
      <w:pPr>
        <w:pStyle w:val="SourceCode"/>
      </w:pPr>
      <w:r>
        <w:rPr>
          <w:rStyle w:val="FunctionTok"/>
        </w:rPr>
        <w:t xml:space="preserve">accuracy</w:t>
      </w:r>
      <w:r>
        <w:rPr>
          <w:rStyle w:val="NormalTok"/>
        </w:rPr>
        <w:t xml:space="preserve">(googfc3, googtest)</w:t>
      </w:r>
    </w:p>
    <w:p>
      <w:pPr>
        <w:pStyle w:val="SourceCode"/>
      </w:pPr>
      <w:r>
        <w:rPr>
          <w:rStyle w:val="VerbatimChar"/>
        </w:rPr>
        <w:t xml:space="preserve">##                         ME      RMSE       MAE         MPE      MAPE     MASE</w:t>
      </w:r>
      <w:r>
        <w:br/>
      </w:r>
      <w:r>
        <w:rPr>
          <w:rStyle w:val="VerbatimChar"/>
        </w:rPr>
        <w:t xml:space="preserve">## Training set -5.998536e-15  6.168928  3.824406 -0.01570676 0.8630093 1.022378</w:t>
      </w:r>
      <w:r>
        <w:br/>
      </w:r>
      <w:r>
        <w:rPr>
          <w:rStyle w:val="VerbatimChar"/>
        </w:rPr>
        <w:t xml:space="preserve">## Test set      1.008487e+01 14.077291 11.667241  1.77566103 2.0700918 3.119002</w:t>
      </w:r>
      <w:r>
        <w:br/>
      </w:r>
      <w:r>
        <w:rPr>
          <w:rStyle w:val="VerbatimChar"/>
        </w:rPr>
        <w:t xml:space="preserve">##                     ACF1 Theil's U</w:t>
      </w:r>
      <w:r>
        <w:br/>
      </w:r>
      <w:r>
        <w:rPr>
          <w:rStyle w:val="VerbatimChar"/>
        </w:rPr>
        <w:t xml:space="preserve">## Training set -0.06038617        NA</w:t>
      </w:r>
      <w:r>
        <w:br/>
      </w:r>
      <w:r>
        <w:rPr>
          <w:rStyle w:val="VerbatimChar"/>
        </w:rPr>
        <w:t xml:space="preserve">## Test set      0.64732736  1.709275</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RMSE</w:t>
            </w:r>
          </w:p>
        </w:tc>
        <w:tc>
          <w:tcPr/>
          <w:p>
            <w:pPr>
              <w:pStyle w:val="Compact"/>
              <w:jc w:val="left"/>
            </w:pPr>
            <w:r>
              <w:t xml:space="preserve">MAE</w:t>
            </w:r>
          </w:p>
        </w:tc>
        <w:tc>
          <w:tcPr/>
          <w:p>
            <w:pPr>
              <w:pStyle w:val="Compact"/>
              <w:jc w:val="left"/>
            </w:pPr>
            <w:r>
              <w:t xml:space="preserve">MAPE</w:t>
            </w:r>
          </w:p>
        </w:tc>
        <w:tc>
          <w:tcPr/>
          <w:p>
            <w:pPr>
              <w:pStyle w:val="Compact"/>
              <w:jc w:val="left"/>
            </w:pPr>
            <w:r>
              <w:t xml:space="preserve">MASE</w:t>
            </w:r>
          </w:p>
        </w:tc>
      </w:tr>
      <w:tr>
        <w:tc>
          <w:tcPr/>
          <w:p>
            <w:pPr>
              <w:pStyle w:val="Compact"/>
              <w:jc w:val="left"/>
            </w:pPr>
            <w:r>
              <w:t xml:space="preserve">均值法</w:t>
            </w:r>
          </w:p>
        </w:tc>
        <w:tc>
          <w:tcPr/>
          <w:p>
            <w:pPr>
              <w:pStyle w:val="Compact"/>
              <w:jc w:val="left"/>
            </w:pPr>
            <w:r>
              <w:t xml:space="preserve">114.21</w:t>
            </w:r>
          </w:p>
        </w:tc>
        <w:tc>
          <w:tcPr/>
          <w:p>
            <w:pPr>
              <w:pStyle w:val="Compact"/>
              <w:jc w:val="left"/>
            </w:pPr>
            <w:r>
              <w:t xml:space="preserve">113.27</w:t>
            </w:r>
          </w:p>
        </w:tc>
        <w:tc>
          <w:tcPr/>
          <w:p>
            <w:pPr>
              <w:pStyle w:val="Compact"/>
              <w:jc w:val="left"/>
            </w:pPr>
            <w:r>
              <w:t xml:space="preserve">20.32</w:t>
            </w:r>
          </w:p>
        </w:tc>
        <w:tc>
          <w:tcPr/>
          <w:p>
            <w:pPr>
              <w:pStyle w:val="Compact"/>
              <w:jc w:val="left"/>
            </w:pPr>
            <w:r>
              <w:t xml:space="preserve">30.28</w:t>
            </w:r>
          </w:p>
        </w:tc>
      </w:tr>
      <w:tr>
        <w:tc>
          <w:tcPr/>
          <w:p>
            <w:pPr>
              <w:pStyle w:val="Compact"/>
              <w:jc w:val="left"/>
            </w:pPr>
            <w:r>
              <w:t xml:space="preserve">Naïve方法</w:t>
            </w:r>
          </w:p>
        </w:tc>
        <w:tc>
          <w:tcPr/>
          <w:p>
            <w:pPr>
              <w:pStyle w:val="Compact"/>
              <w:jc w:val="left"/>
            </w:pPr>
            <w:r>
              <w:t xml:space="preserve">28.43</w:t>
            </w:r>
          </w:p>
        </w:tc>
        <w:tc>
          <w:tcPr/>
          <w:p>
            <w:pPr>
              <w:pStyle w:val="Compact"/>
              <w:jc w:val="left"/>
            </w:pPr>
            <w:r>
              <w:t xml:space="preserve">24.59</w:t>
            </w:r>
          </w:p>
        </w:tc>
        <w:tc>
          <w:tcPr/>
          <w:p>
            <w:pPr>
              <w:pStyle w:val="Compact"/>
              <w:jc w:val="left"/>
            </w:pPr>
            <w:r>
              <w:t xml:space="preserve">4.36</w:t>
            </w:r>
          </w:p>
        </w:tc>
        <w:tc>
          <w:tcPr/>
          <w:p>
            <w:pPr>
              <w:pStyle w:val="Compact"/>
              <w:jc w:val="left"/>
            </w:pPr>
            <w:r>
              <w:t xml:space="preserve">6.57</w:t>
            </w:r>
          </w:p>
        </w:tc>
      </w:tr>
      <w:tr>
        <w:tc>
          <w:tcPr/>
          <w:p>
            <w:pPr>
              <w:pStyle w:val="Compact"/>
              <w:jc w:val="left"/>
            </w:pPr>
            <w:r>
              <w:t xml:space="preserve">漂移法</w:t>
            </w:r>
          </w:p>
        </w:tc>
        <w:tc>
          <w:tcPr/>
          <w:p>
            <w:pPr>
              <w:pStyle w:val="Compact"/>
              <w:jc w:val="left"/>
            </w:pPr>
            <w:r>
              <w:t xml:space="preserve">14.08</w:t>
            </w:r>
          </w:p>
        </w:tc>
        <w:tc>
          <w:tcPr/>
          <w:p>
            <w:pPr>
              <w:pStyle w:val="Compact"/>
              <w:jc w:val="left"/>
            </w:pPr>
            <w:r>
              <w:t xml:space="preserve">11.67</w:t>
            </w:r>
          </w:p>
        </w:tc>
        <w:tc>
          <w:tcPr/>
          <w:p>
            <w:pPr>
              <w:pStyle w:val="Compact"/>
              <w:jc w:val="left"/>
            </w:pPr>
            <w:r>
              <w:t xml:space="preserve">2.07</w:t>
            </w:r>
          </w:p>
        </w:tc>
        <w:tc>
          <w:tcPr/>
          <w:p>
            <w:pPr>
              <w:pStyle w:val="Compact"/>
              <w:jc w:val="left"/>
            </w:pPr>
            <w:r>
              <w:t xml:space="preserve">3.12</w:t>
            </w:r>
          </w:p>
        </w:tc>
      </w:tr>
    </w:tbl>
    <w:p>
      <w:pPr>
        <w:pStyle w:val="BodyText"/>
      </w:pPr>
      <w:r>
        <w:t xml:space="preserve">在此例中，最好的方法是趋势法。（不管采用哪种精度度量）</w:t>
      </w:r>
    </w:p>
    <w:bookmarkEnd w:id="149"/>
    <w:bookmarkStart w:id="157" w:name="时间序列交叉验证"/>
    <w:p>
      <w:pPr>
        <w:pStyle w:val="Heading4"/>
      </w:pPr>
      <w:r>
        <w:t xml:space="preserve">时间序列交叉验证</w:t>
      </w:r>
      <w:hyperlink r:id="rId150"/>
    </w:p>
    <w:p>
      <w:pPr>
        <w:pStyle w:val="FirstParagraph"/>
      </w:pPr>
      <w:r>
        <w:t xml:space="preserve">更加复杂的训练数据集和测试数据集叫做时间序列交叉验证。在这个过程中，有一系列的测试数据集，每个测试数据集都由一个单独的观测值组成。相对应的训练测试集仅包含组成测试数据集的观测值之前发生的观测值。因此，没有未来的观测值能够被用来构建预测。由于在一个较小的训练数据集中得到可靠的预测是不可能的，所以最早的观测值不视为测试数据集。 下面的图演示了一系列训练数据集和测试数据集，其中蓝色的观测点组成训练数据集，红色的观测点组成测试数据集。</w:t>
      </w:r>
      <w:r>
        <w:drawing>
          <wp:inline>
            <wp:extent cx="5334000" cy="2500312"/>
            <wp:effectExtent b="0" l="0" r="0" t="0"/>
            <wp:docPr descr="" title="" id="152" name="Picture"/>
            <a:graphic>
              <a:graphicData uri="http://schemas.openxmlformats.org/drawingml/2006/picture">
                <pic:pic>
                  <pic:nvPicPr>
                    <pic:cNvPr descr="https://otexts.com/fppcn/fpp_files/figure-html/cv1-1.png" id="153" name="Picture"/>
                    <pic:cNvPicPr>
                      <a:picLocks noChangeArrowheads="1" noChangeAspect="1"/>
                    </pic:cNvPicPr>
                  </pic:nvPicPr>
                  <pic:blipFill>
                    <a:blip r:embed="rId151"/>
                    <a:stretch>
                      <a:fillRect/>
                    </a:stretch>
                  </pic:blipFill>
                  <pic:spPr bwMode="auto">
                    <a:xfrm>
                      <a:off x="0" y="0"/>
                      <a:ext cx="5334000" cy="2500312"/>
                    </a:xfrm>
                    <a:prstGeom prst="rect">
                      <a:avLst/>
                    </a:prstGeom>
                    <a:noFill/>
                    <a:ln w="9525">
                      <a:noFill/>
                      <a:headEnd/>
                      <a:tailEnd/>
                    </a:ln>
                  </pic:spPr>
                </pic:pic>
              </a:graphicData>
            </a:graphic>
          </wp:inline>
        </w:drawing>
      </w:r>
    </w:p>
    <w:p>
      <w:pPr>
        <w:pStyle w:val="BodyText"/>
      </w:pPr>
      <w:r>
        <w:t xml:space="preserve">预测精度是通过测试数据集中观测值的平均值得到的，这个过程有时被称为“评估滚动原点预测”，因为预测所依据的“原点”是及时向前推进的。</w:t>
      </w:r>
    </w:p>
    <w:p>
      <w:pPr>
        <w:pStyle w:val="BodyText"/>
      </w:pPr>
      <w:r>
        <w:t xml:space="preserve">在时间序列预测中，一步预测可能不如多步预测相关性那么高，在这种情况下，基于滚动预测原点的交叉验证过程可以通过使用多步误差进行改进。假设我们对于能够尝试良好四步预测的模型感兴趣，那么相应的图如下所示：</w:t>
      </w:r>
    </w:p>
    <w:p>
      <w:pPr>
        <w:pStyle w:val="BodyText"/>
      </w:pPr>
      <w:r>
        <w:drawing>
          <wp:inline>
            <wp:extent cx="5334000" cy="2500312"/>
            <wp:effectExtent b="0" l="0" r="0" t="0"/>
            <wp:docPr descr="" title="" id="155" name="Picture"/>
            <a:graphic>
              <a:graphicData uri="http://schemas.openxmlformats.org/drawingml/2006/picture">
                <pic:pic>
                  <pic:nvPicPr>
                    <pic:cNvPr descr="https://otexts.com/fppcn/fpp_files/figure-html/cv4-1.png" id="156" name="Picture"/>
                    <pic:cNvPicPr>
                      <a:picLocks noChangeArrowheads="1" noChangeAspect="1"/>
                    </pic:cNvPicPr>
                  </pic:nvPicPr>
                  <pic:blipFill>
                    <a:blip r:embed="rId154"/>
                    <a:stretch>
                      <a:fillRect/>
                    </a:stretch>
                  </pic:blipFill>
                  <pic:spPr bwMode="auto">
                    <a:xfrm>
                      <a:off x="0" y="0"/>
                      <a:ext cx="5334000" cy="2500312"/>
                    </a:xfrm>
                    <a:prstGeom prst="rect">
                      <a:avLst/>
                    </a:prstGeom>
                    <a:noFill/>
                    <a:ln w="9525">
                      <a:noFill/>
                      <a:headEnd/>
                      <a:tailEnd/>
                    </a:ln>
                  </pic:spPr>
                </pic:pic>
              </a:graphicData>
            </a:graphic>
          </wp:inline>
        </w:drawing>
      </w:r>
    </w:p>
    <w:p>
      <w:pPr>
        <w:pStyle w:val="BodyText"/>
      </w:pPr>
      <w:r>
        <w:t xml:space="preserve">时间序列的交叉验证可以使用</w:t>
      </w:r>
      <w:r>
        <w:rPr>
          <w:rStyle w:val="VerbatimChar"/>
        </w:rPr>
        <w:t xml:space="preserve">tsCV()</w:t>
      </w:r>
      <w:r>
        <w:t xml:space="preserve">函数来实现，在下面的代码示例中，我们比较了通过时间序列的交叉验证过程得到的RMSE和通过残差得到的RMSE.</w:t>
      </w:r>
    </w:p>
    <w:p>
      <w:pPr>
        <w:pStyle w:val="SourceCode"/>
      </w:pPr>
      <w:r>
        <w:rPr>
          <w:rStyle w:val="NormalTok"/>
        </w:rPr>
        <w:t xml:space="preserve">e </w:t>
      </w:r>
      <w:r>
        <w:rPr>
          <w:rStyle w:val="OtherTok"/>
        </w:rPr>
        <w:t xml:space="preserve">&lt;-</w:t>
      </w:r>
      <w:r>
        <w:rPr>
          <w:rStyle w:val="NormalTok"/>
        </w:rPr>
        <w:t xml:space="preserve"> </w:t>
      </w:r>
      <w:r>
        <w:rPr>
          <w:rStyle w:val="FunctionTok"/>
        </w:rPr>
        <w:t xml:space="preserve">tsCV</w:t>
      </w:r>
      <w:r>
        <w:rPr>
          <w:rStyle w:val="NormalTok"/>
        </w:rPr>
        <w:t xml:space="preserve">(goog200, rwf, </w:t>
      </w:r>
      <w:r>
        <w:rPr>
          <w:rStyle w:val="AttributeTok"/>
        </w:rPr>
        <w:t xml:space="preserve">drift=</w:t>
      </w:r>
      <w:r>
        <w:rPr>
          <w:rStyle w:val="ConstantTok"/>
        </w:rPr>
        <w:t xml:space="preserve">TRUE</w:t>
      </w:r>
      <w:r>
        <w:rPr>
          <w:rStyle w:val="NormalTok"/>
        </w:rPr>
        <w:t xml:space="preserve">, </w:t>
      </w:r>
      <w:r>
        <w:rPr>
          <w:rStyle w:val="AttributeTok"/>
        </w:rPr>
        <w:t xml:space="preserve">h=</w:t>
      </w:r>
      <w:r>
        <w:rPr>
          <w:rStyle w:val="DecValTok"/>
        </w:rPr>
        <w:t xml:space="preserve">1</w:t>
      </w:r>
      <w:r>
        <w:rPr>
          <w:rStyle w:val="NormalTok"/>
        </w:rPr>
        <w:t xml:space="preserve">)</w:t>
      </w:r>
      <w:r>
        <w:br/>
      </w:r>
      <w:r>
        <w:rPr>
          <w:rStyle w:val="FunctionTok"/>
        </w:rPr>
        <w:t xml:space="preserve">sqrt</w:t>
      </w:r>
      <w:r>
        <w:rPr>
          <w:rStyle w:val="NormalTok"/>
        </w:rPr>
        <w:t xml:space="preserve">(</w:t>
      </w:r>
      <w:r>
        <w:rPr>
          <w:rStyle w:val="FunctionTok"/>
        </w:rPr>
        <w:t xml:space="preserve">mean</w:t>
      </w:r>
      <w:r>
        <w:rPr>
          <w:rStyle w:val="NormalTok"/>
        </w:rPr>
        <w:t xml:space="preserve">(e</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6.233245</w:t>
      </w:r>
    </w:p>
    <w:p>
      <w:pPr>
        <w:pStyle w:val="SourceCode"/>
      </w:pPr>
      <w:r>
        <w:rPr>
          <w:rStyle w:val="CommentTok"/>
        </w:rPr>
        <w:t xml:space="preserve">#&gt; [1] 6.233</w:t>
      </w:r>
      <w:r>
        <w:br/>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residuals</w:t>
      </w:r>
      <w:r>
        <w:rPr>
          <w:rStyle w:val="NormalTok"/>
        </w:rPr>
        <w:t xml:space="preserve">(</w:t>
      </w:r>
      <w:r>
        <w:rPr>
          <w:rStyle w:val="FunctionTok"/>
        </w:rPr>
        <w:t xml:space="preserve">rwf</w:t>
      </w:r>
      <w:r>
        <w:rPr>
          <w:rStyle w:val="NormalTok"/>
        </w:rPr>
        <w:t xml:space="preserve">(goog200, </w:t>
      </w:r>
      <w:r>
        <w:rPr>
          <w:rStyle w:val="AttributeTok"/>
        </w:rPr>
        <w:t xml:space="preserve">drift=</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 [1] 6.168928</w:t>
      </w:r>
    </w:p>
    <w:p>
      <w:pPr>
        <w:pStyle w:val="SourceCode"/>
      </w:pPr>
      <w:r>
        <w:rPr>
          <w:rStyle w:val="CommentTok"/>
        </w:rPr>
        <w:t xml:space="preserve">#&gt; [1] 6.169</w:t>
      </w:r>
    </w:p>
    <w:p>
      <w:pPr>
        <w:pStyle w:val="FirstParagraph"/>
      </w:pPr>
      <w:r>
        <w:t xml:space="preserve">正如所预期的那样，通过残差计算得到的RMSE较小，说明相应的“预测”是基于拟合到整个数据集的模型的拟合值，并非真正的预测值。 选择最佳预测模型的一个好方法是选择用时间序列交叉过程计算得出RMSE最小的模型。</w:t>
      </w:r>
    </w:p>
    <w:bookmarkEnd w:id="157"/>
    <w:bookmarkStart w:id="159" w:name="管道pipe操作"/>
    <w:p>
      <w:pPr>
        <w:pStyle w:val="Heading4"/>
      </w:pPr>
      <w:r>
        <w:t xml:space="preserve">管道（Pipe）操作</w:t>
      </w:r>
      <w:hyperlink r:id="rId158"/>
    </w:p>
    <w:p>
      <w:pPr>
        <w:pStyle w:val="FirstParagraph"/>
      </w:pPr>
      <w:r>
        <w:t xml:space="preserve">上述的R代码有些难看，所以这里我们介绍一些把R函数串在一起的其他方法。在上述代码中，我们在函数中的函数嵌套函数，所以你必须从内到外的读取代码，这使得我们很难理解正在计算的到底是什么。因此我们可以使用管道操作符</w:t>
      </w:r>
      <w:r>
        <w:rPr>
          <w:rStyle w:val="VerbatimChar"/>
        </w:rPr>
        <w:t xml:space="preserve">%&gt;%</w:t>
      </w:r>
      <w:r>
        <w:t xml:space="preserve">进行替代，代码如下：</w:t>
      </w:r>
    </w:p>
    <w:p>
      <w:pPr>
        <w:pStyle w:val="SourceCode"/>
      </w:pPr>
      <w:r>
        <w:rPr>
          <w:rStyle w:val="NormalTok"/>
        </w:rPr>
        <w:t xml:space="preserve">goog200 </w:t>
      </w:r>
      <w:r>
        <w:rPr>
          <w:rStyle w:val="SpecialCharTok"/>
        </w:rPr>
        <w:t xml:space="preserve">%&gt;%</w:t>
      </w:r>
      <w:r>
        <w:rPr>
          <w:rStyle w:val="NormalTok"/>
        </w:rPr>
        <w:t xml:space="preserve"> </w:t>
      </w:r>
      <w:r>
        <w:rPr>
          <w:rStyle w:val="FunctionTok"/>
        </w:rPr>
        <w:t xml:space="preserve">tsCV</w:t>
      </w:r>
      <w:r>
        <w:rPr>
          <w:rStyle w:val="NormalTok"/>
        </w:rPr>
        <w:t xml:space="preserve">(</w:t>
      </w:r>
      <w:r>
        <w:rPr>
          <w:rStyle w:val="AttributeTok"/>
        </w:rPr>
        <w:t xml:space="preserve">forecastfunction=</w:t>
      </w:r>
      <w:r>
        <w:rPr>
          <w:rStyle w:val="NormalTok"/>
        </w:rPr>
        <w:t xml:space="preserve">rwf, </w:t>
      </w:r>
      <w:r>
        <w:rPr>
          <w:rStyle w:val="AttributeTok"/>
        </w:rPr>
        <w:t xml:space="preserve">drift=</w:t>
      </w:r>
      <w:r>
        <w:rPr>
          <w:rStyle w:val="ConstantTok"/>
        </w:rPr>
        <w:t xml:space="preserve">TRUE</w:t>
      </w:r>
      <w:r>
        <w:rPr>
          <w:rStyle w:val="NormalTok"/>
        </w:rPr>
        <w:t xml:space="preserve">, </w:t>
      </w:r>
      <w:r>
        <w:rPr>
          <w:rStyle w:val="AttributeTok"/>
        </w:rPr>
        <w:t xml:space="preserve">h=</w:t>
      </w:r>
      <w:r>
        <w:rPr>
          <w:rStyle w:val="DecValTok"/>
        </w:rPr>
        <w:t xml:space="preserve">1</w:t>
      </w:r>
      <w:r>
        <w:rPr>
          <w:rStyle w:val="NormalTok"/>
        </w:rPr>
        <w:t xml:space="preserve">) </w:t>
      </w:r>
      <w:r>
        <w:rPr>
          <w:rStyle w:val="OtherTok"/>
        </w:rPr>
        <w:t xml:space="preserve">-&gt;</w:t>
      </w:r>
      <w:r>
        <w:rPr>
          <w:rStyle w:val="NormalTok"/>
        </w:rPr>
        <w:t xml:space="preserve"> e</w:t>
      </w:r>
      <w:r>
        <w:br/>
      </w:r>
      <w:r>
        <w:rPr>
          <w:rStyle w:val="NormalTok"/>
        </w:rPr>
        <w:t xml:space="preserve">e</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p>
    <w:p>
      <w:pPr>
        <w:pStyle w:val="SourceCode"/>
      </w:pPr>
      <w:r>
        <w:rPr>
          <w:rStyle w:val="VerbatimChar"/>
        </w:rPr>
        <w:t xml:space="preserve">## [1] 6.233245</w:t>
      </w:r>
    </w:p>
    <w:p>
      <w:pPr>
        <w:pStyle w:val="SourceCode"/>
      </w:pPr>
      <w:r>
        <w:rPr>
          <w:rStyle w:val="CommentTok"/>
        </w:rPr>
        <w:t xml:space="preserve">#&gt; [1] 6.233</w:t>
      </w:r>
      <w:r>
        <w:br/>
      </w:r>
      <w:r>
        <w:rPr>
          <w:rStyle w:val="NormalTok"/>
        </w:rPr>
        <w:t xml:space="preserve">goog200 </w:t>
      </w:r>
      <w:r>
        <w:rPr>
          <w:rStyle w:val="SpecialCharTok"/>
        </w:rPr>
        <w:t xml:space="preserve">%&gt;%</w:t>
      </w:r>
      <w:r>
        <w:rPr>
          <w:rStyle w:val="NormalTok"/>
        </w:rPr>
        <w:t xml:space="preserve"> </w:t>
      </w:r>
      <w:r>
        <w:rPr>
          <w:rStyle w:val="FunctionTok"/>
        </w:rPr>
        <w:t xml:space="preserve">rwf</w:t>
      </w:r>
      <w:r>
        <w:rPr>
          <w:rStyle w:val="NormalTok"/>
        </w:rPr>
        <w:t xml:space="preserve">(</w:t>
      </w:r>
      <w:r>
        <w:rPr>
          <w:rStyle w:val="AttributeTok"/>
        </w:rPr>
        <w:t xml:space="preserve">drift=</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residuals</w:t>
      </w:r>
      <w:r>
        <w:rPr>
          <w:rStyle w:val="NormalTok"/>
        </w:rPr>
        <w:t xml:space="preserve">() </w:t>
      </w:r>
      <w:r>
        <w:rPr>
          <w:rStyle w:val="OtherTok"/>
        </w:rPr>
        <w:t xml:space="preserve">-&gt;</w:t>
      </w:r>
      <w:r>
        <w:rPr>
          <w:rStyle w:val="NormalTok"/>
        </w:rPr>
        <w:t xml:space="preserve"> res</w:t>
      </w:r>
      <w:r>
        <w:br/>
      </w:r>
      <w:r>
        <w:rPr>
          <w:rStyle w:val="NormalTok"/>
        </w:rPr>
        <w:t xml:space="preserve">res</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sqrt</w:t>
      </w:r>
      <w:r>
        <w:rPr>
          <w:rStyle w:val="NormalTok"/>
        </w:rPr>
        <w:t xml:space="preserve">()</w:t>
      </w:r>
    </w:p>
    <w:p>
      <w:pPr>
        <w:pStyle w:val="SourceCode"/>
      </w:pPr>
      <w:r>
        <w:rPr>
          <w:rStyle w:val="VerbatimChar"/>
        </w:rPr>
        <w:t xml:space="preserve">## [1] 6.168928</w:t>
      </w:r>
    </w:p>
    <w:p>
      <w:pPr>
        <w:pStyle w:val="SourceCode"/>
      </w:pPr>
      <w:r>
        <w:rPr>
          <w:rStyle w:val="CommentTok"/>
        </w:rPr>
        <w:t xml:space="preserve">#&gt; [1] 6.169</w:t>
      </w:r>
    </w:p>
    <w:p>
      <w:pPr>
        <w:pStyle w:val="FirstParagraph"/>
      </w:pPr>
      <w:r>
        <w:t xml:space="preserve">每个管道的左边作为第一个参数传递给右边的函数。这与我们读英语从左到右读的习惯相一致。使用管道的一个重要前提是必须指定所有其他参数，同时这也有助于提高可读性。当使用管道时，使用右箭头赋值</w:t>
      </w:r>
      <w:r>
        <w:rPr>
          <w:rStyle w:val="VerbatimChar"/>
        </w:rPr>
        <w:t xml:space="preserve">-&gt;</w:t>
      </w:r>
      <w:r>
        <w:t xml:space="preserve">而不是使用左箭头赋值是很自然的。例如，上述代码的第三行可以被读作把</w:t>
      </w:r>
      <w:r>
        <w:rPr>
          <w:rStyle w:val="VerbatimChar"/>
        </w:rPr>
        <w:t xml:space="preserve">goog200</w:t>
      </w:r>
      <w:r>
        <w:t xml:space="preserve">这个参数，以</w:t>
      </w:r>
      <w:r>
        <w:rPr>
          <w:rStyle w:val="VerbatimChar"/>
        </w:rPr>
        <w:t xml:space="preserve">drift=TRUE</w:t>
      </w:r>
      <w:r>
        <w:t xml:space="preserve">这个条件传递给</w:t>
      </w:r>
      <w:r>
        <w:rPr>
          <w:rStyle w:val="VerbatimChar"/>
        </w:rPr>
        <w:t xml:space="preserve">rwf()</w:t>
      </w:r>
      <w:r>
        <w:t xml:space="preserve">函数，计算得到的残差结果，存储为res。</w:t>
      </w:r>
    </w:p>
    <w:p>
      <w:pPr>
        <w:pStyle w:val="BodyText"/>
      </w:pPr>
      <w:r>
        <w:t xml:space="preserve">在本书的其余部分，我们将使用管道操作符让代码变得易于阅读。为了保持整体一致，即使函数没有参数，我们也将始终使用括号来区分函数与其他对象。正如上面我们所看到的，我们对</w:t>
      </w:r>
      <w:r>
        <w:rPr>
          <w:rStyle w:val="VerbatimChar"/>
        </w:rPr>
        <w:t xml:space="preserve">sqrt()</w:t>
      </w:r>
      <w:r>
        <w:t xml:space="preserve">函数和</w:t>
      </w:r>
      <w:r>
        <w:rPr>
          <w:rStyle w:val="VerbatimChar"/>
        </w:rPr>
        <w:t xml:space="preserve">residuals()</w:t>
      </w:r>
      <w:r>
        <w:t xml:space="preserve">函数的表示。</w:t>
      </w:r>
    </w:p>
    <w:bookmarkEnd w:id="159"/>
    <w:bookmarkStart w:id="168" w:name="示例使用tscv函数"/>
    <w:p>
      <w:pPr>
        <w:pStyle w:val="Heading4"/>
      </w:pPr>
      <w:r>
        <w:t xml:space="preserve">示例：使用</w:t>
      </w:r>
      <w:r>
        <w:rPr>
          <w:rStyle w:val="VerbatimChar"/>
        </w:rPr>
        <w:t xml:space="preserve">tsCV()</w:t>
      </w:r>
      <w:r>
        <w:t xml:space="preserve">函数</w:t>
      </w:r>
      <w:hyperlink r:id="rId160"/>
    </w:p>
    <w:p>
      <w:pPr>
        <w:pStyle w:val="FirstParagraph"/>
      </w:pPr>
      <w:r>
        <w:t xml:space="preserve">绘制在图</w:t>
      </w:r>
      <w:hyperlink r:id="rId161">
        <w:r>
          <w:rPr>
            <w:rStyle w:val="Hyperlink"/>
          </w:rPr>
          <w:t xml:space="preserve">3.4</w:t>
        </w:r>
      </w:hyperlink>
      <w:r>
        <w:t xml:space="preserve">中的</w:t>
      </w:r>
      <w:r>
        <w:rPr>
          <w:rStyle w:val="VerbatimChar"/>
        </w:rPr>
        <w:t xml:space="preserve">goog200</w:t>
      </w:r>
      <w:r>
        <w:t xml:space="preserve">数据包括了在纳斯达克交易所从2013年2月25日开始连续200个交易日的谷歌公司每日股市收盘价。 下面的代码将使用</w:t>
      </w:r>
      <w:r>
        <w:rPr>
          <w:rStyle w:val="VerbatimChar"/>
        </w:rPr>
        <w:t xml:space="preserve">tsCV()</w:t>
      </w:r>
      <w:r>
        <w:t xml:space="preserve">函数来评估用naïve方法进行1步到8步预测的预测性能，使用MSE来衡量预测误差。根据我们的预期，这个图表明预测误差会随着预测区间的增大而增大。</w:t>
      </w:r>
    </w:p>
    <w:p>
      <w:pPr>
        <w:pStyle w:val="SourceCode"/>
      </w:pPr>
      <w:r>
        <w:rPr>
          <w:rStyle w:val="NormalTok"/>
        </w:rPr>
        <w:t xml:space="preserve">e </w:t>
      </w:r>
      <w:r>
        <w:rPr>
          <w:rStyle w:val="OtherTok"/>
        </w:rPr>
        <w:t xml:space="preserve">&lt;-</w:t>
      </w:r>
      <w:r>
        <w:rPr>
          <w:rStyle w:val="NormalTok"/>
        </w:rPr>
        <w:t xml:space="preserve"> </w:t>
      </w:r>
      <w:r>
        <w:rPr>
          <w:rStyle w:val="FunctionTok"/>
        </w:rPr>
        <w:t xml:space="preserve">tsCV</w:t>
      </w:r>
      <w:r>
        <w:rPr>
          <w:rStyle w:val="NormalTok"/>
        </w:rPr>
        <w:t xml:space="preserve">(goog200, </w:t>
      </w:r>
      <w:r>
        <w:rPr>
          <w:rStyle w:val="AttributeTok"/>
        </w:rPr>
        <w:t xml:space="preserve">forecastfunction=</w:t>
      </w:r>
      <w:r>
        <w:rPr>
          <w:rStyle w:val="NormalTok"/>
        </w:rPr>
        <w:t xml:space="preserve">naive, </w:t>
      </w:r>
      <w:r>
        <w:rPr>
          <w:rStyle w:val="AttributeTok"/>
        </w:rPr>
        <w:t xml:space="preserve">h=</w:t>
      </w:r>
      <w:r>
        <w:rPr>
          <w:rStyle w:val="DecValTok"/>
        </w:rPr>
        <w:t xml:space="preserve">8</w:t>
      </w:r>
      <w:r>
        <w:rPr>
          <w:rStyle w:val="NormalTok"/>
        </w:rPr>
        <w:t xml:space="preserve">)</w:t>
      </w:r>
      <w:r>
        <w:br/>
      </w:r>
      <w:r>
        <w:rPr>
          <w:rStyle w:val="CommentTok"/>
        </w:rPr>
        <w:t xml:space="preserve"># Compute the MSE values and remove missing values</w:t>
      </w:r>
      <w:r>
        <w:br/>
      </w:r>
      <w:r>
        <w:rPr>
          <w:rStyle w:val="NormalTok"/>
        </w:rPr>
        <w:t xml:space="preserve">mse </w:t>
      </w:r>
      <w:r>
        <w:rPr>
          <w:rStyle w:val="OtherTok"/>
        </w:rPr>
        <w:t xml:space="preserve">&lt;-</w:t>
      </w:r>
      <w:r>
        <w:rPr>
          <w:rStyle w:val="NormalTok"/>
        </w:rPr>
        <w:t xml:space="preserve"> </w:t>
      </w:r>
      <w:r>
        <w:rPr>
          <w:rStyle w:val="FunctionTok"/>
        </w:rPr>
        <w:t xml:space="preserve">colMeans</w:t>
      </w:r>
      <w:r>
        <w:rPr>
          <w:rStyle w:val="NormalTok"/>
        </w:rPr>
        <w:t xml:space="preserve">(e</w:t>
      </w:r>
      <w:r>
        <w:rPr>
          <w:rStyle w:val="SpecialCharTok"/>
        </w:rPr>
        <w:t xml:space="preserve">^</w:t>
      </w:r>
      <w:r>
        <w:rPr>
          <w:rStyle w:val="DecValTok"/>
        </w:rPr>
        <w:t xml:space="preserve">2</w:t>
      </w:r>
      <w:r>
        <w:rPr>
          <w:rStyle w:val="NormalTok"/>
        </w:rPr>
        <w:t xml:space="preserve">, </w:t>
      </w:r>
      <w:r>
        <w:rPr>
          <w:rStyle w:val="AttributeTok"/>
        </w:rPr>
        <w:t xml:space="preserve">na.rm =</w:t>
      </w:r>
      <w:r>
        <w:rPr>
          <w:rStyle w:val="NormalTok"/>
        </w:rPr>
        <w:t xml:space="preserve"> T)</w:t>
      </w:r>
      <w:r>
        <w:br/>
      </w:r>
      <w:r>
        <w:rPr>
          <w:rStyle w:val="CommentTok"/>
        </w:rPr>
        <w:t xml:space="preserve"># Plot the MSE values against the forecast horizon</w:t>
      </w:r>
      <w:r>
        <w:br/>
      </w:r>
      <w:r>
        <w:rPr>
          <w:rStyle w:val="FunctionTok"/>
        </w:rPr>
        <w:t xml:space="preserve">data.frame</w:t>
      </w:r>
      <w:r>
        <w:rPr>
          <w:rStyle w:val="NormalTok"/>
        </w:rPr>
        <w:t xml:space="preserve">(</w:t>
      </w:r>
      <w:r>
        <w:rPr>
          <w:rStyle w:val="AttributeTok"/>
        </w:rPr>
        <w:t xml:space="preserve">h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MSE =</w:t>
      </w:r>
      <w:r>
        <w:rPr>
          <w:rStyle w:val="NormalTok"/>
        </w:rPr>
        <w:t xml:space="preserve"> mse)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 </w:t>
      </w:r>
      <w:r>
        <w:rPr>
          <w:rStyle w:val="AttributeTok"/>
        </w:rPr>
        <w:t xml:space="preserve">y =</w:t>
      </w:r>
      <w:r>
        <w:rPr>
          <w:rStyle w:val="NormalTok"/>
        </w:rPr>
        <w:t xml:space="preserve"> MSE))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63" name="Picture"/>
            <a:graphic>
              <a:graphicData uri="http://schemas.openxmlformats.org/drawingml/2006/picture">
                <pic:pic>
                  <pic:nvPicPr>
                    <pic:cNvPr descr="C:/Users/hsuhau/PycharmProjects/forecasting-methods-and-practice/notebooks/Chapter-3-The-forecaster’s-toolbox_files/figure-docx/unnamed-chunk-30-1.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5334000" cy="3294062"/>
            <wp:effectExtent b="0" l="0" r="0" t="0"/>
            <wp:docPr descr="" title="" id="166" name="Picture"/>
            <a:graphic>
              <a:graphicData uri="http://schemas.openxmlformats.org/drawingml/2006/picture">
                <pic:pic>
                  <pic:nvPicPr>
                    <pic:cNvPr descr="https://otexts.com/fppcn/fpp_files/figure-html/tsCVplot-1.png" id="167" name="Picture"/>
                    <pic:cNvPicPr>
                      <a:picLocks noChangeArrowheads="1" noChangeAspect="1"/>
                    </pic:cNvPicPr>
                  </pic:nvPicPr>
                  <pic:blipFill>
                    <a:blip r:embed="rId165"/>
                    <a:stretch>
                      <a:fillRect/>
                    </a:stretch>
                  </pic:blipFill>
                  <pic:spPr bwMode="auto">
                    <a:xfrm>
                      <a:off x="0" y="0"/>
                      <a:ext cx="5334000" cy="3294062"/>
                    </a:xfrm>
                    <a:prstGeom prst="rect">
                      <a:avLst/>
                    </a:prstGeom>
                    <a:noFill/>
                    <a:ln w="9525">
                      <a:noFill/>
                      <a:headEnd/>
                      <a:tailEnd/>
                    </a:ln>
                  </pic:spPr>
                </pic:pic>
              </a:graphicData>
            </a:graphic>
          </wp:inline>
        </w:drawing>
      </w:r>
    </w:p>
    <w:bookmarkEnd w:id="168"/>
    <w:bookmarkStart w:id="170" w:name="参考文献"/>
    <w:p>
      <w:pPr>
        <w:pStyle w:val="Heading4"/>
      </w:pPr>
      <w:r>
        <w:t xml:space="preserve">参考文献</w:t>
      </w:r>
      <w:hyperlink r:id="rId169"/>
    </w:p>
    <w:p>
      <w:pPr>
        <w:pStyle w:val="FirstParagraph"/>
      </w:pPr>
      <w:r>
        <w:t xml:space="preserve">Armstrong, J Scott. 1985. Long-Range Forecasting: From Crystal Ball to Computer. Wiley.</w:t>
      </w:r>
    </w:p>
    <w:p>
      <w:pPr>
        <w:pStyle w:val="BodyText"/>
      </w:pPr>
      <w:r>
        <w:t xml:space="preserve">Hyndman, Rob J, and Anne B Koehler. 2006.</w:t>
      </w:r>
      <w:r>
        <w:t xml:space="preserve"> </w:t>
      </w:r>
      <w:r>
        <w:t xml:space="preserve">“</w:t>
      </w:r>
      <w:r>
        <w:t xml:space="preserve">Another Look at Measures of Forecast Accuracy.</w:t>
      </w:r>
      <w:r>
        <w:t xml:space="preserve">”</w:t>
      </w:r>
      <w:r>
        <w:t xml:space="preserve"> </w:t>
      </w:r>
      <w:r>
        <w:t xml:space="preserve">International Journal of Forecasting 22:679–88.</w:t>
      </w:r>
    </w:p>
    <w:bookmarkEnd w:id="170"/>
    <w:bookmarkStart w:id="175" w:name="参考文献-1"/>
    <w:p>
      <w:pPr>
        <w:pStyle w:val="Heading4"/>
      </w:pPr>
      <w:r>
        <w:t xml:space="preserve">参考文献</w:t>
      </w:r>
      <w:hyperlink r:id="rId171"/>
    </w:p>
    <w:p>
      <w:pPr>
        <w:pStyle w:val="FirstParagraph"/>
      </w:pPr>
      <w:r>
        <w:t xml:space="preserve">Armstrong, J. S. (1978).</w:t>
      </w:r>
      <w:r>
        <w:rPr>
          <w:iCs/>
          <w:i/>
        </w:rPr>
        <w:t xml:space="preserve">Long-range forecasting: From crystal ball to computer</w:t>
      </w:r>
      <w:r>
        <w:t xml:space="preserve">. John Wiley &amp; Sons.</w:t>
      </w:r>
      <w:hyperlink r:id="rId172">
        <w:r>
          <w:rPr>
            <w:rStyle w:val="Hyperlink"/>
          </w:rPr>
          <w:t xml:space="preserve">[Amazon]</w:t>
        </w:r>
      </w:hyperlink>
    </w:p>
    <w:p>
      <w:pPr>
        <w:pStyle w:val="BodyText"/>
      </w:pPr>
      <w:r>
        <w:t xml:space="preserve">Hyndman, R. J., &amp; Koehler, A. B. (2006). Another look at measures of forecast accuracy.</w:t>
      </w:r>
      <w:r>
        <w:rPr>
          <w:iCs/>
          <w:i/>
        </w:rPr>
        <w:t xml:space="preserve">International Journal of Forecasting</w:t>
      </w:r>
      <w:r>
        <w:t xml:space="preserve">,</w:t>
      </w:r>
      <w:r>
        <w:rPr>
          <w:iCs/>
          <w:i/>
        </w:rPr>
        <w:t xml:space="preserve">22</w:t>
      </w:r>
      <w:r>
        <w:t xml:space="preserve">(4), 679–688.</w:t>
      </w:r>
      <w:hyperlink r:id="rId173">
        <w:r>
          <w:rPr>
            <w:rStyle w:val="Hyperlink"/>
          </w:rPr>
          <w:t xml:space="preserve">[DOI]</w:t>
        </w:r>
      </w:hyperlink>
    </w:p>
    <w:p>
      <w:r>
        <w:pict>
          <v:rect style="width:0;height:1.5pt" o:hralign="center" o:hrstd="t" o:hr="t"/>
        </w:pict>
      </w:r>
    </w:p>
    <w:p>
      <w:pPr>
        <w:numPr>
          <w:ilvl w:val="0"/>
          <w:numId w:val="1007"/>
        </w:numPr>
        <w:pStyle w:val="Compact"/>
      </w:pPr>
      <w:r>
        <w:t xml:space="preserve">也就是说，百分比在定比型数据上是有意义的，但在定距型数据上是不成立的。因为只有定比型数据具有有意义的零。</w:t>
      </w:r>
      <w:hyperlink r:id="rId174">
        <w:r>
          <w:rPr>
            <w:rStyle w:val="Hyperlink"/>
          </w:rPr>
          <w:t xml:space="preserve">↩︎</w:t>
        </w:r>
      </w:hyperlink>
    </w:p>
    <w:p>
      <w:pPr>
        <w:pStyle w:val="SourceCode"/>
      </w:pPr>
      <w:r>
        <w:rPr>
          <w:rStyle w:val="CommentTok"/>
        </w:rPr>
        <w:t xml:space="preserve">#&gt; </w:t>
      </w:r>
      <w:r>
        <w:br/>
      </w:r>
      <w:r>
        <w:rPr>
          <w:rStyle w:val="CommentTok"/>
        </w:rPr>
        <w:t xml:space="preserve">#&gt;  Ljung-Box test</w:t>
      </w:r>
      <w:r>
        <w:br/>
      </w:r>
      <w:r>
        <w:rPr>
          <w:rStyle w:val="CommentTok"/>
        </w:rPr>
        <w:t xml:space="preserve">#&gt; </w:t>
      </w:r>
      <w:r>
        <w:br/>
      </w:r>
      <w:r>
        <w:rPr>
          <w:rStyle w:val="CommentTok"/>
        </w:rPr>
        <w:t xml:space="preserve">#&gt; data:  Residuals from Naive method</w:t>
      </w:r>
      <w:r>
        <w:br/>
      </w:r>
      <w:r>
        <w:rPr>
          <w:rStyle w:val="CommentTok"/>
        </w:rPr>
        <w:t xml:space="preserve">#&gt; Q* = 11, df = 10, p-value = 0.4</w:t>
      </w:r>
      <w:r>
        <w:br/>
      </w:r>
      <w:r>
        <w:rPr>
          <w:rStyle w:val="CommentTok"/>
        </w:rPr>
        <w:t xml:space="preserve">#&gt; </w:t>
      </w:r>
      <w:r>
        <w:br/>
      </w:r>
      <w:r>
        <w:rPr>
          <w:rStyle w:val="CommentTok"/>
        </w:rPr>
        <w:t xml:space="preserve">#&gt; Model df: 0.   Total lags used: 10</w:t>
      </w:r>
    </w:p>
    <w:bookmarkEnd w:id="175"/>
    <w:bookmarkEnd w:id="176"/>
    <w:bookmarkStart w:id="192" w:name="预测区间"/>
    <w:p>
      <w:pPr>
        <w:pStyle w:val="Heading3"/>
      </w:pPr>
      <w:r>
        <w:t xml:space="preserve">3.5预测区间</w:t>
      </w:r>
      <w:hyperlink r:id="rId67"/>
    </w:p>
    <w:p>
      <w:pPr>
        <w:pStyle w:val="FirstParagraph"/>
      </w:pPr>
      <w:r>
        <w:t xml:space="preserve">正如在</w:t>
      </w:r>
      <w:hyperlink r:id="rId177">
        <w:r>
          <w:rPr>
            <w:rStyle w:val="Hyperlink"/>
          </w:rPr>
          <w:t xml:space="preserve">1.7</w:t>
        </w:r>
      </w:hyperlink>
      <w:r>
        <w:t xml:space="preserve">中所讨论的，预测区间给出了一定置信度下的置信区。例如，假设预测误差为正态分布，则置信度为95%的h-step预测预测区间</w:t>
      </w:r>
      <w:r>
        <w:rPr>
          <w:vertAlign w:val="superscript"/>
        </w:rPr>
        <w:t xml:space="preserve">yT+h|T±1.96</w:t>
      </w:r>
      <w:r>
        <w:t xml:space="preserve">σh,其中，</w:t>
      </w:r>
      <w:r>
        <w:rPr>
          <w:vertAlign w:val="superscript"/>
        </w:rPr>
        <w:t xml:space="preserve">σh是h步预测标准差的预测分布的估计值，更一般地，可以将预测区间写为</w:t>
      </w:r>
      <w:r>
        <w:t xml:space="preserve">yT+h|T±k^σh其中，乘子k取决于置信概率。在这本书中，我们通常计算置信度为80%和95%的置信区间，尽管任意百分比都有可能出现。下表给出了在不同正态分布预测误差范围（置信度）内对应乘子k值。</w:t>
      </w:r>
    </w:p>
    <w:p>
      <w:pPr>
        <w:pStyle w:val="BodyText"/>
      </w:pPr>
      <w:r>
        <w:t xml:space="preserve">| |</w:t>
      </w:r>
      <w:r>
        <w:br/>
      </w:r>
      <w:r>
        <w:t xml:space="preserve">— | — |表 3.1:预测区间中所用的乘子取值</w:t>
      </w:r>
      <w:r>
        <w:br/>
      </w:r>
      <w:r>
        <w:t xml:space="preserve">百分比 | 乘子 |</w:t>
      </w:r>
      <w:r>
        <w:br/>
      </w:r>
      <w:r>
        <w:t xml:space="preserve">— | — |</w:t>
      </w:r>
      <w:r>
        <w:br/>
      </w:r>
      <w:r>
        <w:t xml:space="preserve">50 | 0.67 |</w:t>
      </w:r>
      <w:r>
        <w:br/>
      </w:r>
      <w:r>
        <w:t xml:space="preserve">55 | 0.76 |</w:t>
      </w:r>
      <w:r>
        <w:br/>
      </w:r>
      <w:r>
        <w:t xml:space="preserve">60 | 0.84 |</w:t>
      </w:r>
      <w:r>
        <w:br/>
      </w:r>
      <w:r>
        <w:t xml:space="preserve">65 | 0.93 |</w:t>
      </w:r>
      <w:r>
        <w:br/>
      </w:r>
      <w:r>
        <w:t xml:space="preserve">70 | 1.04 |</w:t>
      </w:r>
      <w:r>
        <w:br/>
      </w:r>
      <w:r>
        <w:t xml:space="preserve">75 | 1.15 |</w:t>
      </w:r>
      <w:r>
        <w:br/>
      </w:r>
      <w:r>
        <w:t xml:space="preserve">80 | 1.28 |</w:t>
      </w:r>
      <w:r>
        <w:br/>
      </w:r>
      <w:r>
        <w:t xml:space="preserve">85 | 1.44 |</w:t>
      </w:r>
      <w:r>
        <w:br/>
      </w:r>
      <w:r>
        <w:t xml:space="preserve">90 | 1.64 |</w:t>
      </w:r>
      <w:r>
        <w:br/>
      </w:r>
      <w:r>
        <w:t xml:space="preserve">95 | 1.96 |</w:t>
      </w:r>
      <w:r>
        <w:br/>
      </w:r>
      <w:r>
        <w:t xml:space="preserve">96 | 2.05 |</w:t>
      </w:r>
      <w:r>
        <w:br/>
      </w:r>
      <w:r>
        <w:t xml:space="preserve">97 | 2.17 |</w:t>
      </w:r>
      <w:r>
        <w:br/>
      </w:r>
      <w:r>
        <w:t xml:space="preserve">98 | 2.33 |</w:t>
      </w:r>
      <w:r>
        <w:br/>
      </w:r>
      <w:r>
        <w:t xml:space="preserve">99 | 2.58 |</w:t>
      </w:r>
    </w:p>
    <w:p>
      <w:pPr>
        <w:pStyle w:val="BodyText"/>
      </w:pPr>
      <w:r>
        <w:t xml:space="preserve">预测区间的值表示的是预测中的不确定性。如果我们只做点预测，就无法得到这些预测的准确程度。然而，如果我们同时得到预测间隔，那么就会很清楚每个预测有多大的不确定性。由于这个原因，如果没有后续的预测区间，点预测几乎没有价值。</w:t>
      </w:r>
    </w:p>
    <w:bookmarkStart w:id="180" w:name="一步预测区间"/>
    <w:p>
      <w:pPr>
        <w:pStyle w:val="Heading4"/>
      </w:pPr>
      <w:r>
        <w:t xml:space="preserve">一步预测区间</w:t>
      </w:r>
      <w:hyperlink r:id="rId178"/>
    </w:p>
    <w:p>
      <w:pPr>
        <w:pStyle w:val="FirstParagraph"/>
      </w:pPr>
      <w:r>
        <w:t xml:space="preserve">在进行向前一步预测时，预测分布的标准差与残差的标准差几乎相同。（事实上，如果没有需要被估计的参数，这两个标准差是相同的，比如 naïve 方法。对于那些有需要估计参数的预测方法，预测分布的标准差略大于残差标准差，尽管这种差异经常被忽略。）</w:t>
      </w:r>
    </w:p>
    <w:p>
      <w:pPr>
        <w:pStyle w:val="BodyText"/>
      </w:pPr>
      <w:r>
        <w:t xml:space="preserve">例如，我们参照一个用naïve预测方法的例子，谷歌的股票价格数据（GSP）</w:t>
      </w:r>
      <w:r>
        <w:rPr>
          <w:rStyle w:val="VerbatimChar"/>
        </w:rPr>
        <w:t xml:space="preserve">goog200</w:t>
      </w:r>
      <w:r>
        <w:t xml:space="preserve">（图</w:t>
      </w:r>
      <w:hyperlink r:id="rId161">
        <w:r>
          <w:rPr>
            <w:rStyle w:val="Hyperlink"/>
          </w:rPr>
          <w:t xml:space="preserve">3.4</w:t>
        </w:r>
      </w:hyperlink>
      <w:r>
        <w:t xml:space="preserve">）。所观察到的序列的最后一个值是531.48，因此对GSP的下一个值的预测是531.48。通过naïve方法计算的残差标准差为6.21，因此，GSP下一个值的置信度为95%的预测区间是531.48±1.96(6.21)=[519.3,543.6].类似地，置信度80%的预测区间是：531.48±1.28(6.21)=[523.5,539.4].</w:t>
      </w:r>
    </w:p>
    <w:p>
      <w:pPr>
        <w:pStyle w:val="BodyText"/>
      </w:pPr>
      <w:r>
        <w:t xml:space="preserve">对应乘数的值 (1.96 or 1.28) 可以取自表</w:t>
      </w:r>
      <w:hyperlink r:id="rId179">
        <w:r>
          <w:rPr>
            <w:rStyle w:val="Hyperlink"/>
          </w:rPr>
          <w:t xml:space="preserve">3.1</w:t>
        </w:r>
      </w:hyperlink>
      <w:r>
        <w:t xml:space="preserve">.</w:t>
      </w:r>
    </w:p>
    <w:bookmarkEnd w:id="180"/>
    <w:bookmarkStart w:id="182" w:name="多步预测区间"/>
    <w:p>
      <w:pPr>
        <w:pStyle w:val="Heading4"/>
      </w:pPr>
      <w:r>
        <w:t xml:space="preserve">多步预测区间</w:t>
      </w:r>
      <w:hyperlink r:id="rId181"/>
    </w:p>
    <w:p>
      <w:pPr>
        <w:pStyle w:val="FirstParagraph"/>
      </w:pPr>
      <w:r>
        <w:t xml:space="preserve">预测间隔的一个共同特点是随着预测时间的增加它们的长度也在增加。预测得越远，预测的不确定性越大，预测区间也越宽。也就是说,σh通常随步数h的增加而增加（虽然有一些非线性预测方法不是这样）。</w:t>
      </w:r>
    </w:p>
    <w:p>
      <w:pPr>
        <w:pStyle w:val="BodyText"/>
      </w:pPr>
      <w:r>
        <w:t xml:space="preserve">得到一个预测区间之前，必须先得到σh的估计值。正如已经指出的，一步预测(h=1)对应的残差标准差可以很好地估计预测标准差σ1。对于多步预测，则需要一种更复杂的计算方法。注意，这些计算都是假定以上残差不相关。</w:t>
      </w:r>
    </w:p>
    <w:bookmarkEnd w:id="182"/>
    <w:bookmarkStart w:id="187" w:name="基准方法"/>
    <w:p>
      <w:pPr>
        <w:pStyle w:val="Heading4"/>
      </w:pPr>
      <w:r>
        <w:t xml:space="preserve">基准方法</w:t>
      </w:r>
      <w:hyperlink r:id="rId183"/>
    </w:p>
    <w:p>
      <w:pPr>
        <w:pStyle w:val="FirstParagraph"/>
      </w:pPr>
      <w:r>
        <w:t xml:space="preserve">对于四种基准方法，在残差不相关的前提下，通过数学推导得出预测标准差是可能的。如果令</w:t>
      </w:r>
      <w:r>
        <w:rPr>
          <w:vertAlign w:val="superscript"/>
        </w:rPr>
        <w:t xml:space="preserve">σh表示h步预测的标准差，并令</w:t>
      </w:r>
      <w:r>
        <w:t xml:space="preserve">σ为残差标准差，那么我们可以用下面的表达式：</w:t>
      </w:r>
    </w:p>
    <w:p>
      <w:pPr>
        <w:pStyle w:val="BodyText"/>
      </w:pPr>
      <w:r>
        <w:rPr>
          <w:bCs/>
          <w:b/>
        </w:rPr>
        <w:t xml:space="preserve">均值预测</w:t>
      </w:r>
      <w:r>
        <w:t xml:space="preserve">a_h = $</w:t>
      </w:r>
    </w:p>
    <w:p>
      <w:pPr>
        <w:pStyle w:val="BodyText"/>
      </w:pPr>
      <w:r>
        <w:rPr>
          <w:bCs/>
          <w:b/>
        </w:rPr>
        <w:t xml:space="preserve">Naïve 预测</w:t>
      </w:r>
      <w:r>
        <w:t xml:space="preserve">:</w:t>
      </w:r>
      <w:r>
        <w:rPr>
          <w:vertAlign w:val="superscript"/>
        </w:rPr>
        <w:t xml:space="preserve">σh=</w:t>
      </w:r>
      <w:r>
        <w:t xml:space="preserve">σ√h</w:t>
      </w:r>
    </w:p>
    <w:p>
      <w:pPr>
        <w:pStyle w:val="BodyText"/>
      </w:pPr>
      <w:r>
        <w:rPr>
          <w:bCs/>
          <w:b/>
        </w:rPr>
        <w:t xml:space="preserve">季节性naïve预测</w:t>
      </w:r>
      <w:r>
        <w:rPr>
          <w:vertAlign w:val="superscript"/>
        </w:rPr>
        <w:t xml:space="preserve">σh=</w:t>
      </w:r>
      <w:r>
        <w:t xml:space="preserve">σ√⌊(h−1)/m⌋+1.</w:t>
      </w:r>
    </w:p>
    <w:p>
      <w:pPr>
        <w:pStyle w:val="BodyText"/>
      </w:pPr>
      <w:r>
        <w:rPr>
          <w:bCs/>
          <w:b/>
        </w:rPr>
        <w:t xml:space="preserve">漂移预测</w:t>
      </w:r>
      <w:r>
        <w:t xml:space="preserve">:</w:t>
      </w:r>
      <w:r>
        <w:rPr>
          <w:vertAlign w:val="superscript"/>
        </w:rPr>
        <w:t xml:space="preserve">σh=</w:t>
      </w:r>
      <w:r>
        <w:t xml:space="preserve">σ√h(1+h/T).</w:t>
      </w:r>
    </w:p>
    <w:p>
      <w:pPr>
        <w:pStyle w:val="BodyText"/>
      </w:pPr>
      <w:r>
        <w:t xml:space="preserve">注意，当h=1且T很大时，这些方法都可以计算出相同的近似值^σ。</w:t>
      </w:r>
    </w:p>
    <w:p>
      <w:pPr>
        <w:pStyle w:val="BodyText"/>
      </w:pPr>
      <w:r>
        <w:t xml:space="preserve">不论使用何种基准预测方法，都能计算出预测区间。例如，这是通过naïve方法预测谷歌股票价格（GSP）的结果：</w:t>
      </w:r>
    </w:p>
    <w:p>
      <w:pPr>
        <w:pStyle w:val="SourceCode"/>
      </w:pPr>
      <w:r>
        <w:rPr>
          <w:rStyle w:val="FunctionTok"/>
        </w:rPr>
        <w:t xml:space="preserve">naive</w:t>
      </w:r>
      <w:r>
        <w:rPr>
          <w:rStyle w:val="NormalTok"/>
        </w:rPr>
        <w:t xml:space="preserve">(goog200)</w:t>
      </w:r>
    </w:p>
    <w:p>
      <w:pPr>
        <w:pStyle w:val="SourceCode"/>
      </w:pPr>
      <w:r>
        <w:rPr>
          <w:rStyle w:val="VerbatimChar"/>
        </w:rPr>
        <w:t xml:space="preserve">##     Point Forecast    Lo 80    Hi 80    Lo 95    Hi 95</w:t>
      </w:r>
      <w:r>
        <w:br/>
      </w:r>
      <w:r>
        <w:rPr>
          <w:rStyle w:val="VerbatimChar"/>
        </w:rPr>
        <w:t xml:space="preserve">## 201       531.4783 523.5222 539.4343 519.3105 543.6460</w:t>
      </w:r>
      <w:r>
        <w:br/>
      </w:r>
      <w:r>
        <w:rPr>
          <w:rStyle w:val="VerbatimChar"/>
        </w:rPr>
        <w:t xml:space="preserve">## 202       531.4783 520.2267 542.7298 514.2705 548.6861</w:t>
      </w:r>
      <w:r>
        <w:br/>
      </w:r>
      <w:r>
        <w:rPr>
          <w:rStyle w:val="VerbatimChar"/>
        </w:rPr>
        <w:t xml:space="preserve">## 203       531.4783 517.6980 545.2586 510.4031 552.5534</w:t>
      </w:r>
      <w:r>
        <w:br/>
      </w:r>
      <w:r>
        <w:rPr>
          <w:rStyle w:val="VerbatimChar"/>
        </w:rPr>
        <w:t xml:space="preserve">## 204       531.4783 515.5661 547.3904 507.1428 555.8138</w:t>
      </w:r>
      <w:r>
        <w:br/>
      </w:r>
      <w:r>
        <w:rPr>
          <w:rStyle w:val="VerbatimChar"/>
        </w:rPr>
        <w:t xml:space="preserve">## 205       531.4783 513.6880 549.2686 504.2704 558.6862</w:t>
      </w:r>
      <w:r>
        <w:br/>
      </w:r>
      <w:r>
        <w:rPr>
          <w:rStyle w:val="VerbatimChar"/>
        </w:rPr>
        <w:t xml:space="preserve">## 206       531.4783 511.9900 550.9666 501.6735 561.2830</w:t>
      </w:r>
      <w:r>
        <w:br/>
      </w:r>
      <w:r>
        <w:rPr>
          <w:rStyle w:val="VerbatimChar"/>
        </w:rPr>
        <w:t xml:space="preserve">## 207       531.4783 510.4285 552.5280 499.2854 563.6711</w:t>
      </w:r>
      <w:r>
        <w:br/>
      </w:r>
      <w:r>
        <w:rPr>
          <w:rStyle w:val="VerbatimChar"/>
        </w:rPr>
        <w:t xml:space="preserve">## 208       531.4783 508.9751 553.9814 497.0627 565.8939</w:t>
      </w:r>
      <w:r>
        <w:br/>
      </w:r>
      <w:r>
        <w:rPr>
          <w:rStyle w:val="VerbatimChar"/>
        </w:rPr>
        <w:t xml:space="preserve">## 209       531.4783 507.6101 555.3465 494.9750 567.9815</w:t>
      </w:r>
      <w:r>
        <w:br/>
      </w:r>
      <w:r>
        <w:rPr>
          <w:rStyle w:val="VerbatimChar"/>
        </w:rPr>
        <w:t xml:space="preserve">## 210       531.4783 506.3190 556.6375 493.0005 569.9561</w:t>
      </w:r>
    </w:p>
    <w:p>
      <w:pPr>
        <w:pStyle w:val="SourceCode"/>
      </w:pPr>
      <w:r>
        <w:rPr>
          <w:rStyle w:val="CommentTok"/>
        </w:rPr>
        <w:t xml:space="preserve">#&gt;     Point Forecast Lo 80 Hi 80 Lo 95 Hi 95</w:t>
      </w:r>
      <w:r>
        <w:br/>
      </w:r>
      <w:r>
        <w:rPr>
          <w:rStyle w:val="CommentTok"/>
        </w:rPr>
        <w:t xml:space="preserve">#&gt; 201          531.5 523.5 539.4 519.3 543.6</w:t>
      </w:r>
      <w:r>
        <w:br/>
      </w:r>
      <w:r>
        <w:rPr>
          <w:rStyle w:val="CommentTok"/>
        </w:rPr>
        <w:t xml:space="preserve">#&gt; 202          531.5 520.2 542.7 514.3 548.7</w:t>
      </w:r>
      <w:r>
        <w:br/>
      </w:r>
      <w:r>
        <w:rPr>
          <w:rStyle w:val="CommentTok"/>
        </w:rPr>
        <w:t xml:space="preserve">#&gt; 203          531.5 517.7 545.3 510.4 552.6</w:t>
      </w:r>
      <w:r>
        <w:br/>
      </w:r>
      <w:r>
        <w:rPr>
          <w:rStyle w:val="CommentTok"/>
        </w:rPr>
        <w:t xml:space="preserve">#&gt; 204          531.5 515.6 547.4 507.1 555.8</w:t>
      </w:r>
      <w:r>
        <w:br/>
      </w:r>
      <w:r>
        <w:rPr>
          <w:rStyle w:val="CommentTok"/>
        </w:rPr>
        <w:t xml:space="preserve">#&gt; 205          531.5 513.7 549.3 504.3 558.7</w:t>
      </w:r>
      <w:r>
        <w:br/>
      </w:r>
      <w:r>
        <w:rPr>
          <w:rStyle w:val="CommentTok"/>
        </w:rPr>
        <w:t xml:space="preserve">#&gt; 206          531.5 512.0 551.0 501.7 561.3</w:t>
      </w:r>
      <w:r>
        <w:br/>
      </w:r>
      <w:r>
        <w:rPr>
          <w:rStyle w:val="CommentTok"/>
        </w:rPr>
        <w:t xml:space="preserve">#&gt; 207          531.5 510.4 552.5 499.3 563.7</w:t>
      </w:r>
      <w:r>
        <w:br/>
      </w:r>
      <w:r>
        <w:rPr>
          <w:rStyle w:val="CommentTok"/>
        </w:rPr>
        <w:t xml:space="preserve">#&gt; 208          531.5 509.0 554.0 497.1 565.9</w:t>
      </w:r>
      <w:r>
        <w:br/>
      </w:r>
      <w:r>
        <w:rPr>
          <w:rStyle w:val="CommentTok"/>
        </w:rPr>
        <w:t xml:space="preserve">#&gt; 209          531.5 507.6 555.3 495.0 568.0</w:t>
      </w:r>
      <w:r>
        <w:br/>
      </w:r>
      <w:r>
        <w:rPr>
          <w:rStyle w:val="CommentTok"/>
        </w:rPr>
        <w:t xml:space="preserve">#&gt; 210          531.5 506.3 556.6 493.0 570.0</w:t>
      </w:r>
    </w:p>
    <w:p>
      <w:pPr>
        <w:pStyle w:val="FirstParagraph"/>
      </w:pPr>
      <w:r>
        <w:t xml:space="preserve">当绘制图像时，用阴影区域表示预测区间，颜色的深度表示与该区间相关的概率。</w:t>
      </w:r>
    </w:p>
    <w:p>
      <w:pPr>
        <w:pStyle w:val="SourceCode"/>
      </w:pPr>
      <w:r>
        <w:rPr>
          <w:rStyle w:val="FunctionTok"/>
        </w:rPr>
        <w:t xml:space="preserve">autoplot</w:t>
      </w:r>
      <w:r>
        <w:rPr>
          <w:rStyle w:val="NormalTok"/>
        </w:rPr>
        <w:t xml:space="preserve">(</w:t>
      </w:r>
      <w:r>
        <w:rPr>
          <w:rStyle w:val="FunctionTok"/>
        </w:rPr>
        <w:t xml:space="preserve">naive</w:t>
      </w:r>
      <w:r>
        <w:rPr>
          <w:rStyle w:val="NormalTok"/>
        </w:rPr>
        <w:t xml:space="preserve">(goog200))</w:t>
      </w:r>
    </w:p>
    <w:p>
      <w:pPr>
        <w:pStyle w:val="FirstParagraph"/>
      </w:pPr>
      <w:r>
        <w:drawing>
          <wp:inline>
            <wp:extent cx="4620126" cy="3696101"/>
            <wp:effectExtent b="0" l="0" r="0" t="0"/>
            <wp:docPr descr="" title="" id="185" name="Picture"/>
            <a:graphic>
              <a:graphicData uri="http://schemas.openxmlformats.org/drawingml/2006/picture">
                <pic:pic>
                  <pic:nvPicPr>
                    <pic:cNvPr descr="C:/Users/hsuhau/PycharmProjects/forecasting-methods-and-practice/notebooks/Chapter-3-The-forecaster’s-toolbox_files/figure-docx/unnamed-chunk-33-1.png" id="186" name="Picture"/>
                    <pic:cNvPicPr>
                      <a:picLocks noChangeArrowheads="1" noChangeAspect="1"/>
                    </pic:cNvPicPr>
                  </pic:nvPicPr>
                  <pic:blipFill>
                    <a:blip r:embed="rId184"/>
                    <a:stretch>
                      <a:fillRect/>
                    </a:stretch>
                  </pic:blipFill>
                  <pic:spPr bwMode="auto">
                    <a:xfrm>
                      <a:off x="0" y="0"/>
                      <a:ext cx="4620126" cy="3696101"/>
                    </a:xfrm>
                    <a:prstGeom prst="rect">
                      <a:avLst/>
                    </a:prstGeom>
                    <a:noFill/>
                    <a:ln w="9525">
                      <a:noFill/>
                      <a:headEnd/>
                      <a:tailEnd/>
                    </a:ln>
                  </pic:spPr>
                </pic:pic>
              </a:graphicData>
            </a:graphic>
          </wp:inline>
        </w:drawing>
      </w:r>
    </w:p>
    <w:bookmarkEnd w:id="187"/>
    <w:bookmarkStart w:id="189" w:name="从自助bootstrap残差得到的预测区间"/>
    <w:p>
      <w:pPr>
        <w:pStyle w:val="Heading4"/>
      </w:pPr>
      <w:r>
        <w:t xml:space="preserve">从自助（bootstrap）残差得到的预测区间</w:t>
      </w:r>
      <w:hyperlink r:id="rId188"/>
    </w:p>
    <w:p>
      <w:pPr>
        <w:pStyle w:val="FirstParagraph"/>
      </w:pPr>
      <w:r>
        <w:t xml:space="preserve">当预测误差服从正态分布是一个不合理的假定时，可以使用自举法（它只假定预测误差都是不相关的）。</w:t>
      </w:r>
    </w:p>
    <w:p>
      <w:pPr>
        <w:pStyle w:val="BodyText"/>
      </w:pPr>
      <w:r>
        <w:t xml:space="preserve">预测误差被定义为et=yt−</w:t>
      </w:r>
      <w:r>
        <w:rPr>
          <w:vertAlign w:val="superscript"/>
        </w:rPr>
        <w:t xml:space="preserve">yt|t−1。我们可以重新写成：yt=</w:t>
      </w:r>
      <w:r>
        <w:t xml:space="preserve">yt|t−1+et.所以我们可以用如下公式模拟时间序列的下一个观测值：yT+1=</w:t>
      </w:r>
      <w:r>
        <w:rPr>
          <w:vertAlign w:val="superscript"/>
        </w:rPr>
        <w:t xml:space="preserve">yT+1|T+eT+1其中，</w:t>
      </w:r>
      <w:r>
        <w:t xml:space="preserve">yT+1|T是一步预测值，eT+1是未来的未知误差。假设将来的错误与过去的错误相似，我们可以从过去看到的错误集合（即残差）中抽样来代替eT+1。将新的模拟观察添加到我们的数据集中，重复此过程即可得到：yT+2=^yT+2|T+1+eT+2其中eT+2是从残差集合中提取的另一个值。以这种方式继续操作，我们可以为时间序列模拟一整套未来的值。</w:t>
      </w:r>
    </w:p>
    <w:p>
      <w:pPr>
        <w:pStyle w:val="BodyText"/>
      </w:pPr>
      <w:r>
        <w:t xml:space="preserve">重复操作，我们获得了许多可能的未来预测值。然后我们可以通过计算每个预测区间的百分比来计算整个的预测区间，其结果我们称为“自助”的预测区间。</w:t>
      </w:r>
      <w:r>
        <w:t xml:space="preserve">“</w:t>
      </w:r>
      <w:r>
        <w:t xml:space="preserve">自助</w:t>
      </w:r>
      <w:r>
        <w:t xml:space="preserve">”</w:t>
      </w:r>
      <w:r>
        <w:t xml:space="preserve">是利用自己的力量，因为在这种方法中我们通过利用历史数据来测量未来的不确定性。</w:t>
      </w:r>
    </w:p>
    <w:p>
      <w:pPr>
        <w:pStyle w:val="BodyText"/>
      </w:pPr>
      <w:r>
        <w:t xml:space="preserve">为了生成这样的区间，我们可以简单地将</w:t>
      </w:r>
      <w:r>
        <w:rPr>
          <w:rStyle w:val="VerbatimChar"/>
        </w:rPr>
        <w:t xml:space="preserve">bootstrap</w:t>
      </w:r>
      <w:r>
        <w:t xml:space="preserve">参数添加到预测函数中。例如:</w:t>
      </w:r>
    </w:p>
    <w:p>
      <w:pPr>
        <w:pStyle w:val="SourceCode"/>
      </w:pPr>
      <w:r>
        <w:rPr>
          <w:rStyle w:val="FunctionTok"/>
        </w:rPr>
        <w:t xml:space="preserve">naive</w:t>
      </w:r>
      <w:r>
        <w:rPr>
          <w:rStyle w:val="NormalTok"/>
        </w:rPr>
        <w:t xml:space="preserve">(goog200, </w:t>
      </w:r>
      <w:r>
        <w:rPr>
          <w:rStyle w:val="AttributeTok"/>
        </w:rPr>
        <w:t xml:space="preserve">bootstrap=</w:t>
      </w:r>
      <w:r>
        <w:rPr>
          <w:rStyle w:val="ConstantTok"/>
        </w:rPr>
        <w:t xml:space="preserve">TRUE</w:t>
      </w:r>
      <w:r>
        <w:rPr>
          <w:rStyle w:val="NormalTok"/>
        </w:rPr>
        <w:t xml:space="preserve">)</w:t>
      </w:r>
    </w:p>
    <w:p>
      <w:pPr>
        <w:pStyle w:val="SourceCode"/>
      </w:pPr>
      <w:r>
        <w:rPr>
          <w:rStyle w:val="VerbatimChar"/>
        </w:rPr>
        <w:t xml:space="preserve">##     Point Forecast    Lo 80    Hi 80    Lo 95    Hi 95</w:t>
      </w:r>
      <w:r>
        <w:br/>
      </w:r>
      <w:r>
        <w:rPr>
          <w:rStyle w:val="VerbatimChar"/>
        </w:rPr>
        <w:t xml:space="preserve">## 201       531.4783 525.7393 537.4780 522.8631 541.3329</w:t>
      </w:r>
      <w:r>
        <w:br/>
      </w:r>
      <w:r>
        <w:rPr>
          <w:rStyle w:val="VerbatimChar"/>
        </w:rPr>
        <w:t xml:space="preserve">## 202       531.4783 523.2064 539.7370 519.8481 546.5242</w:t>
      </w:r>
      <w:r>
        <w:br/>
      </w:r>
      <w:r>
        <w:rPr>
          <w:rStyle w:val="VerbatimChar"/>
        </w:rPr>
        <w:t xml:space="preserve">## 203       531.4783 521.3577 541.4112 516.6776 551.4153</w:t>
      </w:r>
      <w:r>
        <w:br/>
      </w:r>
      <w:r>
        <w:rPr>
          <w:rStyle w:val="VerbatimChar"/>
        </w:rPr>
        <w:t xml:space="preserve">## 204       531.4783 519.3323 543.0781 514.4028 557.7721</w:t>
      </w:r>
      <w:r>
        <w:br/>
      </w:r>
      <w:r>
        <w:rPr>
          <w:rStyle w:val="VerbatimChar"/>
        </w:rPr>
        <w:t xml:space="preserve">## 205       531.4783 517.7811 544.2263 511.8253 568.5871</w:t>
      </w:r>
      <w:r>
        <w:br/>
      </w:r>
      <w:r>
        <w:rPr>
          <w:rStyle w:val="VerbatimChar"/>
        </w:rPr>
        <w:t xml:space="preserve">## 206       531.4783 516.3744 545.9069 509.9582 582.6038</w:t>
      </w:r>
      <w:r>
        <w:br/>
      </w:r>
      <w:r>
        <w:rPr>
          <w:rStyle w:val="VerbatimChar"/>
        </w:rPr>
        <w:t xml:space="preserve">## 207       531.4783 514.8215 547.8828 507.6365 584.7688</w:t>
      </w:r>
      <w:r>
        <w:br/>
      </w:r>
      <w:r>
        <w:rPr>
          <w:rStyle w:val="VerbatimChar"/>
        </w:rPr>
        <w:t xml:space="preserve">## 208       531.4783 513.5417 549.6699 505.6479 586.5182</w:t>
      </w:r>
      <w:r>
        <w:br/>
      </w:r>
      <w:r>
        <w:rPr>
          <w:rStyle w:val="VerbatimChar"/>
        </w:rPr>
        <w:t xml:space="preserve">## 209       531.4783 512.0949 551.3792 503.9676 588.0916</w:t>
      </w:r>
      <w:r>
        <w:br/>
      </w:r>
      <w:r>
        <w:rPr>
          <w:rStyle w:val="VerbatimChar"/>
        </w:rPr>
        <w:t xml:space="preserve">## 210       531.4783 511.4880 553.2640 502.3303 589.5307</w:t>
      </w:r>
    </w:p>
    <w:p>
      <w:pPr>
        <w:pStyle w:val="SourceCode"/>
      </w:pPr>
      <w:r>
        <w:rPr>
          <w:rStyle w:val="CommentTok"/>
        </w:rPr>
        <w:t xml:space="preserve">#&gt;     Point Forecast Lo 80 Hi 80 Lo 95 Hi 95</w:t>
      </w:r>
      <w:r>
        <w:br/>
      </w:r>
      <w:r>
        <w:rPr>
          <w:rStyle w:val="CommentTok"/>
        </w:rPr>
        <w:t xml:space="preserve">#&gt; 201          531.5 525.7 537.8 522.9 542.9</w:t>
      </w:r>
      <w:r>
        <w:br/>
      </w:r>
      <w:r>
        <w:rPr>
          <w:rStyle w:val="CommentTok"/>
        </w:rPr>
        <w:t xml:space="preserve">#&gt; 202          531.5 523.2 539.5 519.4 547.0</w:t>
      </w:r>
      <w:r>
        <w:br/>
      </w:r>
      <w:r>
        <w:rPr>
          <w:rStyle w:val="CommentTok"/>
        </w:rPr>
        <w:t xml:space="preserve">#&gt; 203          531.5 520.9 541.2 516.7 552.3</w:t>
      </w:r>
      <w:r>
        <w:br/>
      </w:r>
      <w:r>
        <w:rPr>
          <w:rStyle w:val="CommentTok"/>
        </w:rPr>
        <w:t xml:space="preserve">#&gt; 204          531.5 519.0 543.0 514.0 560.3</w:t>
      </w:r>
      <w:r>
        <w:br/>
      </w:r>
      <w:r>
        <w:rPr>
          <w:rStyle w:val="CommentTok"/>
        </w:rPr>
        <w:t xml:space="preserve">#&gt; 205          531.5 517.5 544.6 511.8 582.1</w:t>
      </w:r>
      <w:r>
        <w:br/>
      </w:r>
      <w:r>
        <w:rPr>
          <w:rStyle w:val="CommentTok"/>
        </w:rPr>
        <w:t xml:space="preserve">#&gt; 206          531.5 516.1 545.9 509.5 582.4</w:t>
      </w:r>
      <w:r>
        <w:br/>
      </w:r>
      <w:r>
        <w:rPr>
          <w:rStyle w:val="CommentTok"/>
        </w:rPr>
        <w:t xml:space="preserve">#&gt; 207          531.5 514.8 547.3 508.0 583.5</w:t>
      </w:r>
      <w:r>
        <w:br/>
      </w:r>
      <w:r>
        <w:rPr>
          <w:rStyle w:val="CommentTok"/>
        </w:rPr>
        <w:t xml:space="preserve">#&gt; 208          531.5 513.5 548.9 505.8 584.9</w:t>
      </w:r>
      <w:r>
        <w:br/>
      </w:r>
      <w:r>
        <w:rPr>
          <w:rStyle w:val="CommentTok"/>
        </w:rPr>
        <w:t xml:space="preserve">#&gt; 209          531.5 512.3 549.8 503.9 586.6</w:t>
      </w:r>
      <w:r>
        <w:br/>
      </w:r>
      <w:r>
        <w:rPr>
          <w:rStyle w:val="CommentTok"/>
        </w:rPr>
        <w:t xml:space="preserve">#&gt; 210          531.5 510.7 551.4 502.1 587.5</w:t>
      </w:r>
    </w:p>
    <w:p>
      <w:pPr>
        <w:pStyle w:val="FirstParagraph"/>
      </w:pPr>
      <w:r>
        <w:t xml:space="preserve">在这种情况下，它们与基于正态分布的预测区间非常相似（但不完全相同）。</w:t>
      </w:r>
    </w:p>
    <w:bookmarkEnd w:id="189"/>
    <w:bookmarkStart w:id="191" w:name="包含变换过程的预测区间"/>
    <w:p>
      <w:pPr>
        <w:pStyle w:val="Heading4"/>
      </w:pPr>
      <w:r>
        <w:t xml:space="preserve">包含变换过程的预测区间</w:t>
      </w:r>
      <w:hyperlink r:id="rId190"/>
    </w:p>
    <w:p>
      <w:pPr>
        <w:pStyle w:val="FirstParagraph"/>
      </w:pPr>
      <w:r>
        <w:t xml:space="preserve">如果使用了变换，则预测区间应该在转换后的测度里计算，再将最后一个点点逆转换到原来的测度后，给出预测区间。这种方法保留了预测区间的置信度，尽管它在点预测中不再是对称的。</w:t>
      </w:r>
    </w:p>
    <w:p>
      <w:pPr>
        <w:pStyle w:val="BodyText"/>
      </w:pPr>
      <w:r>
        <w:t xml:space="preserve">如果在预测时使用</w:t>
      </w:r>
      <w:r>
        <w:rPr>
          <w:rStyle w:val="VerbatimChar"/>
        </w:rPr>
        <w:t xml:space="preserve">lambda</w:t>
      </w:r>
      <w:r>
        <w:t xml:space="preserve">参数，则用R</w:t>
      </w:r>
      <w:r>
        <w:rPr>
          <w:rStyle w:val="VerbatimChar"/>
        </w:rPr>
        <w:t xml:space="preserve">forecast</w:t>
      </w:r>
      <w:r>
        <w:t xml:space="preserve">包中的函数可以自动完成预测区间的逆变换。</w:t>
      </w:r>
    </w:p>
    <w:bookmarkEnd w:id="191"/>
    <w:bookmarkEnd w:id="192"/>
    <w:bookmarkStart w:id="199" w:name="r中的预测包"/>
    <w:p>
      <w:pPr>
        <w:pStyle w:val="Heading3"/>
      </w:pPr>
      <w:r>
        <w:t xml:space="preserve">3.6R中的预测包</w:t>
      </w:r>
      <w:hyperlink r:id="rId193"/>
    </w:p>
    <w:p>
      <w:pPr>
        <w:pStyle w:val="FirstParagraph"/>
      </w:pPr>
      <w:r>
        <w:t xml:space="preserve">本书所用</w:t>
      </w:r>
      <w:r>
        <w:rPr>
          <w:rStyle w:val="VerbatimChar"/>
        </w:rPr>
        <w:t xml:space="preserve">forecast</w:t>
      </w:r>
      <w:r>
        <w:t xml:space="preserve">包中的函数，都会在加载</w:t>
      </w:r>
      <w:r>
        <w:rPr>
          <w:rStyle w:val="VerbatimChar"/>
        </w:rPr>
        <w:t xml:space="preserve">fpp2</w:t>
      </w:r>
      <w:r>
        <w:t xml:space="preserve">包时自动加载。本节附录简要概述</w:t>
      </w:r>
      <w:r>
        <w:rPr>
          <w:rStyle w:val="VerbatimChar"/>
        </w:rPr>
        <w:t xml:space="preserve">fpp2</w:t>
      </w:r>
      <w:r>
        <w:t xml:space="preserve">包的一些特性，请参阅个人功能的帮助文件，以了解更多信息，并查看它们使用的一些示例。</w:t>
      </w:r>
    </w:p>
    <w:bookmarkStart w:id="195" w:name="输出预测对象的函数"/>
    <w:p>
      <w:pPr>
        <w:pStyle w:val="Heading4"/>
      </w:pPr>
      <w:r>
        <w:t xml:space="preserve">输出预测对象的函数：</w:t>
      </w:r>
      <w:hyperlink r:id="rId194"/>
    </w:p>
    <w:p>
      <w:pPr>
        <w:pStyle w:val="FirstParagraph"/>
      </w:pPr>
      <w:r>
        <w:t xml:space="preserve">包括</w:t>
      </w:r>
      <w:r>
        <w:rPr>
          <w:rStyle w:val="VerbatimChar"/>
        </w:rPr>
        <w:t xml:space="preserve">meanf()</w:t>
      </w:r>
      <w:r>
        <w:t xml:space="preserve">，</w:t>
      </w:r>
      <w:r>
        <w:rPr>
          <w:rStyle w:val="VerbatimChar"/>
        </w:rPr>
        <w:t xml:space="preserve">naive()</w:t>
      </w:r>
      <w:r>
        <w:t xml:space="preserve">，</w:t>
      </w:r>
      <w:r>
        <w:rPr>
          <w:rStyle w:val="VerbatimChar"/>
        </w:rPr>
        <w:t xml:space="preserve">snaive()</w:t>
      </w:r>
      <w:r>
        <w:t xml:space="preserve">和</w:t>
      </w:r>
      <w:r>
        <w:rPr>
          <w:rStyle w:val="VerbatimChar"/>
        </w:rPr>
        <w:t xml:space="preserve">rwf()</w:t>
      </w:r>
      <w:r>
        <w:t xml:space="preserve">等很多的函数，都对应以</w:t>
      </w:r>
      <w:r>
        <w:rPr>
          <w:rStyle w:val="VerbatimChar"/>
        </w:rPr>
        <w:t xml:space="preserve">forecast</w:t>
      </w:r>
      <w:r>
        <w:t xml:space="preserve">类对象的形式输出（例如，一个</w:t>
      </w:r>
      <w:r>
        <w:rPr>
          <w:rStyle w:val="VerbatimChar"/>
        </w:rPr>
        <w:t xml:space="preserve">forecast</w:t>
      </w:r>
      <w:r>
        <w:t xml:space="preserve">类的对象），这就允许其他的函数（如</w:t>
      </w:r>
      <w:r>
        <w:rPr>
          <w:rStyle w:val="VerbatimChar"/>
        </w:rPr>
        <w:t xml:space="preserve">autoplot()</w:t>
      </w:r>
      <w:r>
        <w:t xml:space="preserve">）可以在一系列的预测模型中被一致的使用。</w:t>
      </w:r>
    </w:p>
    <w:p>
      <w:pPr>
        <w:pStyle w:val="BodyText"/>
      </w:pPr>
      <w:r>
        <w:rPr>
          <w:rStyle w:val="VerbatimChar"/>
        </w:rPr>
        <w:t xml:space="preserve">forecast</w:t>
      </w:r>
      <w:r>
        <w:t xml:space="preserve">类对象包括预测方法、所用数据、所得到的预测点、预测区间、残差和拟合值等信息。有很多函数，例如</w:t>
      </w:r>
      <w:r>
        <w:rPr>
          <w:rStyle w:val="VerbatimChar"/>
        </w:rPr>
        <w:t xml:space="preserve">autoplot()</w:t>
      </w:r>
      <w:r>
        <w:t xml:space="preserve">，</w:t>
      </w:r>
      <w:r>
        <w:rPr>
          <w:rStyle w:val="VerbatimChar"/>
        </w:rPr>
        <w:t xml:space="preserve">summary()</w:t>
      </w:r>
      <w:r>
        <w:t xml:space="preserve">和</w:t>
      </w:r>
      <w:r>
        <w:rPr>
          <w:rStyle w:val="VerbatimChar"/>
        </w:rPr>
        <w:t xml:space="preserve">print()</w:t>
      </w:r>
      <w:r>
        <w:t xml:space="preserve">都可以处理这些对象。</w:t>
      </w:r>
    </w:p>
    <w:p>
      <w:pPr>
        <w:pStyle w:val="BodyText"/>
      </w:pPr>
      <w:r>
        <w:t xml:space="preserve">下面的列表显示了所有能生成</w:t>
      </w:r>
      <w:r>
        <w:rPr>
          <w:rStyle w:val="VerbatimChar"/>
        </w:rPr>
        <w:t xml:space="preserve">forecast</w:t>
      </w:r>
      <w:r>
        <w:t xml:space="preserve">对象的函数：</w:t>
      </w:r>
    </w:p>
    <w:p>
      <w:pPr>
        <w:numPr>
          <w:ilvl w:val="0"/>
          <w:numId w:val="1008"/>
        </w:numPr>
        <w:pStyle w:val="Compact"/>
      </w:pPr>
      <w:r>
        <w:rPr>
          <w:rStyle w:val="VerbatimChar"/>
        </w:rPr>
        <w:t xml:space="preserve">meanf()</w:t>
      </w:r>
    </w:p>
    <w:p>
      <w:pPr>
        <w:numPr>
          <w:ilvl w:val="0"/>
          <w:numId w:val="1008"/>
        </w:numPr>
        <w:pStyle w:val="Compact"/>
      </w:pPr>
      <w:r>
        <w:rPr>
          <w:rStyle w:val="VerbatimChar"/>
        </w:rPr>
        <w:t xml:space="preserve">naive()</w:t>
      </w:r>
      <w:r>
        <w:t xml:space="preserve">,</w:t>
      </w:r>
      <w:r>
        <w:rPr>
          <w:rStyle w:val="VerbatimChar"/>
        </w:rPr>
        <w:t xml:space="preserve">snaive()</w:t>
      </w:r>
    </w:p>
    <w:p>
      <w:pPr>
        <w:numPr>
          <w:ilvl w:val="0"/>
          <w:numId w:val="1008"/>
        </w:numPr>
        <w:pStyle w:val="Compact"/>
      </w:pPr>
      <w:r>
        <w:rPr>
          <w:rStyle w:val="VerbatimChar"/>
        </w:rPr>
        <w:t xml:space="preserve">rwf()</w:t>
      </w:r>
    </w:p>
    <w:p>
      <w:pPr>
        <w:numPr>
          <w:ilvl w:val="0"/>
          <w:numId w:val="1008"/>
        </w:numPr>
        <w:pStyle w:val="Compact"/>
      </w:pPr>
      <w:r>
        <w:rPr>
          <w:rStyle w:val="VerbatimChar"/>
        </w:rPr>
        <w:t xml:space="preserve">croston()</w:t>
      </w:r>
    </w:p>
    <w:p>
      <w:pPr>
        <w:numPr>
          <w:ilvl w:val="0"/>
          <w:numId w:val="1008"/>
        </w:numPr>
        <w:pStyle w:val="Compact"/>
      </w:pPr>
      <w:r>
        <w:rPr>
          <w:rStyle w:val="VerbatimChar"/>
        </w:rPr>
        <w:t xml:space="preserve">stlf()</w:t>
      </w:r>
    </w:p>
    <w:p>
      <w:pPr>
        <w:numPr>
          <w:ilvl w:val="0"/>
          <w:numId w:val="1008"/>
        </w:numPr>
        <w:pStyle w:val="Compact"/>
      </w:pPr>
      <w:r>
        <w:rPr>
          <w:rStyle w:val="VerbatimChar"/>
        </w:rPr>
        <w:t xml:space="preserve">ses()</w:t>
      </w:r>
    </w:p>
    <w:p>
      <w:pPr>
        <w:numPr>
          <w:ilvl w:val="0"/>
          <w:numId w:val="1008"/>
        </w:numPr>
        <w:pStyle w:val="Compact"/>
      </w:pPr>
      <w:r>
        <w:rPr>
          <w:rStyle w:val="VerbatimChar"/>
        </w:rPr>
        <w:t xml:space="preserve">holt()</w:t>
      </w:r>
      <w:r>
        <w:t xml:space="preserve">,</w:t>
      </w:r>
      <w:r>
        <w:rPr>
          <w:rStyle w:val="VerbatimChar"/>
        </w:rPr>
        <w:t xml:space="preserve">hw()</w:t>
      </w:r>
    </w:p>
    <w:p>
      <w:pPr>
        <w:numPr>
          <w:ilvl w:val="0"/>
          <w:numId w:val="1008"/>
        </w:numPr>
        <w:pStyle w:val="Compact"/>
      </w:pPr>
      <w:r>
        <w:rPr>
          <w:rStyle w:val="VerbatimChar"/>
        </w:rPr>
        <w:t xml:space="preserve">splinef()</w:t>
      </w:r>
    </w:p>
    <w:p>
      <w:pPr>
        <w:numPr>
          <w:ilvl w:val="0"/>
          <w:numId w:val="1008"/>
        </w:numPr>
        <w:pStyle w:val="Compact"/>
      </w:pPr>
      <w:r>
        <w:rPr>
          <w:rStyle w:val="VerbatimChar"/>
        </w:rPr>
        <w:t xml:space="preserve">thetaf()</w:t>
      </w:r>
    </w:p>
    <w:p>
      <w:pPr>
        <w:numPr>
          <w:ilvl w:val="0"/>
          <w:numId w:val="1008"/>
        </w:numPr>
        <w:pStyle w:val="Compact"/>
      </w:pPr>
      <w:r>
        <w:rPr>
          <w:rStyle w:val="VerbatimChar"/>
        </w:rPr>
        <w:t xml:space="preserve">forecast()</w:t>
      </w:r>
    </w:p>
    <w:bookmarkEnd w:id="195"/>
    <w:bookmarkStart w:id="198" w:name="forecast函数"/>
    <w:p>
      <w:pPr>
        <w:pStyle w:val="Heading4"/>
      </w:pPr>
      <w:r>
        <w:rPr>
          <w:rStyle w:val="VerbatimChar"/>
        </w:rPr>
        <w:t xml:space="preserve">forecast()</w:t>
      </w:r>
      <w:r>
        <w:t xml:space="preserve">函数</w:t>
      </w:r>
      <w:hyperlink r:id="rId196"/>
    </w:p>
    <w:p>
      <w:pPr>
        <w:pStyle w:val="FirstParagraph"/>
      </w:pPr>
      <w:r>
        <w:t xml:space="preserve">到目前为止，我们已经使用了一些可以生成</w:t>
      </w:r>
      <w:r>
        <w:rPr>
          <w:rStyle w:val="VerbatimChar"/>
        </w:rPr>
        <w:t xml:space="preserve">forecast</w:t>
      </w:r>
      <w:r>
        <w:t xml:space="preserve">对象的函数。但更常见的做法是，选择一个适合给定数据的模型，从而用</w:t>
      </w:r>
      <w:r>
        <w:rPr>
          <w:rStyle w:val="VerbatimChar"/>
        </w:rPr>
        <w:t xml:space="preserve">forecast()</w:t>
      </w:r>
      <w:r>
        <w:t xml:space="preserve">函数生成预测值，这将在本书的后半部分进行介绍。</w:t>
      </w:r>
    </w:p>
    <w:p>
      <w:pPr>
        <w:pStyle w:val="BodyText"/>
      </w:pPr>
      <w:r>
        <w:rPr>
          <w:rStyle w:val="VerbatimChar"/>
        </w:rPr>
        <w:t xml:space="preserve">forecast()</w:t>
      </w:r>
      <w:r>
        <w:t xml:space="preserve">函数的输入有多种方式，但通常是以时间序列或时间序列模型作为主要参数，从而进行预测。</w:t>
      </w:r>
    </w:p>
    <w:p>
      <w:pPr>
        <w:pStyle w:val="BodyText"/>
      </w:pPr>
      <w:r>
        <w:t xml:space="preserve">预测结果总是以</w:t>
      </w:r>
      <w:r>
        <w:rPr>
          <w:rStyle w:val="VerbatimChar"/>
        </w:rPr>
        <w:t xml:space="preserve">forecast</w:t>
      </w:r>
      <w:r>
        <w:t xml:space="preserve">类对象的形式进行返回。但如果第一个参数属于</w:t>
      </w:r>
      <w:r>
        <w:rPr>
          <w:rStyle w:val="VerbatimChar"/>
        </w:rPr>
        <w:t xml:space="preserve">ts</w:t>
      </w:r>
      <w:r>
        <w:t xml:space="preserve">类，则返回自动ETS算法的预测值，该算法将在第</w:t>
      </w:r>
      <w:hyperlink r:id="rId197">
        <w:r>
          <w:rPr>
            <w:rStyle w:val="Hyperlink"/>
          </w:rPr>
          <w:t xml:space="preserve">7</w:t>
        </w:r>
      </w:hyperlink>
      <w:r>
        <w:t xml:space="preserve">章中讨论。</w:t>
      </w:r>
    </w:p>
    <w:p>
      <w:pPr>
        <w:pStyle w:val="BodyText"/>
      </w:pPr>
      <w:r>
        <w:t xml:space="preserve">下面是一个简单的例子，将</w:t>
      </w:r>
      <w:r>
        <w:rPr>
          <w:rStyle w:val="VerbatimChar"/>
        </w:rPr>
        <w:t xml:space="preserve">forecast()</w:t>
      </w:r>
      <w:r>
        <w:t xml:space="preserve">函数应用于</w:t>
      </w:r>
      <w:r>
        <w:rPr>
          <w:rStyle w:val="VerbatimChar"/>
        </w:rPr>
        <w:t xml:space="preserve">ausbeer</w:t>
      </w:r>
      <w:r>
        <w:t xml:space="preserve">数据：</w:t>
      </w:r>
    </w:p>
    <w:p>
      <w:pPr>
        <w:pStyle w:val="SourceCode"/>
      </w:pPr>
      <w:r>
        <w:rPr>
          <w:rStyle w:val="FunctionTok"/>
        </w:rPr>
        <w:t xml:space="preserve">forecast</w:t>
      </w:r>
      <w:r>
        <w:rPr>
          <w:rStyle w:val="NormalTok"/>
        </w:rPr>
        <w:t xml:space="preserve">(ausbeer)</w:t>
      </w:r>
    </w:p>
    <w:p>
      <w:pPr>
        <w:pStyle w:val="SourceCode"/>
      </w:pPr>
      <w:r>
        <w:rPr>
          <w:rStyle w:val="VerbatimChar"/>
        </w:rPr>
        <w:t xml:space="preserve">##         Point Forecast    Lo 80    Hi 80    Lo 95    Hi 95</w:t>
      </w:r>
      <w:r>
        <w:br/>
      </w:r>
      <w:r>
        <w:rPr>
          <w:rStyle w:val="VerbatimChar"/>
        </w:rPr>
        <w:t xml:space="preserve">## 2010 Q3       404.6025 385.8695 423.3355 375.9529 433.2521</w:t>
      </w:r>
      <w:r>
        <w:br/>
      </w:r>
      <w:r>
        <w:rPr>
          <w:rStyle w:val="VerbatimChar"/>
        </w:rPr>
        <w:t xml:space="preserve">## 2010 Q4       480.3982 457.5283 503.2682 445.4216 515.3748</w:t>
      </w:r>
      <w:r>
        <w:br/>
      </w:r>
      <w:r>
        <w:rPr>
          <w:rStyle w:val="VerbatimChar"/>
        </w:rPr>
        <w:t xml:space="preserve">## 2011 Q1       417.0367 396.5112 437.5622 385.6456 448.4277</w:t>
      </w:r>
      <w:r>
        <w:br/>
      </w:r>
      <w:r>
        <w:rPr>
          <w:rStyle w:val="VerbatimChar"/>
        </w:rPr>
        <w:t xml:space="preserve">## 2011 Q2       383.0996 363.5063 402.6930 353.1341 413.0651</w:t>
      </w:r>
      <w:r>
        <w:br/>
      </w:r>
      <w:r>
        <w:rPr>
          <w:rStyle w:val="VerbatimChar"/>
        </w:rPr>
        <w:t xml:space="preserve">## 2011 Q3       403.0006 380.1438 425.8574 368.0442 437.9570</w:t>
      </w:r>
      <w:r>
        <w:br/>
      </w:r>
      <w:r>
        <w:rPr>
          <w:rStyle w:val="VerbatimChar"/>
        </w:rPr>
        <w:t xml:space="preserve">## 2011 Q4       478.4943 450.1973 506.7913 435.2177 521.7708</w:t>
      </w:r>
      <w:r>
        <w:br/>
      </w:r>
      <w:r>
        <w:rPr>
          <w:rStyle w:val="VerbatimChar"/>
        </w:rPr>
        <w:t xml:space="preserve">## 2012 Q1       415.3821 389.6837 441.0806 376.0797 454.6845</w:t>
      </w:r>
      <w:r>
        <w:br/>
      </w:r>
      <w:r>
        <w:rPr>
          <w:rStyle w:val="VerbatimChar"/>
        </w:rPr>
        <w:t xml:space="preserve">## 2012 Q2       381.5781 356.8145 406.3418 343.7053 419.4509</w:t>
      </w:r>
    </w:p>
    <w:p>
      <w:pPr>
        <w:pStyle w:val="SourceCode"/>
      </w:pPr>
      <w:r>
        <w:rPr>
          <w:rStyle w:val="CommentTok"/>
        </w:rPr>
        <w:t xml:space="preserve">#&gt;         Point Forecast Lo 80 Hi 80 Lo 95 Hi 95</w:t>
      </w:r>
      <w:r>
        <w:br/>
      </w:r>
      <w:r>
        <w:rPr>
          <w:rStyle w:val="CommentTok"/>
        </w:rPr>
        <w:t xml:space="preserve">#&gt; 2010 Q3          404.6 385.9 423.3 376.0 433.3</w:t>
      </w:r>
      <w:r>
        <w:br/>
      </w:r>
      <w:r>
        <w:rPr>
          <w:rStyle w:val="CommentTok"/>
        </w:rPr>
        <w:t xml:space="preserve">#&gt; 2010 Q4          480.4 457.5 503.3 445.4 515.4</w:t>
      </w:r>
      <w:r>
        <w:br/>
      </w:r>
      <w:r>
        <w:rPr>
          <w:rStyle w:val="CommentTok"/>
        </w:rPr>
        <w:t xml:space="preserve">#&gt; 2011 Q1          417.0 396.5 437.6 385.6 448.4</w:t>
      </w:r>
      <w:r>
        <w:br/>
      </w:r>
      <w:r>
        <w:rPr>
          <w:rStyle w:val="CommentTok"/>
        </w:rPr>
        <w:t xml:space="preserve">#&gt; 2011 Q2          383.1 363.5 402.7 353.1 413.1</w:t>
      </w:r>
      <w:r>
        <w:br/>
      </w:r>
      <w:r>
        <w:rPr>
          <w:rStyle w:val="CommentTok"/>
        </w:rPr>
        <w:t xml:space="preserve">#&gt; 2011 Q3          403.0 380.1 425.9 368.0 438.0</w:t>
      </w:r>
      <w:r>
        <w:br/>
      </w:r>
      <w:r>
        <w:rPr>
          <w:rStyle w:val="CommentTok"/>
        </w:rPr>
        <w:t xml:space="preserve">#&gt; 2011 Q4          478.5 450.2 506.8 435.2 521.8</w:t>
      </w:r>
      <w:r>
        <w:br/>
      </w:r>
      <w:r>
        <w:rPr>
          <w:rStyle w:val="CommentTok"/>
        </w:rPr>
        <w:t xml:space="preserve">#&gt; 2012 Q1          415.4 389.7 441.1 376.1 454.7</w:t>
      </w:r>
      <w:r>
        <w:br/>
      </w:r>
      <w:r>
        <w:rPr>
          <w:rStyle w:val="CommentTok"/>
        </w:rPr>
        <w:t xml:space="preserve">#&gt; 2012 Q2          381.6 356.8 406.3 343.7 419.5</w:t>
      </w:r>
    </w:p>
    <w:p>
      <w:pPr>
        <w:pStyle w:val="FirstParagraph"/>
      </w:pPr>
      <w:r>
        <w:t xml:space="preserve">其实通过调包，就算你不知道使用什么样的模型，依然可以很好的解决问题。但到了本书的结尾，你应该不需要再在“黑箱”里使用</w:t>
      </w:r>
      <w:r>
        <w:rPr>
          <w:rStyle w:val="VerbatimChar"/>
        </w:rPr>
        <w:t xml:space="preserve">forecast()</w:t>
      </w:r>
      <w:r>
        <w:t xml:space="preserve">。相反，你可以选择适当的数据模型，然后用</w:t>
      </w:r>
      <w:r>
        <w:rPr>
          <w:rStyle w:val="VerbatimChar"/>
        </w:rPr>
        <w:t xml:space="preserve">forecast()</w:t>
      </w:r>
      <w:r>
        <w:t xml:space="preserve">函数生成预测。</w:t>
      </w:r>
    </w:p>
    <w:bookmarkEnd w:id="198"/>
    <w:bookmarkEnd w:id="199"/>
    <w:bookmarkEnd w:id="2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image" Id="rId98" Target="media/rId98.png" /><Relationship Type="http://schemas.openxmlformats.org/officeDocument/2006/relationships/image" Id="rId104" Target="media/rId104.png" /><Relationship Type="http://schemas.openxmlformats.org/officeDocument/2006/relationships/image" Id="rId110" Target="media/rId110.png" /><Relationship Type="http://schemas.openxmlformats.org/officeDocument/2006/relationships/image" Id="rId117" Target="media/rId117.png" /><Relationship Type="http://schemas.openxmlformats.org/officeDocument/2006/relationships/image" Id="rId30" Target="media/rId30.png" /><Relationship Type="http://schemas.openxmlformats.org/officeDocument/2006/relationships/image" Id="rId142" Target="media/rId142.png" /><Relationship Type="http://schemas.openxmlformats.org/officeDocument/2006/relationships/image" Id="rId146" Target="media/rId146.png" /><Relationship Type="http://schemas.openxmlformats.org/officeDocument/2006/relationships/image" Id="rId34" Target="media/rId34.png" /><Relationship Type="http://schemas.openxmlformats.org/officeDocument/2006/relationships/image" Id="rId162" Target="media/rId162.png" /><Relationship Type="http://schemas.openxmlformats.org/officeDocument/2006/relationships/image" Id="rId184" Target="media/rId184.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113" Target="media/rId113.png" /><Relationship Type="http://schemas.openxmlformats.org/officeDocument/2006/relationships/image" Id="rId95" Target="media/rId95.png" /><Relationship Type="http://schemas.openxmlformats.org/officeDocument/2006/relationships/image" Id="rId107" Target="media/rId107.png" /><Relationship Type="http://schemas.openxmlformats.org/officeDocument/2006/relationships/image" Id="rId101" Target="media/rId101.png" /><Relationship Type="http://schemas.openxmlformats.org/officeDocument/2006/relationships/image" Id="rId151" Target="media/rId151.png" /><Relationship Type="http://schemas.openxmlformats.org/officeDocument/2006/relationships/image" Id="rId154" Target="media/rId154.png" /><Relationship Type="http://schemas.openxmlformats.org/officeDocument/2006/relationships/image" Id="rId124" Target="media/rId124.png" /><Relationship Type="http://schemas.openxmlformats.org/officeDocument/2006/relationships/image" Id="rId165" Target="media/rId165.png" /><Relationship Type="http://schemas.openxmlformats.org/officeDocument/2006/relationships/hyperlink" Id="rId172" Target="http://buy.geni.us/Proxy.ashx?TSID=140570&amp;GR_URL=http%3A%2F%2Fwww.amazon.com%2Fdp%2F0471030023" TargetMode="External" /><Relationship Type="http://schemas.openxmlformats.org/officeDocument/2006/relationships/hyperlink" Id="rId173" Target="https://doi.org/10.1016/j.ijforecast.2006.03.001" TargetMode="External" /><Relationship Type="http://schemas.openxmlformats.org/officeDocument/2006/relationships/hyperlink" Id="rId141" Target="https://otexts.com/fppcn/accuracy.html#%E4%BE%8B%E5%AD%90-1" TargetMode="External" /><Relationship Type="http://schemas.openxmlformats.org/officeDocument/2006/relationships/hyperlink" Id="rId169" Target="https://otexts.com/fppcn/accuracy.html#%E5%8F%82%E8%80%83%E6%96%87%E7%8C%AE" TargetMode="External" /><Relationship Type="http://schemas.openxmlformats.org/officeDocument/2006/relationships/hyperlink" Id="rId132" Target="https://otexts.com/fppcn/accuracy.html#%E5%B0%BA%E5%BA%A6%E6%95%88%E5%BA%94%E8%AF%AF%E5%B7%AE" TargetMode="External" /><Relationship Type="http://schemas.openxmlformats.org/officeDocument/2006/relationships/hyperlink" Id="rId150" Target="https://otexts.com/fppcn/accuracy.html#%E6%97%B6%E9%97%B4%E5%BA%8F%E5%88%97%E4%BA%A4%E5%8F%89%E9%AA%8C%E8%AF%81" TargetMode="External" /><Relationship Type="http://schemas.openxmlformats.org/officeDocument/2006/relationships/hyperlink" Id="rId128" Target="https://otexts.com/fppcn/accuracy.html#%E6%97%B6%E9%97%B4%E5%BA%8F%E5%88%97%E5%AD%90%E9%9B%86%E5%87%BD%E6%95%B0" TargetMode="External" /><Relationship Type="http://schemas.openxmlformats.org/officeDocument/2006/relationships/hyperlink" Id="rId139" Target="https://otexts.com/fppcn/accuracy.html#%E6%AF%94%E4%BE%8B%E8%AF%AF%E5%B7%AEscaled-errors" TargetMode="External" /><Relationship Type="http://schemas.openxmlformats.org/officeDocument/2006/relationships/hyperlink" Id="rId134" Target="https://otexts.com/fppcn/accuracy.html#%E7%99%BE%E5%88%86%E6%AF%94%E8%AF%AF%E5%B7%AE" TargetMode="External" /><Relationship Type="http://schemas.openxmlformats.org/officeDocument/2006/relationships/hyperlink" Id="rId160" Target="https://otexts.com/fppcn/accuracy.html#%E7%A4%BA%E4%BE%8B%E4%BD%BF%E7%94%A8tscv%E5%87%BD%E6%95%B0" TargetMode="External" /><Relationship Type="http://schemas.openxmlformats.org/officeDocument/2006/relationships/hyperlink" Id="rId158" Target="https://otexts.com/fppcn/accuracy.html#%E7%AE%A1%E9%81%93pipe%E6%93%8D%E4%BD%9C" TargetMode="External" /><Relationship Type="http://schemas.openxmlformats.org/officeDocument/2006/relationships/hyperlink" Id="rId123" Target="https://otexts.com/fppcn/accuracy.html#%E8%AE%AD%E7%BB%83%E9%9B%86%E5%92%8C%E6%95%B0%E6%8D%AE%E9%9B%86" TargetMode="External" /><Relationship Type="http://schemas.openxmlformats.org/officeDocument/2006/relationships/hyperlink" Id="rId130" Target="https://otexts.com/fppcn/accuracy.html#%E9%A2%84%E6%B5%8B%E8%AF%AF%E5%B7%AE" TargetMode="External" /><Relationship Type="http://schemas.openxmlformats.org/officeDocument/2006/relationships/hyperlink" Id="rId122" Target="https://otexts.com/fppcn/accuracy.html#accuracy" TargetMode="External" /><Relationship Type="http://schemas.openxmlformats.org/officeDocument/2006/relationships/hyperlink" Id="rId145" Target="https://otexts.com/fppcn/accuracy.html#fig:beeraccuracy" TargetMode="External" /><Relationship Type="http://schemas.openxmlformats.org/officeDocument/2006/relationships/hyperlink" Id="rId135" Target="https://otexts.com/fppcn/accuracy.html#fn2" TargetMode="External" /><Relationship Type="http://schemas.openxmlformats.org/officeDocument/2006/relationships/hyperlink" Id="rId174" Target="https://otexts.com/fppcn/accuracy.html#fnref2" TargetMode="External" /><Relationship Type="http://schemas.openxmlformats.org/officeDocument/2006/relationships/hyperlink" Id="rId136" Target="https://otexts.com/fppcn/accuracy.html#ref-Armstrong85" TargetMode="External" /><Relationship Type="http://schemas.openxmlformats.org/officeDocument/2006/relationships/hyperlink" Id="rId137" Target="https://otexts.com/fppcn/accuracy.html#ref-HK06" TargetMode="External" /><Relationship Type="http://schemas.openxmlformats.org/officeDocument/2006/relationships/hyperlink" Id="rId171" Target="https://otexts.com/fppcn/bibliography.html#bibliography" TargetMode="External" /><Relationship Type="http://schemas.openxmlformats.org/officeDocument/2006/relationships/hyperlink" Id="rId197" Target="https://otexts.com/fppcn/expsmooth-cn.html#expsmooth-cn" TargetMode="External" /><Relationship Type="http://schemas.openxmlformats.org/officeDocument/2006/relationships/hyperlink" Id="rId177" Target="https://otexts.com/fppcn/perspective.html#perspective" TargetMode="External" /><Relationship Type="http://schemas.openxmlformats.org/officeDocument/2006/relationships/hyperlink" Id="rId178" Target="https://otexts.com/fppcn/prediction-intervals.html#%E4%B8%80%E6%AD%A5%E9%A2%84%E6%B5%8B%E5%8C%BA%E9%97%B4" TargetMode="External" /><Relationship Type="http://schemas.openxmlformats.org/officeDocument/2006/relationships/hyperlink" Id="rId188" Target="https://otexts.com/fppcn/prediction-intervals.html#%E4%BB%8E%E8%87%AA%E5%8A%A9bootstrap%E6%AE%8B%E5%B7%AE%E5%BE%97%E5%88%B0%E7%9A%84%E9%A2%84%E6%B5%8B%E5%8C%BA%E9%97%B4" TargetMode="External" /><Relationship Type="http://schemas.openxmlformats.org/officeDocument/2006/relationships/hyperlink" Id="rId190" Target="https://otexts.com/fppcn/prediction-intervals.html#%E5%8C%85%E5%90%AB%E5%8F%98%E6%8D%A2%E8%BF%87%E7%A8%8B%E7%9A%84%E9%A2%84%E6%B5%8B%E5%8C%BA%E9%97%B4" TargetMode="External" /><Relationship Type="http://schemas.openxmlformats.org/officeDocument/2006/relationships/hyperlink" Id="rId183" Target="https://otexts.com/fppcn/prediction-intervals.html#%E5%9F%BA%E5%87%86%E6%96%B9%E6%B3%95" TargetMode="External" /><Relationship Type="http://schemas.openxmlformats.org/officeDocument/2006/relationships/hyperlink" Id="rId181" Target="https://otexts.com/fppcn/prediction-intervals.html#%E5%A4%9A%E6%AD%A5%E9%A2%84%E6%B5%8B%E5%8C%BA%E9%97%B4" TargetMode="External" /><Relationship Type="http://schemas.openxmlformats.org/officeDocument/2006/relationships/hyperlink" Id="rId67" Target="https://otexts.com/fppcn/prediction-intervals.html#prediction-intervals" TargetMode="External" /><Relationship Type="http://schemas.openxmlformats.org/officeDocument/2006/relationships/hyperlink" Id="rId179" Target="https://otexts.com/fppcn/prediction-intervals.html#tab:pcmultipliers" TargetMode="External" /><Relationship Type="http://schemas.openxmlformats.org/officeDocument/2006/relationships/hyperlink" Id="rId84" Target="https://otexts.com/fppcn/residuals.html#%E5%A4%8D%E5%90%88%E8%87%AA%E7%9B%B8%E5%85%B3%E6%A3%80%E9%AA%8C" TargetMode="External" /><Relationship Type="http://schemas.openxmlformats.org/officeDocument/2006/relationships/hyperlink" Id="rId64" Target="https://otexts.com/fppcn/residuals.html#%E6%8B%9F%E5%90%88%E5%80%BC" TargetMode="External" /><Relationship Type="http://schemas.openxmlformats.org/officeDocument/2006/relationships/hyperlink" Id="rId66" Target="https://otexts.com/fppcn/residuals.html#%E6%AE%8B%E5%B7%AE" TargetMode="External" /><Relationship Type="http://schemas.openxmlformats.org/officeDocument/2006/relationships/hyperlink" Id="rId69" Target="https://otexts.com/fppcn/residuals.html#%E7%A4%BA%E4%BE%8B%E9%A2%84%E6%B5%8B%E8%B0%B7%E6%AD%8C%E5%85%AC%E5%8F%B8%E6%AF%8F%E6%97%A5%E6%94%B6%E7%9B%98%E4%BB%B7" TargetMode="External" /><Relationship Type="http://schemas.openxmlformats.org/officeDocument/2006/relationships/hyperlink" Id="rId161" Target="https://otexts.com/fppcn/residuals.html#fig:GSPautoplot" TargetMode="External" /><Relationship Type="http://schemas.openxmlformats.org/officeDocument/2006/relationships/hyperlink" Id="rId73" Target="https://otexts.com/fppcn/residuals.html#fig:GSPresid" TargetMode="External" /><Relationship Type="http://schemas.openxmlformats.org/officeDocument/2006/relationships/hyperlink" Id="rId63" Target="https://otexts.com/fppcn/residuals.html#residuals" TargetMode="External" /><Relationship Type="http://schemas.openxmlformats.org/officeDocument/2006/relationships/hyperlink" Id="rId28" Target="https://otexts.com/fppcn/simple-methods.html#%E4%BE%8B%E5%AD%90" TargetMode="External" /><Relationship Type="http://schemas.openxmlformats.org/officeDocument/2006/relationships/hyperlink" Id="rId20" Target="https://otexts.com/fppcn/simple-methods.html#%E5%9D%87%E5%80%BC%E6%B3%95" TargetMode="External" /><Relationship Type="http://schemas.openxmlformats.org/officeDocument/2006/relationships/hyperlink" Id="rId24" Target="https://otexts.com/fppcn/simple-methods.html#%E5%AD%A3%E8%8A%82%E6%80%A7-na%C3%AFve-%E6%96%B9%E6%B3%95" TargetMode="External" /><Relationship Type="http://schemas.openxmlformats.org/officeDocument/2006/relationships/hyperlink" Id="rId26" Target="https://otexts.com/fppcn/simple-methods.html#%E6%BC%82%E7%A7%BB%E6%B3%95" TargetMode="External" /><Relationship Type="http://schemas.openxmlformats.org/officeDocument/2006/relationships/hyperlink" Id="rId29" Target="https://otexts.com/fppcn/simple-methods.html#fig:beerf" TargetMode="External" /><Relationship Type="http://schemas.openxmlformats.org/officeDocument/2006/relationships/hyperlink" Id="rId33" Target="https://otexts.com/fppcn/simple-methods.html#fig:googf" TargetMode="External" /><Relationship Type="http://schemas.openxmlformats.org/officeDocument/2006/relationships/hyperlink" Id="rId22" Target="https://otexts.com/fppcn/simple-methods.html#na%C3%AFve-%E6%96%B9%E6%B3%95" TargetMode="External" /><Relationship Type="http://schemas.openxmlformats.org/officeDocument/2006/relationships/hyperlink" Id="rId194" Target="https://otexts.com/fppcn/the-forecast-package-in-r.html#%E8%BE%93%E5%87%BA%E9%A2%84%E6%B5%8B%E5%AF%B9%E8%B1%A1%E7%9A%84%E5%87%BD%E6%95%B0" TargetMode="External" /><Relationship Type="http://schemas.openxmlformats.org/officeDocument/2006/relationships/hyperlink" Id="rId196" Target="https://otexts.com/fppcn/the-forecast-package-in-r.html#forecast-%E5%87%BD%E6%95%B0" TargetMode="External" /><Relationship Type="http://schemas.openxmlformats.org/officeDocument/2006/relationships/hyperlink" Id="rId193" Target="https://otexts.com/fppcn/the-forecast-package-in-r.html#the-forecast-package-in-r" TargetMode="External" /><Relationship Type="http://schemas.openxmlformats.org/officeDocument/2006/relationships/hyperlink" Id="rId44" Target="https://otexts.com/fppcn/transformations.html#%E4%BA%BA%E5%8F%A3%E8%B0%83%E6%95%B4" TargetMode="External" /><Relationship Type="http://schemas.openxmlformats.org/officeDocument/2006/relationships/hyperlink" Id="rId55" Target="https://otexts.com/fppcn/transformations.html#%E5%81%8F%E5%B7%AE%E8%B0%83%E6%95%B4bias-adjustments" TargetMode="External" /><Relationship Type="http://schemas.openxmlformats.org/officeDocument/2006/relationships/hyperlink" Id="rId53" Target="https://otexts.com/fppcn/transformations.html#%E5%B9%82%E5%8F%98%E6%8D%A2%E7%9A%84%E7%89%B9%E7%82%B9" TargetMode="External" /><Relationship Type="http://schemas.openxmlformats.org/officeDocument/2006/relationships/hyperlink" Id="rId49" Target="https://otexts.com/fppcn/transformations.html#%E6%95%B0%E5%AD%A6%E5%8F%98%E6%8D%A2" TargetMode="External" /><Relationship Type="http://schemas.openxmlformats.org/officeDocument/2006/relationships/hyperlink" Id="rId39" Target="https://otexts.com/fppcn/transformations.html#%E6%97%A5%E5%8E%86%E8%B0%83%E6%95%B4" TargetMode="External" /><Relationship Type="http://schemas.openxmlformats.org/officeDocument/2006/relationships/hyperlink" Id="rId46" Target="https://otexts.com/fppcn/transformations.html#%E9%80%9A%E8%83%80%E8%B0%83%E6%95%B4" TargetMode="External" /><Relationship Type="http://schemas.openxmlformats.org/officeDocument/2006/relationships/hyperlink" Id="rId56" Target="https://otexts.com/fppcn/transformations.html#eq:backtransform" TargetMode="External" /><Relationship Type="http://schemas.openxmlformats.org/officeDocument/2006/relationships/hyperlink" Id="rId57" Target="https://otexts.com/fppcn/transformations.html#eq:backtransformmean" TargetMode="External" /></Relationships>
</file>

<file path=word/_rels/footnotes.xml.rels><?xml version="1.0" encoding="UTF-8"?><Relationships xmlns="http://schemas.openxmlformats.org/package/2006/relationships"><Relationship Type="http://schemas.openxmlformats.org/officeDocument/2006/relationships/hyperlink" Id="rId172" Target="http://buy.geni.us/Proxy.ashx?TSID=140570&amp;GR_URL=http%3A%2F%2Fwww.amazon.com%2Fdp%2F0471030023" TargetMode="External" /><Relationship Type="http://schemas.openxmlformats.org/officeDocument/2006/relationships/hyperlink" Id="rId173" Target="https://doi.org/10.1016/j.ijforecast.2006.03.001" TargetMode="External" /><Relationship Type="http://schemas.openxmlformats.org/officeDocument/2006/relationships/hyperlink" Id="rId141" Target="https://otexts.com/fppcn/accuracy.html#%E4%BE%8B%E5%AD%90-1" TargetMode="External" /><Relationship Type="http://schemas.openxmlformats.org/officeDocument/2006/relationships/hyperlink" Id="rId169" Target="https://otexts.com/fppcn/accuracy.html#%E5%8F%82%E8%80%83%E6%96%87%E7%8C%AE" TargetMode="External" /><Relationship Type="http://schemas.openxmlformats.org/officeDocument/2006/relationships/hyperlink" Id="rId132" Target="https://otexts.com/fppcn/accuracy.html#%E5%B0%BA%E5%BA%A6%E6%95%88%E5%BA%94%E8%AF%AF%E5%B7%AE" TargetMode="External" /><Relationship Type="http://schemas.openxmlformats.org/officeDocument/2006/relationships/hyperlink" Id="rId150" Target="https://otexts.com/fppcn/accuracy.html#%E6%97%B6%E9%97%B4%E5%BA%8F%E5%88%97%E4%BA%A4%E5%8F%89%E9%AA%8C%E8%AF%81" TargetMode="External" /><Relationship Type="http://schemas.openxmlformats.org/officeDocument/2006/relationships/hyperlink" Id="rId128" Target="https://otexts.com/fppcn/accuracy.html#%E6%97%B6%E9%97%B4%E5%BA%8F%E5%88%97%E5%AD%90%E9%9B%86%E5%87%BD%E6%95%B0" TargetMode="External" /><Relationship Type="http://schemas.openxmlformats.org/officeDocument/2006/relationships/hyperlink" Id="rId139" Target="https://otexts.com/fppcn/accuracy.html#%E6%AF%94%E4%BE%8B%E8%AF%AF%E5%B7%AEscaled-errors" TargetMode="External" /><Relationship Type="http://schemas.openxmlformats.org/officeDocument/2006/relationships/hyperlink" Id="rId134" Target="https://otexts.com/fppcn/accuracy.html#%E7%99%BE%E5%88%86%E6%AF%94%E8%AF%AF%E5%B7%AE" TargetMode="External" /><Relationship Type="http://schemas.openxmlformats.org/officeDocument/2006/relationships/hyperlink" Id="rId160" Target="https://otexts.com/fppcn/accuracy.html#%E7%A4%BA%E4%BE%8B%E4%BD%BF%E7%94%A8tscv%E5%87%BD%E6%95%B0" TargetMode="External" /><Relationship Type="http://schemas.openxmlformats.org/officeDocument/2006/relationships/hyperlink" Id="rId158" Target="https://otexts.com/fppcn/accuracy.html#%E7%AE%A1%E9%81%93pipe%E6%93%8D%E4%BD%9C" TargetMode="External" /><Relationship Type="http://schemas.openxmlformats.org/officeDocument/2006/relationships/hyperlink" Id="rId123" Target="https://otexts.com/fppcn/accuracy.html#%E8%AE%AD%E7%BB%83%E9%9B%86%E5%92%8C%E6%95%B0%E6%8D%AE%E9%9B%86" TargetMode="External" /><Relationship Type="http://schemas.openxmlformats.org/officeDocument/2006/relationships/hyperlink" Id="rId130" Target="https://otexts.com/fppcn/accuracy.html#%E9%A2%84%E6%B5%8B%E8%AF%AF%E5%B7%AE" TargetMode="External" /><Relationship Type="http://schemas.openxmlformats.org/officeDocument/2006/relationships/hyperlink" Id="rId122" Target="https://otexts.com/fppcn/accuracy.html#accuracy" TargetMode="External" /><Relationship Type="http://schemas.openxmlformats.org/officeDocument/2006/relationships/hyperlink" Id="rId145" Target="https://otexts.com/fppcn/accuracy.html#fig:beeraccuracy" TargetMode="External" /><Relationship Type="http://schemas.openxmlformats.org/officeDocument/2006/relationships/hyperlink" Id="rId135" Target="https://otexts.com/fppcn/accuracy.html#fn2" TargetMode="External" /><Relationship Type="http://schemas.openxmlformats.org/officeDocument/2006/relationships/hyperlink" Id="rId174" Target="https://otexts.com/fppcn/accuracy.html#fnref2" TargetMode="External" /><Relationship Type="http://schemas.openxmlformats.org/officeDocument/2006/relationships/hyperlink" Id="rId136" Target="https://otexts.com/fppcn/accuracy.html#ref-Armstrong85" TargetMode="External" /><Relationship Type="http://schemas.openxmlformats.org/officeDocument/2006/relationships/hyperlink" Id="rId137" Target="https://otexts.com/fppcn/accuracy.html#ref-HK06" TargetMode="External" /><Relationship Type="http://schemas.openxmlformats.org/officeDocument/2006/relationships/hyperlink" Id="rId171" Target="https://otexts.com/fppcn/bibliography.html#bibliography" TargetMode="External" /><Relationship Type="http://schemas.openxmlformats.org/officeDocument/2006/relationships/hyperlink" Id="rId197" Target="https://otexts.com/fppcn/expsmooth-cn.html#expsmooth-cn" TargetMode="External" /><Relationship Type="http://schemas.openxmlformats.org/officeDocument/2006/relationships/hyperlink" Id="rId177" Target="https://otexts.com/fppcn/perspective.html#perspective" TargetMode="External" /><Relationship Type="http://schemas.openxmlformats.org/officeDocument/2006/relationships/hyperlink" Id="rId178" Target="https://otexts.com/fppcn/prediction-intervals.html#%E4%B8%80%E6%AD%A5%E9%A2%84%E6%B5%8B%E5%8C%BA%E9%97%B4" TargetMode="External" /><Relationship Type="http://schemas.openxmlformats.org/officeDocument/2006/relationships/hyperlink" Id="rId188" Target="https://otexts.com/fppcn/prediction-intervals.html#%E4%BB%8E%E8%87%AA%E5%8A%A9bootstrap%E6%AE%8B%E5%B7%AE%E5%BE%97%E5%88%B0%E7%9A%84%E9%A2%84%E6%B5%8B%E5%8C%BA%E9%97%B4" TargetMode="External" /><Relationship Type="http://schemas.openxmlformats.org/officeDocument/2006/relationships/hyperlink" Id="rId190" Target="https://otexts.com/fppcn/prediction-intervals.html#%E5%8C%85%E5%90%AB%E5%8F%98%E6%8D%A2%E8%BF%87%E7%A8%8B%E7%9A%84%E9%A2%84%E6%B5%8B%E5%8C%BA%E9%97%B4" TargetMode="External" /><Relationship Type="http://schemas.openxmlformats.org/officeDocument/2006/relationships/hyperlink" Id="rId183" Target="https://otexts.com/fppcn/prediction-intervals.html#%E5%9F%BA%E5%87%86%E6%96%B9%E6%B3%95" TargetMode="External" /><Relationship Type="http://schemas.openxmlformats.org/officeDocument/2006/relationships/hyperlink" Id="rId181" Target="https://otexts.com/fppcn/prediction-intervals.html#%E5%A4%9A%E6%AD%A5%E9%A2%84%E6%B5%8B%E5%8C%BA%E9%97%B4" TargetMode="External" /><Relationship Type="http://schemas.openxmlformats.org/officeDocument/2006/relationships/hyperlink" Id="rId67" Target="https://otexts.com/fppcn/prediction-intervals.html#prediction-intervals" TargetMode="External" /><Relationship Type="http://schemas.openxmlformats.org/officeDocument/2006/relationships/hyperlink" Id="rId179" Target="https://otexts.com/fppcn/prediction-intervals.html#tab:pcmultipliers" TargetMode="External" /><Relationship Type="http://schemas.openxmlformats.org/officeDocument/2006/relationships/hyperlink" Id="rId84" Target="https://otexts.com/fppcn/residuals.html#%E5%A4%8D%E5%90%88%E8%87%AA%E7%9B%B8%E5%85%B3%E6%A3%80%E9%AA%8C" TargetMode="External" /><Relationship Type="http://schemas.openxmlformats.org/officeDocument/2006/relationships/hyperlink" Id="rId64" Target="https://otexts.com/fppcn/residuals.html#%E6%8B%9F%E5%90%88%E5%80%BC" TargetMode="External" /><Relationship Type="http://schemas.openxmlformats.org/officeDocument/2006/relationships/hyperlink" Id="rId66" Target="https://otexts.com/fppcn/residuals.html#%E6%AE%8B%E5%B7%AE" TargetMode="External" /><Relationship Type="http://schemas.openxmlformats.org/officeDocument/2006/relationships/hyperlink" Id="rId69" Target="https://otexts.com/fppcn/residuals.html#%E7%A4%BA%E4%BE%8B%E9%A2%84%E6%B5%8B%E8%B0%B7%E6%AD%8C%E5%85%AC%E5%8F%B8%E6%AF%8F%E6%97%A5%E6%94%B6%E7%9B%98%E4%BB%B7" TargetMode="External" /><Relationship Type="http://schemas.openxmlformats.org/officeDocument/2006/relationships/hyperlink" Id="rId161" Target="https://otexts.com/fppcn/residuals.html#fig:GSPautoplot" TargetMode="External" /><Relationship Type="http://schemas.openxmlformats.org/officeDocument/2006/relationships/hyperlink" Id="rId73" Target="https://otexts.com/fppcn/residuals.html#fig:GSPresid" TargetMode="External" /><Relationship Type="http://schemas.openxmlformats.org/officeDocument/2006/relationships/hyperlink" Id="rId63" Target="https://otexts.com/fppcn/residuals.html#residuals" TargetMode="External" /><Relationship Type="http://schemas.openxmlformats.org/officeDocument/2006/relationships/hyperlink" Id="rId28" Target="https://otexts.com/fppcn/simple-methods.html#%E4%BE%8B%E5%AD%90" TargetMode="External" /><Relationship Type="http://schemas.openxmlformats.org/officeDocument/2006/relationships/hyperlink" Id="rId20" Target="https://otexts.com/fppcn/simple-methods.html#%E5%9D%87%E5%80%BC%E6%B3%95" TargetMode="External" /><Relationship Type="http://schemas.openxmlformats.org/officeDocument/2006/relationships/hyperlink" Id="rId24" Target="https://otexts.com/fppcn/simple-methods.html#%E5%AD%A3%E8%8A%82%E6%80%A7-na%C3%AFve-%E6%96%B9%E6%B3%95" TargetMode="External" /><Relationship Type="http://schemas.openxmlformats.org/officeDocument/2006/relationships/hyperlink" Id="rId26" Target="https://otexts.com/fppcn/simple-methods.html#%E6%BC%82%E7%A7%BB%E6%B3%95" TargetMode="External" /><Relationship Type="http://schemas.openxmlformats.org/officeDocument/2006/relationships/hyperlink" Id="rId29" Target="https://otexts.com/fppcn/simple-methods.html#fig:beerf" TargetMode="External" /><Relationship Type="http://schemas.openxmlformats.org/officeDocument/2006/relationships/hyperlink" Id="rId33" Target="https://otexts.com/fppcn/simple-methods.html#fig:googf" TargetMode="External" /><Relationship Type="http://schemas.openxmlformats.org/officeDocument/2006/relationships/hyperlink" Id="rId22" Target="https://otexts.com/fppcn/simple-methods.html#na%C3%AFve-%E6%96%B9%E6%B3%95" TargetMode="External" /><Relationship Type="http://schemas.openxmlformats.org/officeDocument/2006/relationships/hyperlink" Id="rId194" Target="https://otexts.com/fppcn/the-forecast-package-in-r.html#%E8%BE%93%E5%87%BA%E9%A2%84%E6%B5%8B%E5%AF%B9%E8%B1%A1%E7%9A%84%E5%87%BD%E6%95%B0" TargetMode="External" /><Relationship Type="http://schemas.openxmlformats.org/officeDocument/2006/relationships/hyperlink" Id="rId196" Target="https://otexts.com/fppcn/the-forecast-package-in-r.html#forecast-%E5%87%BD%E6%95%B0" TargetMode="External" /><Relationship Type="http://schemas.openxmlformats.org/officeDocument/2006/relationships/hyperlink" Id="rId193" Target="https://otexts.com/fppcn/the-forecast-package-in-r.html#the-forecast-package-in-r" TargetMode="External" /><Relationship Type="http://schemas.openxmlformats.org/officeDocument/2006/relationships/hyperlink" Id="rId44" Target="https://otexts.com/fppcn/transformations.html#%E4%BA%BA%E5%8F%A3%E8%B0%83%E6%95%B4" TargetMode="External" /><Relationship Type="http://schemas.openxmlformats.org/officeDocument/2006/relationships/hyperlink" Id="rId55" Target="https://otexts.com/fppcn/transformations.html#%E5%81%8F%E5%B7%AE%E8%B0%83%E6%95%B4bias-adjustments" TargetMode="External" /><Relationship Type="http://schemas.openxmlformats.org/officeDocument/2006/relationships/hyperlink" Id="rId53" Target="https://otexts.com/fppcn/transformations.html#%E5%B9%82%E5%8F%98%E6%8D%A2%E7%9A%84%E7%89%B9%E7%82%B9" TargetMode="External" /><Relationship Type="http://schemas.openxmlformats.org/officeDocument/2006/relationships/hyperlink" Id="rId49" Target="https://otexts.com/fppcn/transformations.html#%E6%95%B0%E5%AD%A6%E5%8F%98%E6%8D%A2" TargetMode="External" /><Relationship Type="http://schemas.openxmlformats.org/officeDocument/2006/relationships/hyperlink" Id="rId39" Target="https://otexts.com/fppcn/transformations.html#%E6%97%A5%E5%8E%86%E8%B0%83%E6%95%B4" TargetMode="External" /><Relationship Type="http://schemas.openxmlformats.org/officeDocument/2006/relationships/hyperlink" Id="rId46" Target="https://otexts.com/fppcn/transformations.html#%E9%80%9A%E8%83%80%E8%B0%83%E6%95%B4" TargetMode="External" /><Relationship Type="http://schemas.openxmlformats.org/officeDocument/2006/relationships/hyperlink" Id="rId56" Target="https://otexts.com/fppcn/transformations.html#eq:backtransform" TargetMode="External" /><Relationship Type="http://schemas.openxmlformats.org/officeDocument/2006/relationships/hyperlink" Id="rId57" Target="https://otexts.com/fppcn/transformations.html#eq:backtransformme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预测：方法与实践 3 预测者的工具集</dc:title>
  <dc:creator/>
  <cp:keywords/>
  <dcterms:created xsi:type="dcterms:W3CDTF">2022-06-25T18:10:15Z</dcterms:created>
  <dcterms:modified xsi:type="dcterms:W3CDTF">2022-06-25T18:10:15Z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