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8FC9A" w14:textId="6FF67804" w:rsidR="00C66CA0" w:rsidRDefault="00C05C1D" w:rsidP="00C05C1D">
      <w:pPr>
        <w:pStyle w:val="Title"/>
      </w:pPr>
      <w:r>
        <w:t>Settlement administrator stories</w:t>
      </w:r>
    </w:p>
    <w:p w14:paraId="5D6736D3" w14:textId="2A6E8BBF" w:rsidR="00C05C1D" w:rsidRDefault="00807F25" w:rsidP="00C05C1D">
      <w:r>
        <w:t xml:space="preserve">The following </w:t>
      </w:r>
      <w:r w:rsidR="00073C3B">
        <w:t>stories</w:t>
      </w:r>
      <w:r w:rsidR="00034366">
        <w:t xml:space="preserve"> define the </w:t>
      </w:r>
      <w:r w:rsidR="00073C3B">
        <w:t>use cases that a hub administrator will require</w:t>
      </w:r>
      <w:r w:rsidR="00DD52D6">
        <w:t xml:space="preserve"> to be implemented so that they can control</w:t>
      </w:r>
      <w:r w:rsidR="00F317FF">
        <w:t xml:space="preserve"> and use</w:t>
      </w:r>
      <w:r w:rsidR="00073C3B">
        <w:t xml:space="preserve"> the settlement</w:t>
      </w:r>
      <w:r w:rsidR="00DD52D6">
        <w:t>s functionality currently under development.</w:t>
      </w:r>
    </w:p>
    <w:p w14:paraId="1E4AD6F3" w14:textId="205ECB59" w:rsidR="00C60B2E" w:rsidRDefault="00682245" w:rsidP="00682245">
      <w:pPr>
        <w:pStyle w:val="Heading1"/>
      </w:pPr>
      <w:r>
        <w:t>A note on status</w:t>
      </w:r>
    </w:p>
    <w:p w14:paraId="69159799" w14:textId="7FA696B2" w:rsidR="00886CC1" w:rsidRDefault="006B0106" w:rsidP="00886CC1">
      <w:r>
        <w:t xml:space="preserve">The new settlement </w:t>
      </w:r>
      <w:r w:rsidR="00CB1C59">
        <w:t>functionality</w:t>
      </w:r>
      <w:r>
        <w:t xml:space="preserve"> will assign transfers to settlement batches based on a deterministic rule specified as part of the sett</w:t>
      </w:r>
      <w:r w:rsidR="00CB1C59">
        <w:t>lement model to which the transfer belongs. Each batch will have a status associated with it</w:t>
      </w:r>
      <w:r w:rsidR="00D348CB">
        <w:t xml:space="preserve">, and an administrator should be able to change the status of one or more settlement batches, subject to rules which are </w:t>
      </w:r>
      <w:r w:rsidR="00864CF4">
        <w:t xml:space="preserve">described in Section </w:t>
      </w:r>
      <w:r w:rsidR="00864CF4">
        <w:fldChar w:fldCharType="begin"/>
      </w:r>
      <w:r w:rsidR="00864CF4">
        <w:instrText xml:space="preserve"> REF _Ref130283852 \r \p \h </w:instrText>
      </w:r>
      <w:r w:rsidR="00864CF4">
        <w:fldChar w:fldCharType="separate"/>
      </w:r>
      <w:r w:rsidR="000F3F89">
        <w:t>0 below</w:t>
      </w:r>
      <w:r w:rsidR="00864CF4">
        <w:fldChar w:fldCharType="end"/>
      </w:r>
      <w:r w:rsidR="00CB1C59">
        <w:t xml:space="preserve">. </w:t>
      </w:r>
      <w:r w:rsidR="00D348CB">
        <w:t>The status of a</w:t>
      </w:r>
      <w:r w:rsidR="00807B9D">
        <w:t xml:space="preserve"> settlement batch may </w:t>
      </w:r>
      <w:r w:rsidR="00642EC9">
        <w:t>be set to one of the following values:</w:t>
      </w:r>
    </w:p>
    <w:p w14:paraId="0A175ACC" w14:textId="5C5DEA36" w:rsidR="00642EC9" w:rsidRDefault="00981778" w:rsidP="00981778">
      <w:pPr>
        <w:pStyle w:val="ListParagraph"/>
        <w:numPr>
          <w:ilvl w:val="0"/>
          <w:numId w:val="8"/>
        </w:numPr>
      </w:pPr>
      <w:r>
        <w:t>OPEN: transfers may be added to the settlement batch</w:t>
      </w:r>
      <w:r w:rsidR="003A449F">
        <w:t>. The batch may be settled.</w:t>
      </w:r>
    </w:p>
    <w:p w14:paraId="03BBAA9B" w14:textId="34096DF2" w:rsidR="003A449F" w:rsidRDefault="003A449F" w:rsidP="00981778">
      <w:pPr>
        <w:pStyle w:val="ListParagraph"/>
        <w:numPr>
          <w:ilvl w:val="0"/>
          <w:numId w:val="8"/>
        </w:numPr>
      </w:pPr>
      <w:r>
        <w:t>CLOSED: transfers may not be added to the settlement batch. The batch may be settled.</w:t>
      </w:r>
    </w:p>
    <w:p w14:paraId="6A00DDDA" w14:textId="68E832F0" w:rsidR="003A449F" w:rsidRDefault="003A449F" w:rsidP="00981778">
      <w:pPr>
        <w:pStyle w:val="ListParagraph"/>
        <w:numPr>
          <w:ilvl w:val="0"/>
          <w:numId w:val="8"/>
        </w:numPr>
      </w:pPr>
      <w:r>
        <w:t xml:space="preserve">IN_DISPUTE: </w:t>
      </w:r>
      <w:r w:rsidR="00EC141C">
        <w:t>transfers may not be added to the settlement batch. The batch may not be settled.</w:t>
      </w:r>
    </w:p>
    <w:p w14:paraId="6771C30A" w14:textId="5B402970" w:rsidR="007E7947" w:rsidRDefault="007E7947" w:rsidP="00981778">
      <w:pPr>
        <w:pStyle w:val="ListParagraph"/>
        <w:numPr>
          <w:ilvl w:val="0"/>
          <w:numId w:val="8"/>
        </w:numPr>
      </w:pPr>
      <w:r>
        <w:t xml:space="preserve">AWAITING_SETTLEMENT: transfers may not be added to the settlement batch. The batch may be settled, but only </w:t>
      </w:r>
      <w:r w:rsidR="0083544E">
        <w:t>via confirmation of the settlement request which changed its status to AWAITING_SETTLEMENT.</w:t>
      </w:r>
    </w:p>
    <w:p w14:paraId="537E15F7" w14:textId="20199141" w:rsidR="004B2A3B" w:rsidRDefault="004B2A3B" w:rsidP="004B2A3B">
      <w:pPr>
        <w:pStyle w:val="ListParagraph"/>
        <w:numPr>
          <w:ilvl w:val="0"/>
          <w:numId w:val="8"/>
        </w:numPr>
      </w:pPr>
      <w:r>
        <w:t>SETTLED:</w:t>
      </w:r>
      <w:r w:rsidRPr="004B2A3B">
        <w:t xml:space="preserve"> </w:t>
      </w:r>
      <w:r>
        <w:t>transfers may not be added to the settlement batch. The batch may not be settled.</w:t>
      </w:r>
    </w:p>
    <w:p w14:paraId="10980151" w14:textId="7B8CC51F" w:rsidR="0004027D" w:rsidRDefault="0004027D" w:rsidP="0004027D">
      <w:r>
        <w:t>The thinking around the AWAITING_SETTLEMENT status is as follows.</w:t>
      </w:r>
      <w:r w:rsidR="00A93CD5">
        <w:t xml:space="preserve"> When an administrator requests a settlement (see Section</w:t>
      </w:r>
      <w:r w:rsidR="00B31111">
        <w:t xml:space="preserve"> </w:t>
      </w:r>
      <w:r w:rsidR="00B31111">
        <w:fldChar w:fldCharType="begin"/>
      </w:r>
      <w:r w:rsidR="00B31111">
        <w:instrText xml:space="preserve"> REF _Ref130276298 \r \p \h </w:instrText>
      </w:r>
      <w:r w:rsidR="00B31111">
        <w:fldChar w:fldCharType="separate"/>
      </w:r>
      <w:r w:rsidR="000F3F89">
        <w:t>2.4 below</w:t>
      </w:r>
      <w:r w:rsidR="00B31111">
        <w:fldChar w:fldCharType="end"/>
      </w:r>
      <w:r w:rsidR="00B31111">
        <w:t>), they are</w:t>
      </w:r>
      <w:r w:rsidR="00BF14AE">
        <w:t xml:space="preserve"> requesting that the content of that settlement should be fixed and that the batches </w:t>
      </w:r>
      <w:r w:rsidR="0003493E">
        <w:t>selected</w:t>
      </w:r>
      <w:r w:rsidR="00BF14AE">
        <w:t xml:space="preserve"> for settlement</w:t>
      </w:r>
      <w:r w:rsidR="0003493E">
        <w:t xml:space="preserve"> as part of that request</w:t>
      </w:r>
      <w:r w:rsidR="00BF14AE">
        <w:t xml:space="preserve"> </w:t>
      </w:r>
      <w:r w:rsidR="008A387B">
        <w:t>should be excluded from sett</w:t>
      </w:r>
      <w:r w:rsidR="009E5899">
        <w:t xml:space="preserve">lement </w:t>
      </w:r>
      <w:r w:rsidR="0003493E">
        <w:t>via any other route</w:t>
      </w:r>
      <w:r w:rsidR="00496AA9">
        <w:t>: the settlement request in effect reserves the batches for settlement. The</w:t>
      </w:r>
      <w:r w:rsidR="00E90F97">
        <w:t xml:space="preserve"> requirements </w:t>
      </w:r>
      <w:r w:rsidR="009C6D25">
        <w:t>do not prevent</w:t>
      </w:r>
      <w:r w:rsidR="00E90F97">
        <w:t xml:space="preserve"> the same settlement batch </w:t>
      </w:r>
      <w:r w:rsidR="00DC17CC">
        <w:t>being selected for</w:t>
      </w:r>
      <w:r w:rsidR="00E90F97">
        <w:t xml:space="preserve"> more than one report</w:t>
      </w:r>
      <w:r w:rsidR="009C5776">
        <w:t xml:space="preserve">; and </w:t>
      </w:r>
      <w:proofErr w:type="gramStart"/>
      <w:r w:rsidR="009C5776">
        <w:t>therefore</w:t>
      </w:r>
      <w:proofErr w:type="gramEnd"/>
      <w:r w:rsidR="009C5776">
        <w:t xml:space="preserve"> the underlying functionality of settlement </w:t>
      </w:r>
      <w:r w:rsidR="00CC4873">
        <w:t>definition needs to be able to distinguish the context in which a batch is marked for settlement.</w:t>
      </w:r>
    </w:p>
    <w:p w14:paraId="4C99B1C0" w14:textId="76D27E02" w:rsidR="00CC4873" w:rsidRDefault="001878DE" w:rsidP="0004027D">
      <w:r>
        <w:t xml:space="preserve">An example of this is: let’s assume that we have a settlement report </w:t>
      </w:r>
      <w:r w:rsidR="003050D9">
        <w:t>which covers all transfers from 1</w:t>
      </w:r>
      <w:r w:rsidR="0089552F">
        <w:t>2</w:t>
      </w:r>
      <w:r w:rsidR="003050D9">
        <w:t>:00 to</w:t>
      </w:r>
      <w:r w:rsidR="0089552F">
        <w:t xml:space="preserve"> 18:00 on 1</w:t>
      </w:r>
      <w:r w:rsidR="0089552F" w:rsidRPr="0089552F">
        <w:rPr>
          <w:vertAlign w:val="superscript"/>
        </w:rPr>
        <w:t>st</w:t>
      </w:r>
      <w:r w:rsidR="0089552F">
        <w:t xml:space="preserve"> March 2023, and a second settlement report which covers all transfers from </w:t>
      </w:r>
      <w:r w:rsidR="00BC2877">
        <w:t xml:space="preserve">15:00 to </w:t>
      </w:r>
      <w:r w:rsidR="00984E08">
        <w:t xml:space="preserve">16:00 on the same date. </w:t>
      </w:r>
      <w:r w:rsidR="00E13672">
        <w:t xml:space="preserve">If </w:t>
      </w:r>
      <w:r w:rsidR="00786FD2">
        <w:t xml:space="preserve">an administrator decides to settle the transfers defined in the second of those reports, then </w:t>
      </w:r>
      <w:proofErr w:type="gramStart"/>
      <w:r w:rsidR="00786FD2">
        <w:t>all of</w:t>
      </w:r>
      <w:proofErr w:type="gramEnd"/>
      <w:r w:rsidR="00786FD2">
        <w:t xml:space="preserve"> th</w:t>
      </w:r>
      <w:r w:rsidR="00F16B5B">
        <w:t xml:space="preserve">e batches which contain transfers between 15:00 and 16:00 should have their status set to AWAITING_SETTLEMENT. </w:t>
      </w:r>
      <w:r w:rsidR="000D6A8A">
        <w:t>When an administrator views the first report</w:t>
      </w:r>
      <w:r w:rsidR="00F96452">
        <w:t xml:space="preserve"> (as described in Section </w:t>
      </w:r>
      <w:r w:rsidR="00F96452">
        <w:fldChar w:fldCharType="begin"/>
      </w:r>
      <w:r w:rsidR="00F96452">
        <w:instrText xml:space="preserve"> REF _Ref130207740 \r \p \h </w:instrText>
      </w:r>
      <w:r w:rsidR="00F96452">
        <w:fldChar w:fldCharType="separate"/>
      </w:r>
      <w:r w:rsidR="000F3F89">
        <w:t>2.3 below</w:t>
      </w:r>
      <w:r w:rsidR="00F96452">
        <w:fldChar w:fldCharType="end"/>
      </w:r>
      <w:r w:rsidR="00015B5C">
        <w:t>) they should see that the batches which cover the period between 15:00 and 16:00 have been marked for settlement; and</w:t>
      </w:r>
      <w:r w:rsidR="0013061F">
        <w:t xml:space="preserve"> they should not appear as part of the first report</w:t>
      </w:r>
      <w:r w:rsidR="00B83560">
        <w:t>’s settleable total</w:t>
      </w:r>
      <w:r w:rsidR="00015B5C">
        <w:t xml:space="preserve">, because they were </w:t>
      </w:r>
      <w:r w:rsidR="0013061F">
        <w:t>reserved by another settlement execution request</w:t>
      </w:r>
      <w:r w:rsidR="00B83560">
        <w:t>. From here, the following outcomes are possible:</w:t>
      </w:r>
    </w:p>
    <w:p w14:paraId="7ACE2F0A" w14:textId="730A8D44" w:rsidR="00B83560" w:rsidRDefault="00B83560" w:rsidP="00B83560">
      <w:pPr>
        <w:pStyle w:val="ListParagraph"/>
        <w:numPr>
          <w:ilvl w:val="0"/>
          <w:numId w:val="9"/>
        </w:numPr>
      </w:pPr>
      <w:r>
        <w:t>The sett</w:t>
      </w:r>
      <w:r w:rsidR="000412C8">
        <w:t xml:space="preserve">lement request for the second report is confirmed. Now the batches from 15:00 to 16:00 are marked as SETTLED in the first </w:t>
      </w:r>
      <w:r w:rsidR="00864E14">
        <w:t>report.</w:t>
      </w:r>
    </w:p>
    <w:p w14:paraId="32DBC983" w14:textId="4CC69E4F" w:rsidR="00864E14" w:rsidRDefault="00864E14" w:rsidP="00B83560">
      <w:pPr>
        <w:pStyle w:val="ListParagraph"/>
        <w:numPr>
          <w:ilvl w:val="0"/>
          <w:numId w:val="9"/>
        </w:numPr>
      </w:pPr>
      <w:r>
        <w:t xml:space="preserve">The settlement request for the second report is cancelled. Now the batches from 15:00 to 16:00 are marked as CLOSED in the first </w:t>
      </w:r>
      <w:r w:rsidR="00B04075">
        <w:t xml:space="preserve">and second </w:t>
      </w:r>
      <w:proofErr w:type="gramStart"/>
      <w:r>
        <w:t>report</w:t>
      </w:r>
      <w:r w:rsidR="00B04075">
        <w:t>s</w:t>
      </w:r>
      <w:r>
        <w:t>, and</w:t>
      </w:r>
      <w:proofErr w:type="gramEnd"/>
      <w:r>
        <w:t xml:space="preserve"> may be settled via </w:t>
      </w:r>
      <w:r w:rsidR="00B04075">
        <w:t>either</w:t>
      </w:r>
      <w:r>
        <w:t xml:space="preserve"> report.</w:t>
      </w:r>
    </w:p>
    <w:p w14:paraId="6D76CAED" w14:textId="1C0EBF0C" w:rsidR="00944C5E" w:rsidRPr="00886CC1" w:rsidRDefault="00267374" w:rsidP="00944C5E">
      <w:r>
        <w:t xml:space="preserve">If an administrator requests settlement of the first report before either of the </w:t>
      </w:r>
      <w:r w:rsidR="00CB39D1">
        <w:t xml:space="preserve">outcomes described above, then the settlement batches </w:t>
      </w:r>
      <w:r w:rsidR="001166DF">
        <w:t xml:space="preserve">covering the periods </w:t>
      </w:r>
      <w:r w:rsidR="001845D7">
        <w:t>12:00 to 15:00 and 16:00 to 18:00 should be marked as AWAITING_SETTLEMENT</w:t>
      </w:r>
      <w:r w:rsidR="00A225FE">
        <w:t>.</w:t>
      </w:r>
      <w:r w:rsidR="00C701CF">
        <w:t xml:space="preserve"> If an administrator subsequently cancels </w:t>
      </w:r>
      <w:r w:rsidR="00B60ECD">
        <w:t xml:space="preserve">the second settlement request, then the </w:t>
      </w:r>
      <w:r w:rsidR="00E86355">
        <w:t xml:space="preserve">batches from 15:00 to 16:00 will be marked as CLOSED. If an </w:t>
      </w:r>
      <w:r w:rsidR="00E86355">
        <w:lastRenderedPageBreak/>
        <w:t>administrator</w:t>
      </w:r>
      <w:r w:rsidR="00505110">
        <w:t xml:space="preserve"> now</w:t>
      </w:r>
      <w:r w:rsidR="00E86355">
        <w:t xml:space="preserve"> wants to include them in the settlement </w:t>
      </w:r>
      <w:r w:rsidR="00505110">
        <w:t xml:space="preserve">associated with the first report, then they should cancel the settlement request for the first report and re-apply it. Now the CLOSED batches from the second report can be included in </w:t>
      </w:r>
      <w:r w:rsidR="006F77A1">
        <w:t>the settlement request for the first report.</w:t>
      </w:r>
    </w:p>
    <w:p w14:paraId="2F097EEE" w14:textId="2220F608" w:rsidR="00682245" w:rsidRPr="00682245" w:rsidRDefault="00682245" w:rsidP="00682245">
      <w:pPr>
        <w:pStyle w:val="Heading1"/>
      </w:pPr>
      <w:r>
        <w:t xml:space="preserve">Stories </w:t>
      </w:r>
    </w:p>
    <w:p w14:paraId="6E5E919A" w14:textId="1496AFF9" w:rsidR="006A13D5" w:rsidRDefault="006A13D5" w:rsidP="00682245">
      <w:pPr>
        <w:pStyle w:val="Heading2"/>
      </w:pPr>
      <w:r>
        <w:t>View</w:t>
      </w:r>
      <w:r w:rsidR="00D327E1">
        <w:t xml:space="preserve"> settlement models</w:t>
      </w:r>
    </w:p>
    <w:p w14:paraId="6452D4DB" w14:textId="457317CA" w:rsidR="00D327E1" w:rsidRPr="00D327E1" w:rsidRDefault="00D327E1" w:rsidP="00D327E1">
      <w:commentRangeStart w:id="0"/>
      <w:commentRangeStart w:id="1"/>
      <w:r>
        <w:t xml:space="preserve">As a hub administrator, </w:t>
      </w:r>
      <w:r w:rsidR="00A76A38">
        <w:t xml:space="preserve">I want to be able to see the settlement models currently defined for my scheme, so that I can </w:t>
      </w:r>
      <w:r w:rsidR="0025139B">
        <w:t>specify settlement reports using the characteristics of each settlement model.</w:t>
      </w:r>
      <w:commentRangeEnd w:id="0"/>
      <w:r w:rsidR="00BE660D">
        <w:rPr>
          <w:rStyle w:val="CommentReference"/>
        </w:rPr>
        <w:commentReference w:id="0"/>
      </w:r>
      <w:commentRangeEnd w:id="1"/>
      <w:r w:rsidR="00F93E67">
        <w:rPr>
          <w:rStyle w:val="CommentReference"/>
        </w:rPr>
        <w:commentReference w:id="1"/>
      </w:r>
    </w:p>
    <w:p w14:paraId="78E87D50" w14:textId="7879A93D" w:rsidR="00C05C1D" w:rsidRDefault="00C05C1D" w:rsidP="00682245">
      <w:pPr>
        <w:pStyle w:val="Heading2"/>
      </w:pPr>
      <w:bookmarkStart w:id="2" w:name="_Ref130216600"/>
      <w:commentRangeStart w:id="3"/>
      <w:commentRangeStart w:id="4"/>
      <w:r>
        <w:t>Create a settlement report</w:t>
      </w:r>
      <w:bookmarkEnd w:id="2"/>
      <w:commentRangeEnd w:id="3"/>
      <w:r w:rsidR="007F39FD">
        <w:rPr>
          <w:rStyle w:val="CommentReference"/>
          <w:rFonts w:asciiTheme="minorHAnsi" w:eastAsiaTheme="minorHAnsi" w:hAnsiTheme="minorHAnsi" w:cstheme="minorBidi"/>
          <w:color w:val="auto"/>
        </w:rPr>
        <w:commentReference w:id="3"/>
      </w:r>
      <w:commentRangeEnd w:id="4"/>
      <w:r w:rsidR="005141DA">
        <w:rPr>
          <w:rStyle w:val="CommentReference"/>
          <w:rFonts w:asciiTheme="minorHAnsi" w:eastAsiaTheme="minorHAnsi" w:hAnsiTheme="minorHAnsi" w:cstheme="minorBidi"/>
          <w:color w:val="auto"/>
        </w:rPr>
        <w:commentReference w:id="4"/>
      </w:r>
    </w:p>
    <w:p w14:paraId="0E9C14FA" w14:textId="690F27CA" w:rsidR="00C05C1D" w:rsidRDefault="00C05C1D" w:rsidP="00C05C1D">
      <w:r>
        <w:t>As a hub administrator, I want to be able to specify a group of transfers by their characteristics and view their contents, so that I can understand the state of settlement obligations in the scheme.</w:t>
      </w:r>
    </w:p>
    <w:p w14:paraId="6F596893" w14:textId="1D13A0B9" w:rsidR="003B4D56" w:rsidRDefault="00742B1F" w:rsidP="006D434D">
      <w:commentRangeStart w:id="5"/>
      <w:commentRangeStart w:id="6"/>
      <w:r>
        <w:t xml:space="preserve">The action of creating a settlement report should return a statement of the current </w:t>
      </w:r>
      <w:r w:rsidR="006D434D">
        <w:t xml:space="preserve">report, as defined in Section </w:t>
      </w:r>
      <w:r w:rsidR="006D434D">
        <w:fldChar w:fldCharType="begin"/>
      </w:r>
      <w:r w:rsidR="006D434D">
        <w:instrText xml:space="preserve"> REF _Ref130207740 \r \p \h </w:instrText>
      </w:r>
      <w:r w:rsidR="006D434D">
        <w:fldChar w:fldCharType="separate"/>
      </w:r>
      <w:r w:rsidR="000F3F89">
        <w:t>2.3 below</w:t>
      </w:r>
      <w:r w:rsidR="006D434D">
        <w:fldChar w:fldCharType="end"/>
      </w:r>
      <w:r w:rsidR="006D434D">
        <w:t>.</w:t>
      </w:r>
      <w:commentRangeEnd w:id="5"/>
      <w:r w:rsidR="00B5752A">
        <w:rPr>
          <w:rStyle w:val="CommentReference"/>
        </w:rPr>
        <w:commentReference w:id="5"/>
      </w:r>
      <w:commentRangeEnd w:id="6"/>
      <w:r w:rsidR="00B03008">
        <w:rPr>
          <w:rStyle w:val="CommentReference"/>
        </w:rPr>
        <w:commentReference w:id="6"/>
      </w:r>
    </w:p>
    <w:p w14:paraId="0D75AFF1" w14:textId="1C806BE4" w:rsidR="00C05C1D" w:rsidRDefault="00C05C1D" w:rsidP="00682245">
      <w:pPr>
        <w:pStyle w:val="Heading3"/>
      </w:pPr>
      <w:r>
        <w:t>Additional requirements</w:t>
      </w:r>
    </w:p>
    <w:p w14:paraId="05B7B9DC" w14:textId="7AAA0F85" w:rsidR="00C05C1D" w:rsidRDefault="00C05C1D" w:rsidP="00C05C1D">
      <w:r>
        <w:t>The characteristics of the transfers to be include</w:t>
      </w:r>
      <w:r w:rsidR="00043C29">
        <w:t>d</w:t>
      </w:r>
      <w:r>
        <w:t xml:space="preserve"> should be specifiable along the following axes:</w:t>
      </w:r>
    </w:p>
    <w:p w14:paraId="615D7391" w14:textId="5C672ED5" w:rsidR="00A51704" w:rsidRDefault="00A51704" w:rsidP="00C05C1D">
      <w:pPr>
        <w:pStyle w:val="ListParagraph"/>
        <w:numPr>
          <w:ilvl w:val="0"/>
          <w:numId w:val="2"/>
        </w:numPr>
      </w:pPr>
      <w:r>
        <w:t>A status value for the b</w:t>
      </w:r>
      <w:r w:rsidR="00557DD5">
        <w:t xml:space="preserve">atches to which the transfers belong. For instance, it should be possible to request a report which contains </w:t>
      </w:r>
      <w:proofErr w:type="gramStart"/>
      <w:r w:rsidR="00557DD5">
        <w:t>all of</w:t>
      </w:r>
      <w:proofErr w:type="gramEnd"/>
      <w:r w:rsidR="00557DD5">
        <w:t xml:space="preserve"> the batches whose status is IN_DISPUTE.</w:t>
      </w:r>
    </w:p>
    <w:p w14:paraId="2EF5BCA2" w14:textId="1E4BEA05" w:rsidR="00C05C1D" w:rsidRDefault="00C05C1D" w:rsidP="00C05C1D">
      <w:pPr>
        <w:pStyle w:val="ListParagraph"/>
        <w:numPr>
          <w:ilvl w:val="0"/>
          <w:numId w:val="2"/>
        </w:numPr>
      </w:pPr>
      <w:r>
        <w:t xml:space="preserve">A settlement model to which the transfers </w:t>
      </w:r>
      <w:proofErr w:type="gramStart"/>
      <w:r>
        <w:t>belong</w:t>
      </w:r>
      <w:proofErr w:type="gramEnd"/>
    </w:p>
    <w:p w14:paraId="5A5BA48C" w14:textId="77777777" w:rsidR="00E021EC" w:rsidRDefault="00C05C1D" w:rsidP="00C05C1D">
      <w:pPr>
        <w:pStyle w:val="ListParagraph"/>
        <w:numPr>
          <w:ilvl w:val="0"/>
          <w:numId w:val="2"/>
        </w:numPr>
      </w:pPr>
      <w:commentRangeStart w:id="7"/>
      <w:commentRangeStart w:id="8"/>
      <w:r>
        <w:t xml:space="preserve">The time at which the transfer completed. </w:t>
      </w:r>
      <w:commentRangeEnd w:id="7"/>
      <w:r w:rsidR="0002157F">
        <w:rPr>
          <w:rStyle w:val="CommentReference"/>
        </w:rPr>
        <w:commentReference w:id="7"/>
      </w:r>
      <w:commentRangeEnd w:id="8"/>
      <w:r w:rsidR="001E7D29">
        <w:rPr>
          <w:rStyle w:val="CommentReference"/>
        </w:rPr>
        <w:commentReference w:id="8"/>
      </w:r>
      <w:r>
        <w:t xml:space="preserve">I want to be able to specify times down to the maximum granularity defined in the settlement model’s batch definition, but not below that. </w:t>
      </w:r>
      <w:r w:rsidR="00E021EC">
        <w:t>Specifying a time granularity which is below that supported by the settlement model should result in an error.</w:t>
      </w:r>
    </w:p>
    <w:p w14:paraId="5DB6A164" w14:textId="3C27B51B" w:rsidR="00C05C1D" w:rsidRDefault="00C05C1D" w:rsidP="00E021EC">
      <w:pPr>
        <w:pStyle w:val="ListParagraph"/>
        <w:numPr>
          <w:ilvl w:val="1"/>
          <w:numId w:val="2"/>
        </w:numPr>
      </w:pPr>
      <w:r>
        <w:t>Potential segmentation levels are:</w:t>
      </w:r>
    </w:p>
    <w:p w14:paraId="027D5A30" w14:textId="1C1569C4" w:rsidR="00C05C1D" w:rsidRDefault="00C05C1D" w:rsidP="00E021EC">
      <w:pPr>
        <w:pStyle w:val="ListParagraph"/>
        <w:numPr>
          <w:ilvl w:val="2"/>
          <w:numId w:val="2"/>
        </w:numPr>
      </w:pPr>
      <w:r>
        <w:t>Year</w:t>
      </w:r>
    </w:p>
    <w:p w14:paraId="378F1126" w14:textId="0CF417C4" w:rsidR="00C05C1D" w:rsidRDefault="00C05C1D" w:rsidP="00E021EC">
      <w:pPr>
        <w:pStyle w:val="ListParagraph"/>
        <w:numPr>
          <w:ilvl w:val="2"/>
          <w:numId w:val="2"/>
        </w:numPr>
      </w:pPr>
      <w:r>
        <w:t>Month</w:t>
      </w:r>
    </w:p>
    <w:p w14:paraId="26B87568" w14:textId="5D77C4C0" w:rsidR="00C05C1D" w:rsidRDefault="00C05C1D" w:rsidP="00E021EC">
      <w:pPr>
        <w:pStyle w:val="ListParagraph"/>
        <w:numPr>
          <w:ilvl w:val="2"/>
          <w:numId w:val="2"/>
        </w:numPr>
      </w:pPr>
      <w:r>
        <w:t>Day of month</w:t>
      </w:r>
    </w:p>
    <w:p w14:paraId="56C3CF51" w14:textId="258A13EA" w:rsidR="00C05C1D" w:rsidRDefault="00C05C1D" w:rsidP="00E021EC">
      <w:pPr>
        <w:pStyle w:val="ListParagraph"/>
        <w:numPr>
          <w:ilvl w:val="2"/>
          <w:numId w:val="2"/>
        </w:numPr>
      </w:pPr>
      <w:r>
        <w:t>Hour</w:t>
      </w:r>
    </w:p>
    <w:p w14:paraId="1AB19931" w14:textId="77F0C134" w:rsidR="00C05C1D" w:rsidRDefault="00C05C1D" w:rsidP="00E021EC">
      <w:pPr>
        <w:pStyle w:val="ListParagraph"/>
        <w:numPr>
          <w:ilvl w:val="2"/>
          <w:numId w:val="2"/>
        </w:numPr>
      </w:pPr>
      <w:r>
        <w:t>Minute</w:t>
      </w:r>
    </w:p>
    <w:p w14:paraId="3350126F" w14:textId="741F82FB" w:rsidR="00C05C1D" w:rsidRDefault="00C05C1D" w:rsidP="00E021EC">
      <w:pPr>
        <w:pStyle w:val="ListParagraph"/>
        <w:numPr>
          <w:ilvl w:val="2"/>
          <w:numId w:val="2"/>
        </w:numPr>
      </w:pPr>
      <w:r>
        <w:t>Second</w:t>
      </w:r>
    </w:p>
    <w:p w14:paraId="4053391D" w14:textId="4C8E8C53" w:rsidR="00C05C1D" w:rsidRDefault="00C05C1D" w:rsidP="00E021EC">
      <w:pPr>
        <w:pStyle w:val="ListParagraph"/>
        <w:numPr>
          <w:ilvl w:val="1"/>
          <w:numId w:val="2"/>
        </w:numPr>
      </w:pPr>
      <w:r>
        <w:t xml:space="preserve">At </w:t>
      </w:r>
      <w:r w:rsidR="00E021EC">
        <w:t>any</w:t>
      </w:r>
      <w:r>
        <w:t xml:space="preserve"> level of time segmentation, I want to be able to </w:t>
      </w:r>
      <w:r w:rsidR="00E021EC">
        <w:t>specify a start and end point</w:t>
      </w:r>
      <w:r w:rsidR="004D3012">
        <w:t>.</w:t>
      </w:r>
    </w:p>
    <w:p w14:paraId="1EA495DC" w14:textId="7D87DED9" w:rsidR="00E021EC" w:rsidRDefault="00E021EC" w:rsidP="00E021EC">
      <w:pPr>
        <w:pStyle w:val="ListParagraph"/>
        <w:numPr>
          <w:ilvl w:val="1"/>
          <w:numId w:val="2"/>
        </w:numPr>
      </w:pPr>
      <w:r>
        <w:t xml:space="preserve">If a </w:t>
      </w:r>
      <w:r w:rsidR="0057411B">
        <w:t>start and end point</w:t>
      </w:r>
      <w:r>
        <w:t xml:space="preserve"> is specified at a particular level (for instance, day of month,) then </w:t>
      </w:r>
      <w:r w:rsidR="00B148A6">
        <w:t xml:space="preserve">all higher levels </w:t>
      </w:r>
      <w:r w:rsidR="00570DC7">
        <w:t>(for instance</w:t>
      </w:r>
      <w:r w:rsidR="0099609A">
        <w:t>, year and month) should have a single specification (for instance, February 2023).</w:t>
      </w:r>
    </w:p>
    <w:p w14:paraId="1DA803C6" w14:textId="429DA918" w:rsidR="0099609A" w:rsidRPr="00C05C1D" w:rsidRDefault="0057411B" w:rsidP="0057411B">
      <w:pPr>
        <w:pStyle w:val="ListParagraph"/>
        <w:numPr>
          <w:ilvl w:val="0"/>
          <w:numId w:val="2"/>
        </w:numPr>
      </w:pPr>
      <w:commentRangeStart w:id="9"/>
      <w:r>
        <w:t xml:space="preserve">Any other </w:t>
      </w:r>
      <w:r w:rsidR="006A13D5">
        <w:t>characteristics which form part of the settlement model selected.</w:t>
      </w:r>
      <w:r w:rsidR="00942F9E">
        <w:t xml:space="preserve"> Examples might be currency channel or sub-scenario (where, for instance, </w:t>
      </w:r>
      <w:r w:rsidR="00797AFB">
        <w:t>remittance transfers are identified by their sub-scenario.)</w:t>
      </w:r>
      <w:commentRangeEnd w:id="9"/>
      <w:r w:rsidR="00D97B6F">
        <w:rPr>
          <w:rStyle w:val="CommentReference"/>
        </w:rPr>
        <w:commentReference w:id="9"/>
      </w:r>
    </w:p>
    <w:p w14:paraId="64AFCEE4" w14:textId="5770B619" w:rsidR="00C05C1D" w:rsidRDefault="003B4D56" w:rsidP="00682245">
      <w:pPr>
        <w:pStyle w:val="Heading2"/>
      </w:pPr>
      <w:bookmarkStart w:id="10" w:name="_Ref130207740"/>
      <w:commentRangeStart w:id="11"/>
      <w:r>
        <w:t>View a settlement report</w:t>
      </w:r>
      <w:bookmarkEnd w:id="10"/>
      <w:commentRangeEnd w:id="11"/>
      <w:r w:rsidR="00F14B25">
        <w:rPr>
          <w:rStyle w:val="CommentReference"/>
          <w:rFonts w:asciiTheme="minorHAnsi" w:eastAsiaTheme="minorHAnsi" w:hAnsiTheme="minorHAnsi" w:cstheme="minorBidi"/>
          <w:color w:val="auto"/>
        </w:rPr>
        <w:commentReference w:id="11"/>
      </w:r>
    </w:p>
    <w:p w14:paraId="1700E76C" w14:textId="4EDAF504" w:rsidR="006D434D" w:rsidRDefault="00BC48AB" w:rsidP="006D434D">
      <w:r>
        <w:t xml:space="preserve">As a hub administrator, I want to see the current content of a previously created settlement report, so that I can </w:t>
      </w:r>
      <w:r w:rsidR="00100D74">
        <w:t xml:space="preserve">understand the obligations of the participants </w:t>
      </w:r>
      <w:r w:rsidR="00D14E5B">
        <w:t>in</w:t>
      </w:r>
      <w:r w:rsidR="00100D74">
        <w:t xml:space="preserve"> my scheme.</w:t>
      </w:r>
    </w:p>
    <w:p w14:paraId="44DF119C" w14:textId="7E339ABA" w:rsidR="00BF0F7E" w:rsidRDefault="00BF0F7E" w:rsidP="006D434D">
      <w:r>
        <w:t xml:space="preserve">I want to specify the report using </w:t>
      </w:r>
      <w:r w:rsidR="00BA5891" w:rsidRPr="00BA5891">
        <w:rPr>
          <w:i/>
          <w:iCs/>
        </w:rPr>
        <w:t>either</w:t>
      </w:r>
      <w:r w:rsidR="00BA5891">
        <w:t xml:space="preserve"> </w:t>
      </w:r>
      <w:r>
        <w:t xml:space="preserve">the identifier that was returned when the report was created in Section </w:t>
      </w:r>
      <w:r>
        <w:fldChar w:fldCharType="begin"/>
      </w:r>
      <w:r>
        <w:instrText xml:space="preserve"> REF _Ref130216600 \r \p \h </w:instrText>
      </w:r>
      <w:r>
        <w:fldChar w:fldCharType="separate"/>
      </w:r>
      <w:r w:rsidR="000F3F89">
        <w:t>2.2 above</w:t>
      </w:r>
      <w:r>
        <w:fldChar w:fldCharType="end"/>
      </w:r>
      <w:r w:rsidR="00BA5891">
        <w:t>, or the identifier that was returned from a</w:t>
      </w:r>
      <w:r w:rsidR="008E534D">
        <w:t xml:space="preserve"> settlement execution request</w:t>
      </w:r>
      <w:r w:rsidR="00747926">
        <w:t xml:space="preserve"> (see Section </w:t>
      </w:r>
      <w:r w:rsidR="00747926">
        <w:fldChar w:fldCharType="begin"/>
      </w:r>
      <w:r w:rsidR="00747926">
        <w:instrText xml:space="preserve"> REF _Ref130276298 \r \p \h </w:instrText>
      </w:r>
      <w:r w:rsidR="00747926">
        <w:fldChar w:fldCharType="separate"/>
      </w:r>
      <w:r w:rsidR="000F3F89">
        <w:t>2.4 below</w:t>
      </w:r>
      <w:r w:rsidR="00747926">
        <w:fldChar w:fldCharType="end"/>
      </w:r>
      <w:r w:rsidR="007D52F2">
        <w:t>.</w:t>
      </w:r>
      <w:r w:rsidR="007E419A">
        <w:t>)</w:t>
      </w:r>
    </w:p>
    <w:p w14:paraId="49A05DAF" w14:textId="66F407B3" w:rsidR="00BF0F7E" w:rsidRDefault="00BF0F7E" w:rsidP="006D434D">
      <w:r>
        <w:t>A settlement report should contain:</w:t>
      </w:r>
    </w:p>
    <w:p w14:paraId="184DBE7F" w14:textId="74B21884" w:rsidR="00BF0F7E" w:rsidRDefault="007D52F2" w:rsidP="00BF0F7E">
      <w:pPr>
        <w:pStyle w:val="ListParagraph"/>
        <w:numPr>
          <w:ilvl w:val="0"/>
          <w:numId w:val="4"/>
        </w:numPr>
      </w:pPr>
      <w:r>
        <w:lastRenderedPageBreak/>
        <w:t xml:space="preserve">The unique identifier of the settlement </w:t>
      </w:r>
      <w:proofErr w:type="gramStart"/>
      <w:r>
        <w:t>report</w:t>
      </w:r>
      <w:r w:rsidR="00AA3C0B">
        <w:t>, if</w:t>
      </w:r>
      <w:proofErr w:type="gramEnd"/>
      <w:r w:rsidR="00AA3C0B">
        <w:t xml:space="preserve"> there is one</w:t>
      </w:r>
      <w:r>
        <w:t>.</w:t>
      </w:r>
    </w:p>
    <w:p w14:paraId="11394A71" w14:textId="7641B8EE" w:rsidR="002B117D" w:rsidRDefault="002B117D" w:rsidP="00BF0F7E">
      <w:pPr>
        <w:pStyle w:val="ListParagraph"/>
        <w:numPr>
          <w:ilvl w:val="0"/>
          <w:numId w:val="4"/>
        </w:numPr>
      </w:pPr>
      <w:r>
        <w:t xml:space="preserve">The settlement identifier associated with the settlement report (see Section </w:t>
      </w:r>
      <w:r>
        <w:fldChar w:fldCharType="begin"/>
      </w:r>
      <w:r>
        <w:instrText xml:space="preserve"> REF _Ref130276298 \r \p \h </w:instrText>
      </w:r>
      <w:r>
        <w:fldChar w:fldCharType="separate"/>
      </w:r>
      <w:r w:rsidR="000F3F89">
        <w:t>2.4 below</w:t>
      </w:r>
      <w:r>
        <w:fldChar w:fldCharType="end"/>
      </w:r>
      <w:proofErr w:type="gramStart"/>
      <w:r>
        <w:t>), if</w:t>
      </w:r>
      <w:proofErr w:type="gramEnd"/>
      <w:r>
        <w:t xml:space="preserve"> there is one.</w:t>
      </w:r>
    </w:p>
    <w:p w14:paraId="00B5BD4D" w14:textId="6D84589A" w:rsidR="007D52F2" w:rsidRDefault="007D52F2" w:rsidP="00BF0F7E">
      <w:pPr>
        <w:pStyle w:val="ListParagraph"/>
        <w:numPr>
          <w:ilvl w:val="0"/>
          <w:numId w:val="4"/>
        </w:numPr>
      </w:pPr>
      <w:r>
        <w:t>The criteria which were used to specify the inclusion of settlement batches in the settlement report.</w:t>
      </w:r>
    </w:p>
    <w:p w14:paraId="082E9343" w14:textId="1904AF63" w:rsidR="007D52F2" w:rsidRDefault="00464F81" w:rsidP="00BF0F7E">
      <w:pPr>
        <w:pStyle w:val="ListParagraph"/>
        <w:numPr>
          <w:ilvl w:val="0"/>
          <w:numId w:val="4"/>
        </w:numPr>
      </w:pPr>
      <w:r>
        <w:t>A record for each settlement batch</w:t>
      </w:r>
      <w:r w:rsidR="009B2F7C">
        <w:t>, containing:</w:t>
      </w:r>
    </w:p>
    <w:p w14:paraId="3480364B" w14:textId="7DBFCB02" w:rsidR="009B2F7C" w:rsidRDefault="009B2F7C" w:rsidP="009B2F7C">
      <w:pPr>
        <w:pStyle w:val="ListParagraph"/>
        <w:numPr>
          <w:ilvl w:val="1"/>
          <w:numId w:val="4"/>
        </w:numPr>
      </w:pPr>
      <w:r>
        <w:t>The name of the batch</w:t>
      </w:r>
    </w:p>
    <w:p w14:paraId="335D88CA" w14:textId="421BEF1A" w:rsidR="009B2F7C" w:rsidRDefault="009B2F7C" w:rsidP="009B2F7C">
      <w:pPr>
        <w:pStyle w:val="ListParagraph"/>
        <w:numPr>
          <w:ilvl w:val="1"/>
          <w:numId w:val="4"/>
        </w:numPr>
      </w:pPr>
      <w:r>
        <w:t xml:space="preserve">The </w:t>
      </w:r>
      <w:proofErr w:type="gramStart"/>
      <w:r w:rsidR="007E6644">
        <w:t xml:space="preserve">current </w:t>
      </w:r>
      <w:r>
        <w:t>status</w:t>
      </w:r>
      <w:proofErr w:type="gramEnd"/>
      <w:r>
        <w:t xml:space="preserve"> of the batch</w:t>
      </w:r>
    </w:p>
    <w:p w14:paraId="717AFF39" w14:textId="77777777" w:rsidR="00DD79BD" w:rsidRDefault="00C76939" w:rsidP="009B2F7C">
      <w:pPr>
        <w:pStyle w:val="ListParagraph"/>
        <w:numPr>
          <w:ilvl w:val="1"/>
          <w:numId w:val="4"/>
        </w:numPr>
      </w:pPr>
      <w:r>
        <w:t>For each participant in the scheme</w:t>
      </w:r>
      <w:r w:rsidR="00DD79BD">
        <w:t>:</w:t>
      </w:r>
    </w:p>
    <w:p w14:paraId="527ABFA5" w14:textId="4B31EDF6" w:rsidR="009B2F7C" w:rsidRDefault="00DD79BD" w:rsidP="00DD79BD">
      <w:pPr>
        <w:pStyle w:val="ListParagraph"/>
        <w:numPr>
          <w:ilvl w:val="2"/>
          <w:numId w:val="4"/>
        </w:numPr>
      </w:pPr>
      <w:r>
        <w:t>T</w:t>
      </w:r>
      <w:r w:rsidR="00C76939">
        <w:t>heir net position in the batch.</w:t>
      </w:r>
    </w:p>
    <w:p w14:paraId="7E0FC5BE" w14:textId="4BEB853B" w:rsidR="00C76939" w:rsidRDefault="00DD79BD" w:rsidP="00CF55E0">
      <w:pPr>
        <w:pStyle w:val="ListParagraph"/>
        <w:numPr>
          <w:ilvl w:val="0"/>
          <w:numId w:val="4"/>
        </w:numPr>
      </w:pPr>
      <w:r>
        <w:t>For each batch status</w:t>
      </w:r>
      <w:r w:rsidR="00516406">
        <w:t xml:space="preserve"> except AWAITING_SETTLEMENT</w:t>
      </w:r>
      <w:r>
        <w:t>, for each participant in the scheme:</w:t>
      </w:r>
    </w:p>
    <w:p w14:paraId="5D7D0103" w14:textId="6315094E" w:rsidR="00DD79BD" w:rsidRDefault="00DD79BD" w:rsidP="00CF55E0">
      <w:pPr>
        <w:pStyle w:val="ListParagraph"/>
        <w:numPr>
          <w:ilvl w:val="1"/>
          <w:numId w:val="4"/>
        </w:numPr>
      </w:pPr>
      <w:r>
        <w:t xml:space="preserve">The total position for all batches in the </w:t>
      </w:r>
      <w:r w:rsidR="008E5B1F">
        <w:t>report</w:t>
      </w:r>
      <w:r>
        <w:t xml:space="preserve"> which have that status.</w:t>
      </w:r>
    </w:p>
    <w:p w14:paraId="6F1E7D45" w14:textId="505657C0" w:rsidR="00A225FE" w:rsidRDefault="00A225FE" w:rsidP="00CF55E0">
      <w:pPr>
        <w:pStyle w:val="ListParagraph"/>
        <w:numPr>
          <w:ilvl w:val="0"/>
          <w:numId w:val="4"/>
        </w:numPr>
      </w:pPr>
      <w:r>
        <w:t>Batches with the AW</w:t>
      </w:r>
      <w:r w:rsidR="00E1019E">
        <w:t xml:space="preserve">AITING_SETTLEMENT status should be divided into </w:t>
      </w:r>
      <w:r w:rsidR="00516406">
        <w:t>multiple</w:t>
      </w:r>
      <w:r w:rsidR="00E1019E">
        <w:t xml:space="preserve"> rows</w:t>
      </w:r>
      <w:r w:rsidR="00516406">
        <w:t xml:space="preserve">, one for </w:t>
      </w:r>
      <w:r w:rsidR="00F40B26">
        <w:t xml:space="preserve">each settlement </w:t>
      </w:r>
      <w:r w:rsidR="00D23FFA">
        <w:t xml:space="preserve">execution </w:t>
      </w:r>
      <w:r w:rsidR="00F40B26">
        <w:t>request to which they belong</w:t>
      </w:r>
      <w:r w:rsidR="00E1019E">
        <w:t xml:space="preserve">. </w:t>
      </w:r>
      <w:r w:rsidR="00F40B26">
        <w:t>The first</w:t>
      </w:r>
      <w:r w:rsidR="00E1019E">
        <w:t xml:space="preserve"> row should show the batches awaiting settlement </w:t>
      </w:r>
      <w:r w:rsidR="00516406">
        <w:t xml:space="preserve">because they belong to </w:t>
      </w:r>
      <w:r w:rsidR="00F40B26">
        <w:t xml:space="preserve">the settlement </w:t>
      </w:r>
      <w:r w:rsidR="00D23FFA">
        <w:t xml:space="preserve">execution </w:t>
      </w:r>
      <w:r w:rsidR="00F40B26">
        <w:t xml:space="preserve">request for </w:t>
      </w:r>
      <w:r w:rsidR="00516406">
        <w:t>this report</w:t>
      </w:r>
      <w:r w:rsidR="00F40B26">
        <w:t>. Subsequent rows</w:t>
      </w:r>
      <w:r w:rsidR="00516406">
        <w:t xml:space="preserve"> should show </w:t>
      </w:r>
      <w:r w:rsidR="006575A5">
        <w:t xml:space="preserve">batches awaiting settlement </w:t>
      </w:r>
      <w:proofErr w:type="gramStart"/>
      <w:r w:rsidR="006575A5">
        <w:t>as a consequence of</w:t>
      </w:r>
      <w:proofErr w:type="gramEnd"/>
      <w:r w:rsidR="006575A5">
        <w:t xml:space="preserve"> other settlement </w:t>
      </w:r>
      <w:r w:rsidR="00D23FFA">
        <w:t xml:space="preserve">execution </w:t>
      </w:r>
      <w:r w:rsidR="006575A5">
        <w:t>requests</w:t>
      </w:r>
      <w:r w:rsidR="00BA5891">
        <w:t>.</w:t>
      </w:r>
    </w:p>
    <w:p w14:paraId="1F92BF79" w14:textId="5D17A4EA" w:rsidR="00DD79BD" w:rsidRDefault="00DD79BD" w:rsidP="00CF55E0">
      <w:pPr>
        <w:pStyle w:val="ListParagraph"/>
        <w:numPr>
          <w:ilvl w:val="0"/>
          <w:numId w:val="4"/>
        </w:numPr>
      </w:pPr>
      <w:r>
        <w:t>For each participant in the scheme:</w:t>
      </w:r>
    </w:p>
    <w:p w14:paraId="33C4FF59" w14:textId="4D742E05" w:rsidR="00D155AD" w:rsidRDefault="00CF55E0" w:rsidP="00CF55E0">
      <w:pPr>
        <w:pStyle w:val="ListParagraph"/>
        <w:numPr>
          <w:ilvl w:val="1"/>
          <w:numId w:val="4"/>
        </w:numPr>
      </w:pPr>
      <w:r>
        <w:t>The total settleable position for the report</w:t>
      </w:r>
      <w:r w:rsidR="00DB0C47">
        <w:t>. The settleable position is</w:t>
      </w:r>
      <w:r>
        <w:t xml:space="preserve"> the sum of all batches whose status is</w:t>
      </w:r>
      <w:r w:rsidR="00DB0C47">
        <w:t xml:space="preserve"> one of</w:t>
      </w:r>
      <w:r w:rsidR="00D155AD">
        <w:t>:</w:t>
      </w:r>
    </w:p>
    <w:p w14:paraId="32EE31E1" w14:textId="77777777" w:rsidR="00D155AD" w:rsidRDefault="00CF55E0" w:rsidP="00D155AD">
      <w:pPr>
        <w:pStyle w:val="ListParagraph"/>
        <w:numPr>
          <w:ilvl w:val="2"/>
          <w:numId w:val="4"/>
        </w:numPr>
      </w:pPr>
      <w:r>
        <w:t>OPEN</w:t>
      </w:r>
    </w:p>
    <w:p w14:paraId="59060F90" w14:textId="77777777" w:rsidR="00D155AD" w:rsidRDefault="00CF55E0" w:rsidP="00D155AD">
      <w:pPr>
        <w:pStyle w:val="ListParagraph"/>
        <w:numPr>
          <w:ilvl w:val="2"/>
          <w:numId w:val="4"/>
        </w:numPr>
      </w:pPr>
      <w:r>
        <w:t>CLOSED</w:t>
      </w:r>
    </w:p>
    <w:p w14:paraId="2C410E25" w14:textId="2DEC40B9" w:rsidR="00DD79BD" w:rsidRDefault="00D155AD" w:rsidP="00D155AD">
      <w:pPr>
        <w:pStyle w:val="ListParagraph"/>
        <w:numPr>
          <w:ilvl w:val="2"/>
          <w:numId w:val="4"/>
        </w:numPr>
      </w:pPr>
      <w:r>
        <w:t xml:space="preserve">AWAITING_SETTLEMENT, </w:t>
      </w:r>
      <w:r w:rsidR="00BD6853">
        <w:t xml:space="preserve">where this status was acquired by the settlement </w:t>
      </w:r>
      <w:r w:rsidR="004168AF">
        <w:t>execution request whose identifier is associated with th</w:t>
      </w:r>
      <w:r w:rsidR="008A387B">
        <w:t>is settlement report.</w:t>
      </w:r>
      <w:r>
        <w:t xml:space="preserve"> </w:t>
      </w:r>
    </w:p>
    <w:p w14:paraId="176CF4B2" w14:textId="341A958F" w:rsidR="00CF55E0" w:rsidRDefault="00A43F25" w:rsidP="00682245">
      <w:pPr>
        <w:pStyle w:val="Heading2"/>
      </w:pPr>
      <w:bookmarkStart w:id="12" w:name="_Ref130276298"/>
      <w:commentRangeStart w:id="13"/>
      <w:commentRangeStart w:id="14"/>
      <w:r>
        <w:t>Request e</w:t>
      </w:r>
      <w:r w:rsidR="00BA016A">
        <w:t>x</w:t>
      </w:r>
      <w:r w:rsidR="00A8301F">
        <w:t>ecut</w:t>
      </w:r>
      <w:r w:rsidR="00BA016A">
        <w:t>ion of</w:t>
      </w:r>
      <w:r w:rsidR="00A8301F">
        <w:t xml:space="preserve"> a settlement</w:t>
      </w:r>
      <w:bookmarkEnd w:id="12"/>
      <w:commentRangeEnd w:id="13"/>
      <w:r w:rsidR="00E43606">
        <w:rPr>
          <w:rStyle w:val="CommentReference"/>
          <w:rFonts w:asciiTheme="minorHAnsi" w:eastAsiaTheme="minorHAnsi" w:hAnsiTheme="minorHAnsi" w:cstheme="minorBidi"/>
          <w:color w:val="auto"/>
        </w:rPr>
        <w:commentReference w:id="13"/>
      </w:r>
      <w:commentRangeEnd w:id="14"/>
      <w:r w:rsidR="00982577">
        <w:rPr>
          <w:rStyle w:val="CommentReference"/>
          <w:rFonts w:asciiTheme="minorHAnsi" w:eastAsiaTheme="minorHAnsi" w:hAnsiTheme="minorHAnsi" w:cstheme="minorBidi"/>
          <w:color w:val="auto"/>
        </w:rPr>
        <w:commentReference w:id="14"/>
      </w:r>
    </w:p>
    <w:p w14:paraId="68622BB6" w14:textId="589906ED" w:rsidR="00A8301F" w:rsidRDefault="00A8301F" w:rsidP="00A8301F">
      <w:r>
        <w:t>As a hub administrator, I want to be able to</w:t>
      </w:r>
      <w:r w:rsidR="00BA016A">
        <w:t xml:space="preserve"> request that</w:t>
      </w:r>
      <w:r>
        <w:t xml:space="preserve"> a settlement </w:t>
      </w:r>
      <w:r w:rsidR="00BA016A">
        <w:t xml:space="preserve">should be executed </w:t>
      </w:r>
      <w:r>
        <w:t xml:space="preserve">based on the content of a settlement report. </w:t>
      </w:r>
      <w:commentRangeStart w:id="15"/>
      <w:commentRangeStart w:id="16"/>
      <w:r w:rsidR="00B01089">
        <w:t xml:space="preserve">It should be possible </w:t>
      </w:r>
      <w:r w:rsidR="00B01089" w:rsidRPr="00B01089">
        <w:rPr>
          <w:i/>
          <w:iCs/>
        </w:rPr>
        <w:t>either</w:t>
      </w:r>
      <w:r w:rsidR="00B01089">
        <w:t xml:space="preserve"> to execute a settlement on a previously </w:t>
      </w:r>
      <w:r w:rsidR="009F0823">
        <w:t xml:space="preserve">defined report </w:t>
      </w:r>
      <w:r w:rsidR="009F0823">
        <w:rPr>
          <w:i/>
          <w:iCs/>
        </w:rPr>
        <w:t>or</w:t>
      </w:r>
      <w:r w:rsidR="009F0823">
        <w:t xml:space="preserve"> to specify a set of criteria (in the same form as defined in Section </w:t>
      </w:r>
      <w:r w:rsidR="009F0823">
        <w:fldChar w:fldCharType="begin"/>
      </w:r>
      <w:r w:rsidR="009F0823">
        <w:instrText xml:space="preserve"> REF _Ref130216600 \r \p \h </w:instrText>
      </w:r>
      <w:r w:rsidR="009F0823">
        <w:fldChar w:fldCharType="separate"/>
      </w:r>
      <w:r w:rsidR="000F3F89">
        <w:t>2.2 above</w:t>
      </w:r>
      <w:r w:rsidR="009F0823">
        <w:fldChar w:fldCharType="end"/>
      </w:r>
      <w:r w:rsidR="009F0823">
        <w:t>) for the settlement to be executed.</w:t>
      </w:r>
      <w:commentRangeEnd w:id="15"/>
      <w:r w:rsidR="00D764E2">
        <w:rPr>
          <w:rStyle w:val="CommentReference"/>
        </w:rPr>
        <w:commentReference w:id="15"/>
      </w:r>
      <w:commentRangeEnd w:id="16"/>
      <w:r w:rsidR="003812F1">
        <w:rPr>
          <w:rStyle w:val="CommentReference"/>
        </w:rPr>
        <w:commentReference w:id="16"/>
      </w:r>
    </w:p>
    <w:p w14:paraId="3D09BD73" w14:textId="5BD87E0B" w:rsidR="00F661D8" w:rsidRDefault="00F661D8" w:rsidP="00A8301F">
      <w:r>
        <w:t>A settlement request should result in the following actions:</w:t>
      </w:r>
    </w:p>
    <w:p w14:paraId="26C3F9B1" w14:textId="3D640AF2" w:rsidR="00315A33" w:rsidRDefault="00315A33" w:rsidP="00315A33">
      <w:pPr>
        <w:pStyle w:val="ListParagraph"/>
        <w:numPr>
          <w:ilvl w:val="0"/>
          <w:numId w:val="6"/>
        </w:numPr>
      </w:pPr>
      <w:r>
        <w:t>All settlement batches covered by the criteria for settlement which have a status of OPEN</w:t>
      </w:r>
      <w:r w:rsidR="00081921">
        <w:t xml:space="preserve"> </w:t>
      </w:r>
      <w:r w:rsidR="00393C9D">
        <w:t xml:space="preserve">or CLOSED </w:t>
      </w:r>
      <w:r w:rsidR="00081921">
        <w:t>should have their status changed to AWAITING_SETTLEMENT.</w:t>
      </w:r>
    </w:p>
    <w:p w14:paraId="112B64BD" w14:textId="32A389A6" w:rsidR="006E75D5" w:rsidRDefault="00C611E7" w:rsidP="00315A33">
      <w:pPr>
        <w:pStyle w:val="ListParagraph"/>
        <w:numPr>
          <w:ilvl w:val="0"/>
          <w:numId w:val="6"/>
        </w:numPr>
      </w:pPr>
      <w:r>
        <w:t xml:space="preserve">The proposed settlement should </w:t>
      </w:r>
      <w:r w:rsidR="00595265">
        <w:t>be assigned a unique identifier.</w:t>
      </w:r>
    </w:p>
    <w:p w14:paraId="74541E6A" w14:textId="2C0D7468" w:rsidR="006027AC" w:rsidRDefault="006027AC" w:rsidP="00315A33">
      <w:pPr>
        <w:pStyle w:val="ListParagraph"/>
        <w:numPr>
          <w:ilvl w:val="0"/>
          <w:numId w:val="6"/>
        </w:numPr>
      </w:pPr>
      <w:commentRangeStart w:id="17"/>
      <w:r>
        <w:t>A settlement report (</w:t>
      </w:r>
      <w:r w:rsidR="00522DA4">
        <w:t>as defined in</w:t>
      </w:r>
      <w:r>
        <w:t xml:space="preserve"> Section</w:t>
      </w:r>
      <w:r w:rsidR="00F66A40">
        <w:t xml:space="preserve"> </w:t>
      </w:r>
      <w:r w:rsidR="00F66A40">
        <w:fldChar w:fldCharType="begin"/>
      </w:r>
      <w:r w:rsidR="00F66A40">
        <w:instrText xml:space="preserve"> REF _Ref130207740 \r \p \h </w:instrText>
      </w:r>
      <w:r w:rsidR="00F66A40">
        <w:fldChar w:fldCharType="separate"/>
      </w:r>
      <w:r w:rsidR="000F3F89">
        <w:t>2.3 above</w:t>
      </w:r>
      <w:r w:rsidR="00F66A40">
        <w:fldChar w:fldCharType="end"/>
      </w:r>
      <w:r w:rsidR="00266384">
        <w:t>) showing the amounts to be settled.</w:t>
      </w:r>
      <w:commentRangeEnd w:id="17"/>
      <w:r w:rsidR="00747FAF">
        <w:rPr>
          <w:rStyle w:val="CommentReference"/>
        </w:rPr>
        <w:commentReference w:id="17"/>
      </w:r>
    </w:p>
    <w:p w14:paraId="16D4216A" w14:textId="58BCBB01" w:rsidR="000E3A33" w:rsidRDefault="000E3A33" w:rsidP="00682245">
      <w:pPr>
        <w:pStyle w:val="Heading2"/>
      </w:pPr>
      <w:commentRangeStart w:id="18"/>
      <w:r>
        <w:t>Cancel execution of a settlement</w:t>
      </w:r>
      <w:commentRangeEnd w:id="18"/>
      <w:r w:rsidR="008E7266">
        <w:rPr>
          <w:rStyle w:val="CommentReference"/>
          <w:rFonts w:asciiTheme="minorHAnsi" w:eastAsiaTheme="minorHAnsi" w:hAnsiTheme="minorHAnsi" w:cstheme="minorBidi"/>
          <w:color w:val="auto"/>
        </w:rPr>
        <w:commentReference w:id="18"/>
      </w:r>
    </w:p>
    <w:p w14:paraId="6392B4FE" w14:textId="3AC02A9F" w:rsidR="000E3A33" w:rsidRDefault="000E3A33" w:rsidP="000E3A33">
      <w:r>
        <w:t xml:space="preserve">As a hub administrator, I want to be able to </w:t>
      </w:r>
      <w:r w:rsidR="00DA016F">
        <w:t xml:space="preserve">cancel a previously requested settlement. </w:t>
      </w:r>
      <w:r w:rsidR="007637FB">
        <w:t xml:space="preserve">The settlement to be cancelled should be identified by its unique identifier (see Section </w:t>
      </w:r>
      <w:r w:rsidR="007637FB">
        <w:fldChar w:fldCharType="begin"/>
      </w:r>
      <w:r w:rsidR="007637FB">
        <w:instrText xml:space="preserve"> REF _Ref130276298 \r \p \h </w:instrText>
      </w:r>
      <w:r w:rsidR="007637FB">
        <w:fldChar w:fldCharType="separate"/>
      </w:r>
      <w:r w:rsidR="000F3F89">
        <w:t>2.4 above</w:t>
      </w:r>
      <w:r w:rsidR="007637FB">
        <w:fldChar w:fldCharType="end"/>
      </w:r>
      <w:r w:rsidR="007637FB">
        <w:t>)</w:t>
      </w:r>
      <w:r w:rsidR="009C2711">
        <w:t>.</w:t>
      </w:r>
    </w:p>
    <w:p w14:paraId="172D0CAF" w14:textId="73B1573D" w:rsidR="009C2711" w:rsidRPr="000E3A33" w:rsidRDefault="009C2711" w:rsidP="000E3A33">
      <w:r>
        <w:t xml:space="preserve">The consequence of this request should be that all the batches whose status was marked as AWAITING_SETTLEMENT by the settlement request </w:t>
      </w:r>
      <w:r w:rsidR="00886CC1">
        <w:t>should have that status changed to CLOSED.</w:t>
      </w:r>
    </w:p>
    <w:p w14:paraId="0F6CED83" w14:textId="68D6E320" w:rsidR="00BA016A" w:rsidRDefault="00BA016A" w:rsidP="00682245">
      <w:pPr>
        <w:pStyle w:val="Heading2"/>
      </w:pPr>
      <w:commentRangeStart w:id="19"/>
      <w:r>
        <w:t>Confirm execution of a settlement</w:t>
      </w:r>
      <w:commentRangeEnd w:id="19"/>
      <w:r w:rsidR="005C681E">
        <w:rPr>
          <w:rStyle w:val="CommentReference"/>
          <w:rFonts w:asciiTheme="minorHAnsi" w:eastAsiaTheme="minorHAnsi" w:hAnsiTheme="minorHAnsi" w:cstheme="minorBidi"/>
          <w:color w:val="auto"/>
        </w:rPr>
        <w:commentReference w:id="19"/>
      </w:r>
    </w:p>
    <w:p w14:paraId="13D19F7C" w14:textId="40C264B4" w:rsidR="00BA016A" w:rsidRDefault="005B0D0A" w:rsidP="00BA016A">
      <w:r>
        <w:t>As a hub administrator</w:t>
      </w:r>
      <w:r w:rsidR="00301371">
        <w:t xml:space="preserve">, I want to be able to confirm that a settlement which has previously been requested </w:t>
      </w:r>
      <w:r w:rsidR="000B4C61">
        <w:t xml:space="preserve">according to the use case described in Section </w:t>
      </w:r>
      <w:r w:rsidR="002B140E">
        <w:fldChar w:fldCharType="begin"/>
      </w:r>
      <w:r w:rsidR="002B140E">
        <w:instrText xml:space="preserve"> REF _Ref130276298 \r \p \h </w:instrText>
      </w:r>
      <w:r w:rsidR="002B140E">
        <w:fldChar w:fldCharType="separate"/>
      </w:r>
      <w:r w:rsidR="000F3F89">
        <w:t>2.4 above</w:t>
      </w:r>
      <w:r w:rsidR="002B140E">
        <w:fldChar w:fldCharType="end"/>
      </w:r>
      <w:r w:rsidR="00663B33">
        <w:t xml:space="preserve">, so that I can implement </w:t>
      </w:r>
      <w:r w:rsidR="00663B33">
        <w:lastRenderedPageBreak/>
        <w:t>maker/checker functionality on settlement execution if required</w:t>
      </w:r>
      <w:r w:rsidR="006027AC">
        <w:t xml:space="preserve">, or so that I can </w:t>
      </w:r>
      <w:r w:rsidR="00522DA4">
        <w:t>review the contents of the settlement and confirm action.</w:t>
      </w:r>
    </w:p>
    <w:p w14:paraId="6503E38C" w14:textId="655F0DBA" w:rsidR="00013E6C" w:rsidRPr="000E3A33" w:rsidRDefault="00013E6C" w:rsidP="00013E6C">
      <w:bookmarkStart w:id="20" w:name="_Ref130283852"/>
      <w:r>
        <w:t>The consequence of this request should be that all the batches whose status was marked as AWAITING_SETTLEMENT by the settlement request should have that status changed to SETTLED.</w:t>
      </w:r>
    </w:p>
    <w:p w14:paraId="143EBC2E" w14:textId="30179504" w:rsidR="00F12788" w:rsidRDefault="00C25C25" w:rsidP="00682245">
      <w:pPr>
        <w:pStyle w:val="Heading2"/>
      </w:pPr>
      <w:commentRangeStart w:id="21"/>
      <w:r>
        <w:t xml:space="preserve">Change the status of </w:t>
      </w:r>
      <w:r w:rsidR="00095FB0">
        <w:t xml:space="preserve">a </w:t>
      </w:r>
      <w:r>
        <w:t xml:space="preserve">settlement </w:t>
      </w:r>
      <w:r w:rsidR="00095FB0">
        <w:t>batch</w:t>
      </w:r>
      <w:bookmarkEnd w:id="20"/>
      <w:commentRangeEnd w:id="21"/>
      <w:r w:rsidR="00C7357F">
        <w:rPr>
          <w:rStyle w:val="CommentReference"/>
          <w:rFonts w:asciiTheme="minorHAnsi" w:eastAsiaTheme="minorHAnsi" w:hAnsiTheme="minorHAnsi" w:cstheme="minorBidi"/>
          <w:color w:val="auto"/>
        </w:rPr>
        <w:commentReference w:id="21"/>
      </w:r>
    </w:p>
    <w:p w14:paraId="7C807A1E" w14:textId="48F1EFB9" w:rsidR="00095FB0" w:rsidRDefault="00095FB0" w:rsidP="00095FB0">
      <w:r>
        <w:t xml:space="preserve">As a hub administrator, I want to be able to </w:t>
      </w:r>
      <w:r w:rsidR="00C25C25">
        <w:t>change the status of</w:t>
      </w:r>
      <w:r>
        <w:t xml:space="preserve"> </w:t>
      </w:r>
      <w:r w:rsidR="002B670E">
        <w:t>one or more</w:t>
      </w:r>
      <w:r>
        <w:t xml:space="preserve"> settlement batch</w:t>
      </w:r>
      <w:r w:rsidR="002B670E">
        <w:t>es</w:t>
      </w:r>
      <w:r w:rsidR="00C25C25">
        <w:t xml:space="preserve"> so that I can manage a set of transfers.</w:t>
      </w:r>
    </w:p>
    <w:p w14:paraId="60EFD3CA" w14:textId="3C2F6043" w:rsidR="001C6C88" w:rsidRDefault="001C6C88" w:rsidP="00095FB0">
      <w:r>
        <w:t xml:space="preserve">The following </w:t>
      </w:r>
      <w:r w:rsidR="002B670E">
        <w:t>ways of identifying the settlement batches</w:t>
      </w:r>
      <w:r w:rsidR="00F24E80">
        <w:t xml:space="preserve"> whose status is to be changed</w:t>
      </w:r>
      <w:r w:rsidR="008A33E6">
        <w:t xml:space="preserve"> should be supported:</w:t>
      </w:r>
    </w:p>
    <w:p w14:paraId="1064293D" w14:textId="48D4FADC" w:rsidR="008A33E6" w:rsidRDefault="008A33E6" w:rsidP="008A33E6">
      <w:pPr>
        <w:pStyle w:val="ListParagraph"/>
        <w:numPr>
          <w:ilvl w:val="0"/>
          <w:numId w:val="7"/>
        </w:numPr>
      </w:pPr>
      <w:r>
        <w:t>The name of the settlement batch</w:t>
      </w:r>
    </w:p>
    <w:p w14:paraId="39770353" w14:textId="542C37ED" w:rsidR="008A33E6" w:rsidRDefault="008A33E6" w:rsidP="008A33E6">
      <w:pPr>
        <w:pStyle w:val="ListParagraph"/>
        <w:numPr>
          <w:ilvl w:val="0"/>
          <w:numId w:val="7"/>
        </w:numPr>
      </w:pPr>
      <w:r>
        <w:t>All settlement batches</w:t>
      </w:r>
      <w:r w:rsidR="007C13BE">
        <w:t xml:space="preserve"> in a pre-defined report to which the proposed change can be applied</w:t>
      </w:r>
      <w:r w:rsidR="00D9338C">
        <w:t>, specified by the identifier of the report.</w:t>
      </w:r>
    </w:p>
    <w:p w14:paraId="2D81E0E4" w14:textId="05678C25" w:rsidR="00D9338C" w:rsidRDefault="00D9338C" w:rsidP="00D9338C">
      <w:pPr>
        <w:pStyle w:val="ListParagraph"/>
        <w:numPr>
          <w:ilvl w:val="0"/>
          <w:numId w:val="7"/>
        </w:numPr>
      </w:pPr>
      <w:r>
        <w:t>All settlement batches in a pre-defined settlement request to which the proposed change can be applied, specified by the identifier of the settlement request.</w:t>
      </w:r>
    </w:p>
    <w:p w14:paraId="15699FDC" w14:textId="18E2E537" w:rsidR="008B432B" w:rsidRDefault="001F250C" w:rsidP="00095FB0">
      <w:r>
        <w:t>The following status changes should be allowed:</w:t>
      </w:r>
    </w:p>
    <w:p w14:paraId="7A234138" w14:textId="24097055" w:rsidR="001F250C" w:rsidRDefault="001F250C" w:rsidP="001F250C">
      <w:pPr>
        <w:pStyle w:val="ListParagraph"/>
        <w:numPr>
          <w:ilvl w:val="0"/>
          <w:numId w:val="5"/>
        </w:numPr>
      </w:pPr>
      <w:r>
        <w:t>Change OPEN to CLOSED</w:t>
      </w:r>
    </w:p>
    <w:p w14:paraId="1024B14C" w14:textId="5ECA4CCD" w:rsidR="001F250C" w:rsidRDefault="001F250C" w:rsidP="001F250C">
      <w:pPr>
        <w:pStyle w:val="ListParagraph"/>
        <w:numPr>
          <w:ilvl w:val="0"/>
          <w:numId w:val="5"/>
        </w:numPr>
      </w:pPr>
      <w:r>
        <w:t xml:space="preserve">Change </w:t>
      </w:r>
      <w:r w:rsidR="00864CA6">
        <w:t>OPEN to IN_DISPUTE</w:t>
      </w:r>
    </w:p>
    <w:p w14:paraId="6D033F4D" w14:textId="6C44B9D4" w:rsidR="00864CA6" w:rsidRDefault="00864CA6" w:rsidP="001F250C">
      <w:pPr>
        <w:pStyle w:val="ListParagraph"/>
        <w:numPr>
          <w:ilvl w:val="0"/>
          <w:numId w:val="5"/>
        </w:numPr>
      </w:pPr>
      <w:r>
        <w:t>Change CLOSED to IN_DISPUTE</w:t>
      </w:r>
    </w:p>
    <w:p w14:paraId="6588836F" w14:textId="38EAB82F" w:rsidR="00864CA6" w:rsidRDefault="001C1895" w:rsidP="001F250C">
      <w:pPr>
        <w:pStyle w:val="ListParagraph"/>
        <w:numPr>
          <w:ilvl w:val="0"/>
          <w:numId w:val="5"/>
        </w:numPr>
      </w:pPr>
      <w:r>
        <w:t>Change IN_DISPUTE to CLOSED</w:t>
      </w:r>
    </w:p>
    <w:p w14:paraId="0F36A3D4" w14:textId="1863164A" w:rsidR="000324DC" w:rsidRDefault="00741499" w:rsidP="00864CF4">
      <w:pPr>
        <w:pStyle w:val="Heading2"/>
      </w:pPr>
      <w:commentRangeStart w:id="22"/>
      <w:r>
        <w:t>Identify the settlement batch to which a transfer belongs</w:t>
      </w:r>
      <w:commentRangeEnd w:id="22"/>
      <w:r w:rsidR="008573F9">
        <w:rPr>
          <w:rStyle w:val="CommentReference"/>
          <w:rFonts w:asciiTheme="minorHAnsi" w:eastAsiaTheme="minorHAnsi" w:hAnsiTheme="minorHAnsi" w:cstheme="minorBidi"/>
          <w:color w:val="auto"/>
        </w:rPr>
        <w:commentReference w:id="22"/>
      </w:r>
    </w:p>
    <w:p w14:paraId="32F035A5" w14:textId="791AA79E" w:rsidR="00741499" w:rsidRPr="00741499" w:rsidRDefault="00741499" w:rsidP="00741499">
      <w:r>
        <w:t>As a hub administrator</w:t>
      </w:r>
      <w:r w:rsidR="00045B5C">
        <w:t xml:space="preserve">, I want to be able to identify the settlement batch to which </w:t>
      </w:r>
      <w:r w:rsidR="00CC6620">
        <w:t xml:space="preserve">a transfer, specified by its transfer ID, belongs, so that I can </w:t>
      </w:r>
      <w:proofErr w:type="gramStart"/>
      <w:r w:rsidR="00F129EA">
        <w:t>take action</w:t>
      </w:r>
      <w:proofErr w:type="gramEnd"/>
      <w:r w:rsidR="00F129EA">
        <w:t xml:space="preserve"> on the settlement batch in case of dispute.</w:t>
      </w:r>
    </w:p>
    <w:p w14:paraId="04EA97C2" w14:textId="6B88150E" w:rsidR="004C274C" w:rsidRDefault="000C37F4" w:rsidP="004466E6">
      <w:pPr>
        <w:pStyle w:val="Heading2"/>
      </w:pPr>
      <w:commentRangeStart w:id="23"/>
      <w:r>
        <w:t>Unreported batches</w:t>
      </w:r>
      <w:commentRangeEnd w:id="23"/>
      <w:r w:rsidR="0000175B">
        <w:rPr>
          <w:rStyle w:val="CommentReference"/>
          <w:rFonts w:asciiTheme="minorHAnsi" w:eastAsiaTheme="minorHAnsi" w:hAnsiTheme="minorHAnsi" w:cstheme="minorBidi"/>
          <w:color w:val="auto"/>
        </w:rPr>
        <w:commentReference w:id="23"/>
      </w:r>
    </w:p>
    <w:p w14:paraId="3C16CC7A" w14:textId="444CD635" w:rsidR="000C37F4" w:rsidRDefault="000C37F4" w:rsidP="000C37F4">
      <w:r>
        <w:t xml:space="preserve">As a hub administrator, I want to be able to see any settlement batches which have not been included in at least one settlement report, so that I can ensure that </w:t>
      </w:r>
      <w:r w:rsidR="000C651A">
        <w:t>there are no settlement batches which have escaped the settlement process.</w:t>
      </w:r>
    </w:p>
    <w:p w14:paraId="5ED6D296" w14:textId="4B93B3EA" w:rsidR="00202A89" w:rsidRDefault="00202A89" w:rsidP="000C37F4">
      <w:r>
        <w:t xml:space="preserve">I should be able to select one or more batch status values </w:t>
      </w:r>
      <w:r w:rsidR="00D47A59">
        <w:t xml:space="preserve">to constrain the settlement batches </w:t>
      </w:r>
      <w:r w:rsidR="00B00F11">
        <w:t xml:space="preserve">selected </w:t>
      </w:r>
      <w:r>
        <w:t>for inclusion in the report</w:t>
      </w:r>
      <w:r w:rsidR="00B00F11">
        <w:t>.</w:t>
      </w:r>
    </w:p>
    <w:p w14:paraId="6DC97209" w14:textId="3CB266FD" w:rsidR="00650D63" w:rsidRDefault="00CB762D" w:rsidP="000C37F4">
      <w:r>
        <w:t xml:space="preserve">For each entry, I would like to see the settlement batch name and its current </w:t>
      </w:r>
      <w:proofErr w:type="gramStart"/>
      <w:r>
        <w:t>status..</w:t>
      </w:r>
      <w:proofErr w:type="gramEnd"/>
    </w:p>
    <w:p w14:paraId="052E1D81" w14:textId="6402AA90" w:rsidR="00B00F11" w:rsidRDefault="00921249" w:rsidP="00921249">
      <w:pPr>
        <w:pStyle w:val="Heading2"/>
      </w:pPr>
      <w:commentRangeStart w:id="24"/>
      <w:r>
        <w:t xml:space="preserve">Unsettled </w:t>
      </w:r>
      <w:r w:rsidR="00DC7920">
        <w:t>settlement reports</w:t>
      </w:r>
      <w:commentRangeEnd w:id="24"/>
      <w:r w:rsidR="00007174">
        <w:rPr>
          <w:rStyle w:val="CommentReference"/>
          <w:rFonts w:asciiTheme="minorHAnsi" w:eastAsiaTheme="minorHAnsi" w:hAnsiTheme="minorHAnsi" w:cstheme="minorBidi"/>
          <w:color w:val="auto"/>
        </w:rPr>
        <w:commentReference w:id="24"/>
      </w:r>
    </w:p>
    <w:p w14:paraId="6A678CF6" w14:textId="184EB150" w:rsidR="00DC7920" w:rsidRDefault="00DC7920" w:rsidP="00DC7920">
      <w:r>
        <w:t xml:space="preserve">As a hub administrator, I want to be able to </w:t>
      </w:r>
      <w:r w:rsidR="0016787A">
        <w:t>identify</w:t>
      </w:r>
      <w:r>
        <w:t xml:space="preserve"> </w:t>
      </w:r>
      <w:r w:rsidR="00446F4D">
        <w:t xml:space="preserve">any settlement reports which have </w:t>
      </w:r>
      <w:r w:rsidR="007901C0">
        <w:t>either not been settled, or have only been partially settled</w:t>
      </w:r>
      <w:r w:rsidR="0016787A">
        <w:t xml:space="preserve">, so that I can </w:t>
      </w:r>
      <w:proofErr w:type="gramStart"/>
      <w:r w:rsidR="0016787A">
        <w:t>take action</w:t>
      </w:r>
      <w:proofErr w:type="gramEnd"/>
      <w:r w:rsidR="0016787A">
        <w:t xml:space="preserve"> where appropriate to ensure that</w:t>
      </w:r>
      <w:r w:rsidR="00475DBB">
        <w:t xml:space="preserve"> </w:t>
      </w:r>
      <w:r w:rsidR="0033706E">
        <w:t>all transfers are settled.</w:t>
      </w:r>
    </w:p>
    <w:p w14:paraId="5A6D4BC7" w14:textId="5A8D19B2" w:rsidR="0033706E" w:rsidRDefault="0033706E" w:rsidP="00DC7920">
      <w:r>
        <w:t xml:space="preserve">I should be able to specify </w:t>
      </w:r>
      <w:proofErr w:type="gramStart"/>
      <w:r>
        <w:t>a time period</w:t>
      </w:r>
      <w:proofErr w:type="gramEnd"/>
      <w:r>
        <w:t xml:space="preserve"> </w:t>
      </w:r>
      <w:r w:rsidR="001A19D3">
        <w:t xml:space="preserve">for the report. Selecting </w:t>
      </w:r>
      <w:proofErr w:type="gramStart"/>
      <w:r w:rsidR="001A19D3">
        <w:t>a time period</w:t>
      </w:r>
      <w:proofErr w:type="gramEnd"/>
      <w:r w:rsidR="001A19D3">
        <w:t xml:space="preserve"> means selecting all the settlement reports which include </w:t>
      </w:r>
      <w:r w:rsidR="004957E3">
        <w:t>settlement batches whose time stamp falls within the time range selected.</w:t>
      </w:r>
    </w:p>
    <w:p w14:paraId="1AF14296" w14:textId="77E83A40" w:rsidR="00520D3D" w:rsidRDefault="00520D3D" w:rsidP="00520D3D">
      <w:pPr>
        <w:pStyle w:val="Heading1"/>
      </w:pPr>
      <w:r>
        <w:lastRenderedPageBreak/>
        <w:t>Further review comments</w:t>
      </w:r>
    </w:p>
    <w:p w14:paraId="5E5B558F" w14:textId="36ACB634" w:rsidR="008D625D" w:rsidRPr="008D625D" w:rsidRDefault="00CF30B4" w:rsidP="008D625D">
      <w:pPr>
        <w:pStyle w:val="Heading2"/>
      </w:pPr>
      <w:r>
        <w:t xml:space="preserve">202s and </w:t>
      </w:r>
      <w:proofErr w:type="gramStart"/>
      <w:r>
        <w:t>PUTs</w:t>
      </w:r>
      <w:proofErr w:type="gramEnd"/>
    </w:p>
    <w:p w14:paraId="2A0462FA" w14:textId="638D4DCC" w:rsidR="00520D3D" w:rsidRDefault="000B27B8" w:rsidP="00520D3D">
      <w:r>
        <w:t xml:space="preserve">The </w:t>
      </w:r>
      <w:r w:rsidR="00F31133">
        <w:rPr>
          <w:b/>
          <w:bCs/>
        </w:rPr>
        <w:t>POST /matrices/{id}/recalculate</w:t>
      </w:r>
      <w:r w:rsidR="00180A6B">
        <w:t xml:space="preserve"> endpoint returns a 202. In the asynchronous Mojaloop </w:t>
      </w:r>
      <w:r w:rsidR="006B4FB8">
        <w:t xml:space="preserve">syntax, this would lead one to expect that a corresponding </w:t>
      </w:r>
      <w:r w:rsidR="006B4FB8">
        <w:rPr>
          <w:b/>
          <w:bCs/>
        </w:rPr>
        <w:t>PUT</w:t>
      </w:r>
      <w:r w:rsidR="006B4FB8">
        <w:t xml:space="preserve"> would be </w:t>
      </w:r>
      <w:r w:rsidR="00BF7448">
        <w:t xml:space="preserve">created by the switch. Ordinarily, the admin interface endpoints are </w:t>
      </w:r>
      <w:r w:rsidR="00476FA0">
        <w:t>synchronous – though this needn’t be the case if asynchronous is more appropriate.</w:t>
      </w:r>
      <w:r w:rsidR="00BD18BB">
        <w:t xml:space="preserve"> But in this </w:t>
      </w:r>
      <w:proofErr w:type="gramStart"/>
      <w:r w:rsidR="00BD18BB">
        <w:t>case</w:t>
      </w:r>
      <w:proofErr w:type="gramEnd"/>
      <w:r w:rsidR="00BD18BB">
        <w:t xml:space="preserve"> there seems to be neither a matching </w:t>
      </w:r>
      <w:r w:rsidR="00BD18BB">
        <w:rPr>
          <w:b/>
          <w:bCs/>
        </w:rPr>
        <w:t>PUT</w:t>
      </w:r>
      <w:r w:rsidR="00BD18BB">
        <w:t xml:space="preserve"> nor a </w:t>
      </w:r>
      <w:r w:rsidR="001079BC">
        <w:t>response body. Does any information get returned to the caller?</w:t>
      </w:r>
    </w:p>
    <w:p w14:paraId="399DACC4" w14:textId="65155316" w:rsidR="00CF30B4" w:rsidRDefault="00CF30B4" w:rsidP="00CF30B4">
      <w:pPr>
        <w:pStyle w:val="Heading2"/>
      </w:pPr>
      <w:r>
        <w:t>Using objects for repeated enumerations</w:t>
      </w:r>
    </w:p>
    <w:p w14:paraId="70383FD1" w14:textId="774E3716" w:rsidR="0073729B" w:rsidRDefault="0073729B" w:rsidP="00520D3D">
      <w:r>
        <w:t xml:space="preserve">There are cases where </w:t>
      </w:r>
      <w:r w:rsidR="00727B44">
        <w:t xml:space="preserve">the same enumeration is defined twice: for instance, </w:t>
      </w:r>
      <w:proofErr w:type="spellStart"/>
      <w:r w:rsidR="00727B44">
        <w:rPr>
          <w:b/>
          <w:bCs/>
        </w:rPr>
        <w:t>batchStatuses</w:t>
      </w:r>
      <w:proofErr w:type="spellEnd"/>
      <w:r w:rsidR="00727B44">
        <w:t xml:space="preserve"> in </w:t>
      </w:r>
      <w:r w:rsidR="00CD3EF7">
        <w:rPr>
          <w:b/>
          <w:bCs/>
        </w:rPr>
        <w:t>GET /batches</w:t>
      </w:r>
      <w:r w:rsidR="00CF7221">
        <w:t xml:space="preserve"> and</w:t>
      </w:r>
      <w:r w:rsidR="00DD1C79">
        <w:t xml:space="preserve"> </w:t>
      </w:r>
      <w:r w:rsidR="00DD1C79">
        <w:rPr>
          <w:b/>
          <w:bCs/>
        </w:rPr>
        <w:t>state</w:t>
      </w:r>
      <w:r w:rsidR="00F41766">
        <w:t xml:space="preserve"> in</w:t>
      </w:r>
      <w:r w:rsidR="00CF7221">
        <w:t xml:space="preserve"> </w:t>
      </w:r>
      <w:proofErr w:type="spellStart"/>
      <w:r w:rsidR="00CF7221">
        <w:rPr>
          <w:b/>
          <w:bCs/>
        </w:rPr>
        <w:t>SettlementMatrixBatch</w:t>
      </w:r>
      <w:proofErr w:type="spellEnd"/>
      <w:r w:rsidR="00A27C1C">
        <w:t>. Better practice is to replace the two definitions with references to the same object</w:t>
      </w:r>
      <w:r w:rsidR="007A56D4">
        <w:t>, to ensure that changes to the enumeration are immediately reflected across all instances</w:t>
      </w:r>
      <w:r w:rsidR="00F41766">
        <w:t xml:space="preserve"> of it</w:t>
      </w:r>
      <w:r w:rsidR="007A56D4">
        <w:t>.</w:t>
      </w:r>
    </w:p>
    <w:p w14:paraId="5FB84B99" w14:textId="42AB1843" w:rsidR="00CF30B4" w:rsidRPr="00A27C1C" w:rsidRDefault="00CF30B4" w:rsidP="00CF30B4">
      <w:pPr>
        <w:pStyle w:val="Heading2"/>
      </w:pPr>
      <w:r>
        <w:t>Notification of stale batches</w:t>
      </w:r>
    </w:p>
    <w:p w14:paraId="3F8395B1" w14:textId="57290959" w:rsidR="00CD2788" w:rsidRDefault="00CD2788" w:rsidP="00520D3D">
      <w:r>
        <w:t>I think I recall from the console demonstrations we’ve seen that updates happen to the client</w:t>
      </w:r>
      <w:r w:rsidR="003E6667">
        <w:t>,</w:t>
      </w:r>
      <w:r>
        <w:t xml:space="preserve"> such as</w:t>
      </w:r>
      <w:r w:rsidR="00B915BB">
        <w:t xml:space="preserve"> saying when recalculation is complete and when a matrix is out of date. Is that correct? </w:t>
      </w:r>
      <w:r w:rsidR="00DA4A96">
        <w:t>If so, how does that process work?</w:t>
      </w:r>
    </w:p>
    <w:p w14:paraId="293838B2" w14:textId="77B8B2FD" w:rsidR="007D7788" w:rsidRDefault="009664E8" w:rsidP="009664E8">
      <w:pPr>
        <w:pStyle w:val="Heading2"/>
      </w:pPr>
      <w:proofErr w:type="spellStart"/>
      <w:r>
        <w:t>SettlementConfig</w:t>
      </w:r>
      <w:proofErr w:type="spellEnd"/>
    </w:p>
    <w:p w14:paraId="3197F24A" w14:textId="60353942" w:rsidR="009664E8" w:rsidRDefault="00EA484F" w:rsidP="009664E8">
      <w:r>
        <w:t>The definition of a settlement describes the length of a batch in seconds (</w:t>
      </w:r>
      <w:proofErr w:type="spellStart"/>
      <w:r w:rsidR="0086272E" w:rsidRPr="0086272E">
        <w:rPr>
          <w:i/>
          <w:iCs/>
        </w:rPr>
        <w:t>batchCreateInterval</w:t>
      </w:r>
      <w:proofErr w:type="spellEnd"/>
      <w:r w:rsidR="0086272E">
        <w:t xml:space="preserve">). But defining a </w:t>
      </w:r>
      <w:r w:rsidR="0080570C">
        <w:t xml:space="preserve">batch timing as (for instance) </w:t>
      </w:r>
      <w:r w:rsidR="00670B19">
        <w:t>1 minute is semantically different from defining it as 60 seconds</w:t>
      </w:r>
      <w:r w:rsidR="00DC56A4">
        <w:t xml:space="preserve">, since the former means </w:t>
      </w:r>
      <w:r w:rsidR="00DC56A4">
        <w:rPr>
          <w:i/>
          <w:iCs/>
        </w:rPr>
        <w:t>measured from when the minute changes</w:t>
      </w:r>
      <w:r w:rsidR="00F5237B">
        <w:t>. How does the current implementation set the start period for a batch</w:t>
      </w:r>
      <w:r w:rsidR="00F278DC">
        <w:t>?</w:t>
      </w:r>
    </w:p>
    <w:p w14:paraId="502D72A8" w14:textId="301F2CDE" w:rsidR="007F78B5" w:rsidRDefault="009C37E7" w:rsidP="007F78B5">
      <w:pPr>
        <w:pStyle w:val="Heading2"/>
      </w:pPr>
      <w:r>
        <w:t>m</w:t>
      </w:r>
      <w:r w:rsidR="007F78B5">
        <w:t>atrices</w:t>
      </w:r>
      <w:r>
        <w:t>/{id}/</w:t>
      </w:r>
      <w:proofErr w:type="gramStart"/>
      <w:r>
        <w:t>recalculate</w:t>
      </w:r>
      <w:proofErr w:type="gramEnd"/>
    </w:p>
    <w:p w14:paraId="7333001D" w14:textId="618C3710" w:rsidR="009C37E7" w:rsidRPr="006E37DB" w:rsidRDefault="0020220E" w:rsidP="009C37E7">
      <w:r>
        <w:t>I think I’ve said this before</w:t>
      </w:r>
      <w:r w:rsidR="00C853D4">
        <w:t xml:space="preserve">. In my opinion, the matrix should be recalculated (for those elements that require recalculation) as part of a </w:t>
      </w:r>
      <w:r w:rsidR="00C853D4">
        <w:rPr>
          <w:b/>
          <w:bCs/>
        </w:rPr>
        <w:t>GET</w:t>
      </w:r>
      <w:r w:rsidR="00C853D4">
        <w:t xml:space="preserve">. Asking people </w:t>
      </w:r>
      <w:r w:rsidR="00925656">
        <w:t xml:space="preserve">to manually request a recalculation (particularly if </w:t>
      </w:r>
      <w:r w:rsidR="00CF30B4">
        <w:t xml:space="preserve">this is </w:t>
      </w:r>
      <w:proofErr w:type="gramStart"/>
      <w:r w:rsidR="006E37DB">
        <w:t>as a consequence of</w:t>
      </w:r>
      <w:proofErr w:type="gramEnd"/>
      <w:r w:rsidR="006E37DB">
        <w:t xml:space="preserve"> getting a response to a </w:t>
      </w:r>
      <w:r w:rsidR="006E37DB">
        <w:rPr>
          <w:b/>
          <w:bCs/>
        </w:rPr>
        <w:t>GET /matrices/{id}</w:t>
      </w:r>
      <w:r w:rsidR="003A48BE">
        <w:t xml:space="preserve"> where the state is </w:t>
      </w:r>
      <w:r w:rsidR="003A48BE">
        <w:rPr>
          <w:b/>
          <w:bCs/>
        </w:rPr>
        <w:t>OUT_OF_SYNC</w:t>
      </w:r>
      <w:r w:rsidR="003A48BE">
        <w:t>)</w:t>
      </w:r>
      <w:r w:rsidR="006E37DB">
        <w:t xml:space="preserve"> </w:t>
      </w:r>
      <w:r w:rsidR="003A48BE">
        <w:t>irritates them and, as far as I can see, offers no gain in efficiency. Can we talk about this?</w:t>
      </w:r>
    </w:p>
    <w:p w14:paraId="2FE27C03" w14:textId="77777777" w:rsidR="00F278DC" w:rsidRPr="00F5237B" w:rsidRDefault="00F278DC" w:rsidP="009664E8"/>
    <w:sectPr w:rsidR="00F278DC" w:rsidRPr="00F52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ichael Richards" w:date="2024-02-12T09:15:00Z" w:initials="MR">
    <w:p w14:paraId="6E4CF658" w14:textId="77777777" w:rsidR="00BE660D" w:rsidRDefault="00BE660D" w:rsidP="00BE660D">
      <w:pPr>
        <w:pStyle w:val="CommentText"/>
      </w:pPr>
      <w:r>
        <w:rPr>
          <w:rStyle w:val="CommentReference"/>
        </w:rPr>
        <w:annotationRef/>
      </w:r>
      <w:r>
        <w:t>It appears that the API contains an endpoint to retrieve an individual settlement mode (</w:t>
      </w:r>
      <w:r>
        <w:rPr>
          <w:b/>
          <w:bCs/>
        </w:rPr>
        <w:t>GET /models/{id}</w:t>
      </w:r>
      <w:r>
        <w:t>), but not one to retrieve all models.</w:t>
      </w:r>
    </w:p>
  </w:comment>
  <w:comment w:id="1" w:author="Michael Richards" w:date="2024-02-20T12:10:00Z" w:initials="MR">
    <w:p w14:paraId="3969BE48" w14:textId="77777777" w:rsidR="00F93E67" w:rsidRDefault="00F93E67" w:rsidP="00F93E67">
      <w:pPr>
        <w:pStyle w:val="CommentText"/>
      </w:pPr>
      <w:r>
        <w:rPr>
          <w:rStyle w:val="CommentReference"/>
        </w:rPr>
        <w:annotationRef/>
      </w:r>
      <w:r>
        <w:t>JB: ID is optional, so you can get all of them.</w:t>
      </w:r>
    </w:p>
  </w:comment>
  <w:comment w:id="3" w:author="Michael Richards" w:date="2024-02-12T09:28:00Z" w:initials="MR">
    <w:p w14:paraId="6AE8DB83" w14:textId="283CE2B3" w:rsidR="006E64D6" w:rsidRDefault="007F39FD" w:rsidP="006E64D6">
      <w:pPr>
        <w:pStyle w:val="CommentText"/>
      </w:pPr>
      <w:r>
        <w:rPr>
          <w:rStyle w:val="CommentReference"/>
        </w:rPr>
        <w:annotationRef/>
      </w:r>
      <w:r w:rsidR="006E64D6">
        <w:t xml:space="preserve">The body of this POST (as defined in the </w:t>
      </w:r>
      <w:r w:rsidR="006E64D6">
        <w:rPr>
          <w:b/>
          <w:bCs/>
        </w:rPr>
        <w:t xml:space="preserve">SettlementMatrix </w:t>
      </w:r>
      <w:r w:rsidR="006E64D6">
        <w:t>object) does not specify any mandatory fields. It also contains information which relates to reporting on matrices, and should not be specifiable as part of matrix definition (e.g</w:t>
      </w:r>
      <w:r w:rsidR="006E64D6">
        <w:rPr>
          <w:b/>
          <w:bCs/>
        </w:rPr>
        <w:t>. state</w:t>
      </w:r>
      <w:r w:rsidR="006E64D6">
        <w:t>,</w:t>
      </w:r>
      <w:r w:rsidR="006E64D6">
        <w:rPr>
          <w:b/>
          <w:bCs/>
        </w:rPr>
        <w:t xml:space="preserve"> balancesByCurrency</w:t>
      </w:r>
      <w:r w:rsidR="006E64D6">
        <w:t>).</w:t>
      </w:r>
    </w:p>
    <w:p w14:paraId="023A2927" w14:textId="77777777" w:rsidR="006E64D6" w:rsidRDefault="006E64D6" w:rsidP="006E64D6">
      <w:pPr>
        <w:pStyle w:val="CommentText"/>
      </w:pPr>
    </w:p>
    <w:p w14:paraId="0C497AB0" w14:textId="77777777" w:rsidR="006E64D6" w:rsidRDefault="006E64D6" w:rsidP="006E64D6">
      <w:pPr>
        <w:pStyle w:val="CommentText"/>
      </w:pPr>
      <w:r>
        <w:t xml:space="preserve">I would expect this to be managed by splitting the definition into two: one containing the definition of the matrix (down as far as the </w:t>
      </w:r>
      <w:r>
        <w:rPr>
          <w:b/>
          <w:bCs/>
        </w:rPr>
        <w:t>settlementModel</w:t>
      </w:r>
      <w:r>
        <w:t xml:space="preserve"> data element), and the second reporting on the status of the matrix. The second definition would contain the first definition as a mandatory element.</w:t>
      </w:r>
    </w:p>
    <w:p w14:paraId="79F46A48" w14:textId="77777777" w:rsidR="006E64D6" w:rsidRDefault="006E64D6" w:rsidP="006E64D6">
      <w:pPr>
        <w:pStyle w:val="CommentText"/>
      </w:pPr>
    </w:p>
    <w:p w14:paraId="51A50574" w14:textId="77777777" w:rsidR="006E64D6" w:rsidRDefault="006E64D6" w:rsidP="006E64D6">
      <w:pPr>
        <w:pStyle w:val="CommentText"/>
      </w:pPr>
      <w:r>
        <w:t>We also need to define whether the sender should set the matrix ID (allowed by the current definition) or whether this should be generated by the settlements BC...</w:t>
      </w:r>
    </w:p>
  </w:comment>
  <w:comment w:id="4" w:author="Michael Richards" w:date="2024-02-20T12:19:00Z" w:initials="MR">
    <w:p w14:paraId="0C67F115" w14:textId="77777777" w:rsidR="005141DA" w:rsidRDefault="005141DA" w:rsidP="005141DA">
      <w:pPr>
        <w:pStyle w:val="CommentText"/>
      </w:pPr>
      <w:r>
        <w:rPr>
          <w:rStyle w:val="CommentReference"/>
        </w:rPr>
        <w:annotationRef/>
      </w:r>
      <w:r>
        <w:t xml:space="preserve">JB to update Open API document. </w:t>
      </w:r>
    </w:p>
  </w:comment>
  <w:comment w:id="5" w:author="Michael Richards" w:date="2024-02-15T09:43:00Z" w:initials="MR">
    <w:p w14:paraId="0F7D7FDF" w14:textId="4C96AF0F" w:rsidR="00B5752A" w:rsidRDefault="00B5752A" w:rsidP="00B5752A">
      <w:pPr>
        <w:pStyle w:val="CommentText"/>
      </w:pPr>
      <w:r>
        <w:rPr>
          <w:rStyle w:val="CommentReference"/>
        </w:rPr>
        <w:annotationRef/>
      </w:r>
      <w:r>
        <w:t xml:space="preserve">The </w:t>
      </w:r>
      <w:r>
        <w:rPr>
          <w:b/>
          <w:bCs/>
        </w:rPr>
        <w:t>POST</w:t>
      </w:r>
      <w:r>
        <w:t xml:space="preserve"> returns a 202, but there is no corresponding </w:t>
      </w:r>
      <w:r>
        <w:rPr>
          <w:b/>
          <w:bCs/>
        </w:rPr>
        <w:t>PUT</w:t>
      </w:r>
      <w:r>
        <w:t>, and no returned body.</w:t>
      </w:r>
    </w:p>
  </w:comment>
  <w:comment w:id="6" w:author="Michael Richards" w:date="2024-02-20T12:24:00Z" w:initials="MR">
    <w:p w14:paraId="6BE797FC" w14:textId="77777777" w:rsidR="00B03008" w:rsidRDefault="00B03008" w:rsidP="00B03008">
      <w:pPr>
        <w:pStyle w:val="CommentText"/>
      </w:pPr>
      <w:r>
        <w:rPr>
          <w:rStyle w:val="CommentReference"/>
        </w:rPr>
        <w:annotationRef/>
      </w:r>
      <w:r>
        <w:t>Change these to 200...</w:t>
      </w:r>
    </w:p>
  </w:comment>
  <w:comment w:id="7" w:author="Michael Richards" w:date="2024-02-12T09:19:00Z" w:initials="MR">
    <w:p w14:paraId="5A456BD1" w14:textId="60E49E95" w:rsidR="0002157F" w:rsidRDefault="0002157F" w:rsidP="0002157F">
      <w:pPr>
        <w:pStyle w:val="CommentText"/>
      </w:pPr>
      <w:r>
        <w:rPr>
          <w:rStyle w:val="CommentReference"/>
        </w:rPr>
        <w:annotationRef/>
      </w:r>
      <w:r>
        <w:t>It appears that this can only be specified as a numeric timestamp, rather than the segmentation by time unit described in the story</w:t>
      </w:r>
    </w:p>
  </w:comment>
  <w:comment w:id="8" w:author="Michael Richards" w:date="2024-02-20T12:46:00Z" w:initials="MR">
    <w:p w14:paraId="66E3D266" w14:textId="77777777" w:rsidR="001E7D29" w:rsidRDefault="001E7D29" w:rsidP="001E7D29">
      <w:pPr>
        <w:pStyle w:val="CommentText"/>
      </w:pPr>
      <w:r>
        <w:rPr>
          <w:rStyle w:val="CommentReference"/>
        </w:rPr>
        <w:annotationRef/>
      </w:r>
      <w:r>
        <w:t>Need to validate dates against segment definition. Needs more checking. Matrix should always be aligned with batches. Settlement model definition should check that units are a simple factor of the higher unit.</w:t>
      </w:r>
    </w:p>
  </w:comment>
  <w:comment w:id="9" w:author="Michael Richards" w:date="2024-02-12T09:28:00Z" w:initials="MR">
    <w:p w14:paraId="18B0DF04" w14:textId="4A688371" w:rsidR="00D97B6F" w:rsidRDefault="00D97B6F" w:rsidP="00D97B6F">
      <w:pPr>
        <w:pStyle w:val="CommentText"/>
      </w:pPr>
      <w:r>
        <w:rPr>
          <w:rStyle w:val="CommentReference"/>
        </w:rPr>
        <w:annotationRef/>
      </w:r>
      <w:r>
        <w:t>This is missing entirely, but could form part of a phase 2 development.</w:t>
      </w:r>
    </w:p>
  </w:comment>
  <w:comment w:id="11" w:author="Michael Richards" w:date="2024-02-15T09:44:00Z" w:initials="MR">
    <w:p w14:paraId="7DB1D9B4" w14:textId="77777777" w:rsidR="00982577" w:rsidRDefault="00F14B25" w:rsidP="00982577">
      <w:pPr>
        <w:pStyle w:val="CommentText"/>
      </w:pPr>
      <w:r>
        <w:rPr>
          <w:rStyle w:val="CommentReference"/>
        </w:rPr>
        <w:annotationRef/>
      </w:r>
      <w:r w:rsidR="00982577">
        <w:rPr>
          <w:b/>
          <w:bCs/>
        </w:rPr>
        <w:t>GET /matrices/{id}</w:t>
      </w:r>
    </w:p>
  </w:comment>
  <w:comment w:id="13" w:author="Michael Richards" w:date="2024-02-12T15:46:00Z" w:initials="MR">
    <w:p w14:paraId="359EF16E" w14:textId="75473EE9" w:rsidR="00C7357F" w:rsidRDefault="00E43606" w:rsidP="00C7357F">
      <w:pPr>
        <w:pStyle w:val="CommentText"/>
      </w:pPr>
      <w:r>
        <w:rPr>
          <w:rStyle w:val="CommentReference"/>
        </w:rPr>
        <w:annotationRef/>
      </w:r>
      <w:r w:rsidR="00C7357F">
        <w:rPr>
          <w:b/>
          <w:bCs/>
        </w:rPr>
        <w:t>POST /matrices/{id}/lock</w:t>
      </w:r>
      <w:r w:rsidR="00C7357F">
        <w:t xml:space="preserve"> returns a 202, which normally means that information will be returned, but there is no equivalent </w:t>
      </w:r>
      <w:r w:rsidR="00C7357F">
        <w:rPr>
          <w:b/>
          <w:bCs/>
        </w:rPr>
        <w:t>PUT</w:t>
      </w:r>
      <w:r w:rsidR="00C7357F">
        <w:t>.</w:t>
      </w:r>
    </w:p>
  </w:comment>
  <w:comment w:id="14" w:author="Michael Richards" w:date="2024-02-20T12:51:00Z" w:initials="MR">
    <w:p w14:paraId="2E6EF963" w14:textId="77777777" w:rsidR="00982577" w:rsidRDefault="00982577" w:rsidP="00982577">
      <w:pPr>
        <w:pStyle w:val="CommentText"/>
      </w:pPr>
      <w:r>
        <w:rPr>
          <w:rStyle w:val="CommentReference"/>
        </w:rPr>
        <w:annotationRef/>
      </w:r>
      <w:r>
        <w:t>Dealt with above</w:t>
      </w:r>
    </w:p>
  </w:comment>
  <w:comment w:id="15" w:author="Michael Richards" w:date="2024-02-12T15:47:00Z" w:initials="MR">
    <w:p w14:paraId="0B8D2CA5" w14:textId="6B02A304" w:rsidR="00D764E2" w:rsidRDefault="00D764E2" w:rsidP="00D764E2">
      <w:pPr>
        <w:pStyle w:val="CommentText"/>
      </w:pPr>
      <w:r>
        <w:rPr>
          <w:rStyle w:val="CommentReference"/>
        </w:rPr>
        <w:annotationRef/>
      </w:r>
      <w:r>
        <w:t>This functionality appears to be missing</w:t>
      </w:r>
    </w:p>
  </w:comment>
  <w:comment w:id="16" w:author="Michael Richards" w:date="2024-02-20T12:56:00Z" w:initials="MR">
    <w:p w14:paraId="5FC38BE6" w14:textId="77777777" w:rsidR="003812F1" w:rsidRDefault="003812F1" w:rsidP="003812F1">
      <w:pPr>
        <w:pStyle w:val="CommentText"/>
      </w:pPr>
      <w:r>
        <w:rPr>
          <w:rStyle w:val="CommentReference"/>
        </w:rPr>
        <w:annotationRef/>
      </w:r>
      <w:r>
        <w:t xml:space="preserve">Either we could generate a new matrix and then settle it, or you could settle an existing batch which will exclude e.g. disputed batches </w:t>
      </w:r>
    </w:p>
  </w:comment>
  <w:comment w:id="17" w:author="Michael Richards" w:date="2024-02-12T15:47:00Z" w:initials="MR">
    <w:p w14:paraId="3327E98E" w14:textId="0767A8E8" w:rsidR="00747FAF" w:rsidRDefault="00747FAF" w:rsidP="00747FAF">
      <w:pPr>
        <w:pStyle w:val="CommentText"/>
      </w:pPr>
      <w:r>
        <w:rPr>
          <w:rStyle w:val="CommentReference"/>
        </w:rPr>
        <w:annotationRef/>
      </w:r>
      <w:r>
        <w:t>This functionality appears to be missing.</w:t>
      </w:r>
    </w:p>
  </w:comment>
  <w:comment w:id="18" w:author="Michael Richards" w:date="2024-02-15T09:45:00Z" w:initials="MR">
    <w:p w14:paraId="08C2000B" w14:textId="77777777" w:rsidR="008E7266" w:rsidRDefault="008E7266" w:rsidP="008E7266">
      <w:pPr>
        <w:pStyle w:val="CommentText"/>
      </w:pPr>
      <w:r>
        <w:rPr>
          <w:rStyle w:val="CommentReference"/>
        </w:rPr>
        <w:annotationRef/>
      </w:r>
      <w:r>
        <w:rPr>
          <w:b/>
          <w:bCs/>
        </w:rPr>
        <w:t>POST /matrices/{id}/unlock</w:t>
      </w:r>
    </w:p>
  </w:comment>
  <w:comment w:id="19" w:author="Michael Richards" w:date="2024-02-15T09:46:00Z" w:initials="MR">
    <w:p w14:paraId="18DFBFBB" w14:textId="77777777" w:rsidR="005C681E" w:rsidRDefault="005C681E" w:rsidP="005C681E">
      <w:pPr>
        <w:pStyle w:val="CommentText"/>
      </w:pPr>
      <w:r>
        <w:rPr>
          <w:rStyle w:val="CommentReference"/>
        </w:rPr>
        <w:annotationRef/>
      </w:r>
      <w:r>
        <w:rPr>
          <w:b/>
          <w:bCs/>
        </w:rPr>
        <w:t>POST /matrices/{id}/settle</w:t>
      </w:r>
    </w:p>
  </w:comment>
  <w:comment w:id="21" w:author="Michael Richards" w:date="2024-02-12T15:51:00Z" w:initials="MR">
    <w:p w14:paraId="5BFC7DB6" w14:textId="28DE8E60" w:rsidR="00C7357F" w:rsidRDefault="00C7357F" w:rsidP="00C7357F">
      <w:pPr>
        <w:pStyle w:val="CommentText"/>
      </w:pPr>
      <w:r>
        <w:rPr>
          <w:rStyle w:val="CommentReference"/>
        </w:rPr>
        <w:annotationRef/>
      </w:r>
      <w:r>
        <w:t>Functionality seems to be missing</w:t>
      </w:r>
    </w:p>
  </w:comment>
  <w:comment w:id="22" w:author="Michael Richards" w:date="2024-02-14T08:33:00Z" w:initials="MR">
    <w:p w14:paraId="6BB2C974" w14:textId="77777777" w:rsidR="008573F9" w:rsidRDefault="008573F9" w:rsidP="008573F9">
      <w:pPr>
        <w:pStyle w:val="CommentText"/>
      </w:pPr>
      <w:r>
        <w:rPr>
          <w:rStyle w:val="CommentReference"/>
        </w:rPr>
        <w:annotationRef/>
      </w:r>
      <w:r>
        <w:rPr>
          <w:b/>
          <w:bCs/>
        </w:rPr>
        <w:t>GET /transfers</w:t>
      </w:r>
    </w:p>
  </w:comment>
  <w:comment w:id="23" w:author="Michael Richards" w:date="2024-02-12T16:02:00Z" w:initials="MR">
    <w:p w14:paraId="2B2705AC" w14:textId="612A60CF" w:rsidR="0000175B" w:rsidRDefault="0000175B" w:rsidP="0000175B">
      <w:pPr>
        <w:pStyle w:val="CommentText"/>
      </w:pPr>
      <w:r>
        <w:rPr>
          <w:rStyle w:val="CommentReference"/>
        </w:rPr>
        <w:annotationRef/>
      </w:r>
      <w:r>
        <w:t>I don’t see this functionality anywhere</w:t>
      </w:r>
    </w:p>
  </w:comment>
  <w:comment w:id="24" w:author="Michael Richards" w:date="2024-02-15T15:36:00Z" w:initials="MR">
    <w:p w14:paraId="436A209F" w14:textId="77777777" w:rsidR="00007174" w:rsidRDefault="00007174" w:rsidP="00007174">
      <w:pPr>
        <w:pStyle w:val="CommentText"/>
      </w:pPr>
      <w:r>
        <w:rPr>
          <w:rStyle w:val="CommentReference"/>
        </w:rPr>
        <w:annotationRef/>
      </w:r>
      <w:r>
        <w:t xml:space="preserve">I assume that this could be done using </w:t>
      </w:r>
      <w:r>
        <w:rPr>
          <w:b/>
          <w:bCs/>
        </w:rPr>
        <w:t>GET /matrices</w:t>
      </w:r>
      <w:r>
        <w:t xml:space="preserve">, though not sure what the </w:t>
      </w:r>
      <w:r>
        <w:rPr>
          <w:b/>
          <w:bCs/>
        </w:rPr>
        <w:t>{id}</w:t>
      </w:r>
      <w:r>
        <w:t xml:space="preserve"> is adding here. We essentially want to see all matrices which do not have the status </w:t>
      </w:r>
      <w:r>
        <w:rPr>
          <w:b/>
          <w:bCs/>
        </w:rPr>
        <w:t>FINALIZED</w:t>
      </w:r>
      <w:r>
        <w:t xml:space="preserve">, presumably by specifying the other available statuses. However, the </w:t>
      </w:r>
      <w:r>
        <w:rPr>
          <w:b/>
          <w:bCs/>
        </w:rPr>
        <w:t>state</w:t>
      </w:r>
      <w:r>
        <w:t xml:space="preserve"> parameter is a string, not an array. This is also true, btw, of the </w:t>
      </w:r>
      <w:r>
        <w:rPr>
          <w:b/>
          <w:bCs/>
        </w:rPr>
        <w:t>currencyCodes</w:t>
      </w:r>
      <w:r>
        <w:t xml:space="preserve"> parameter.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4CF658" w15:done="0"/>
  <w15:commentEx w15:paraId="3969BE48" w15:paraIdParent="6E4CF658" w15:done="0"/>
  <w15:commentEx w15:paraId="51A50574" w15:done="0"/>
  <w15:commentEx w15:paraId="0C67F115" w15:paraIdParent="51A50574" w15:done="0"/>
  <w15:commentEx w15:paraId="0F7D7FDF" w15:done="0"/>
  <w15:commentEx w15:paraId="6BE797FC" w15:paraIdParent="0F7D7FDF" w15:done="0"/>
  <w15:commentEx w15:paraId="5A456BD1" w15:done="0"/>
  <w15:commentEx w15:paraId="66E3D266" w15:paraIdParent="5A456BD1" w15:done="0"/>
  <w15:commentEx w15:paraId="18B0DF04" w15:done="0"/>
  <w15:commentEx w15:paraId="7DB1D9B4" w15:done="0"/>
  <w15:commentEx w15:paraId="359EF16E" w15:done="0"/>
  <w15:commentEx w15:paraId="2E6EF963" w15:paraIdParent="359EF16E" w15:done="0"/>
  <w15:commentEx w15:paraId="0B8D2CA5" w15:done="0"/>
  <w15:commentEx w15:paraId="5FC38BE6" w15:paraIdParent="0B8D2CA5" w15:done="0"/>
  <w15:commentEx w15:paraId="3327E98E" w15:done="0"/>
  <w15:commentEx w15:paraId="08C2000B" w15:done="0"/>
  <w15:commentEx w15:paraId="18DFBFBB" w15:done="0"/>
  <w15:commentEx w15:paraId="5BFC7DB6" w15:done="0"/>
  <w15:commentEx w15:paraId="6BB2C974" w15:done="0"/>
  <w15:commentEx w15:paraId="2B2705AC" w15:done="0"/>
  <w15:commentEx w15:paraId="436A209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827784D" w16cex:dateUtc="2024-02-12T09:15:00Z"/>
  <w16cex:commentExtensible w16cex:durableId="19E7BD4E" w16cex:dateUtc="2024-02-20T12:10:00Z"/>
  <w16cex:commentExtensible w16cex:durableId="006C368B" w16cex:dateUtc="2024-02-12T09:28:00Z"/>
  <w16cex:commentExtensible w16cex:durableId="14476517" w16cex:dateUtc="2024-02-20T12:19:00Z"/>
  <w16cex:commentExtensible w16cex:durableId="781A0D04" w16cex:dateUtc="2024-02-15T09:43:00Z"/>
  <w16cex:commentExtensible w16cex:durableId="779C4D9A" w16cex:dateUtc="2024-02-20T12:24:00Z"/>
  <w16cex:commentExtensible w16cex:durableId="4682001B" w16cex:dateUtc="2024-02-12T09:19:00Z"/>
  <w16cex:commentExtensible w16cex:durableId="7378E74A" w16cex:dateUtc="2024-02-20T12:46:00Z"/>
  <w16cex:commentExtensible w16cex:durableId="71F27283" w16cex:dateUtc="2024-02-12T09:28:00Z"/>
  <w16cex:commentExtensible w16cex:durableId="5AB01BA1" w16cex:dateUtc="2024-02-15T09:44:00Z"/>
  <w16cex:commentExtensible w16cex:durableId="6EE4BE48" w16cex:dateUtc="2024-02-12T15:46:00Z"/>
  <w16cex:commentExtensible w16cex:durableId="6A88DF81" w16cex:dateUtc="2024-02-20T12:51:00Z"/>
  <w16cex:commentExtensible w16cex:durableId="5D3EA47C" w16cex:dateUtc="2024-02-12T15:47:00Z"/>
  <w16cex:commentExtensible w16cex:durableId="73C7F2AD" w16cex:dateUtc="2024-02-20T12:56:00Z"/>
  <w16cex:commentExtensible w16cex:durableId="06F37FF6" w16cex:dateUtc="2024-02-12T15:47:00Z"/>
  <w16cex:commentExtensible w16cex:durableId="6B27722A" w16cex:dateUtc="2024-02-15T09:45:00Z"/>
  <w16cex:commentExtensible w16cex:durableId="1F8042D2" w16cex:dateUtc="2024-02-15T09:46:00Z"/>
  <w16cex:commentExtensible w16cex:durableId="2E94E2BF" w16cex:dateUtc="2024-02-12T15:51:00Z"/>
  <w16cex:commentExtensible w16cex:durableId="67642A6C" w16cex:dateUtc="2024-02-14T08:33:00Z"/>
  <w16cex:commentExtensible w16cex:durableId="4B7B99C5" w16cex:dateUtc="2024-02-12T16:02:00Z"/>
  <w16cex:commentExtensible w16cex:durableId="2A5E5B1B" w16cex:dateUtc="2024-02-15T15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4CF658" w16cid:durableId="6827784D"/>
  <w16cid:commentId w16cid:paraId="3969BE48" w16cid:durableId="19E7BD4E"/>
  <w16cid:commentId w16cid:paraId="51A50574" w16cid:durableId="006C368B"/>
  <w16cid:commentId w16cid:paraId="0C67F115" w16cid:durableId="14476517"/>
  <w16cid:commentId w16cid:paraId="0F7D7FDF" w16cid:durableId="781A0D04"/>
  <w16cid:commentId w16cid:paraId="6BE797FC" w16cid:durableId="779C4D9A"/>
  <w16cid:commentId w16cid:paraId="5A456BD1" w16cid:durableId="4682001B"/>
  <w16cid:commentId w16cid:paraId="66E3D266" w16cid:durableId="7378E74A"/>
  <w16cid:commentId w16cid:paraId="18B0DF04" w16cid:durableId="71F27283"/>
  <w16cid:commentId w16cid:paraId="7DB1D9B4" w16cid:durableId="5AB01BA1"/>
  <w16cid:commentId w16cid:paraId="359EF16E" w16cid:durableId="6EE4BE48"/>
  <w16cid:commentId w16cid:paraId="2E6EF963" w16cid:durableId="6A88DF81"/>
  <w16cid:commentId w16cid:paraId="0B8D2CA5" w16cid:durableId="5D3EA47C"/>
  <w16cid:commentId w16cid:paraId="5FC38BE6" w16cid:durableId="73C7F2AD"/>
  <w16cid:commentId w16cid:paraId="3327E98E" w16cid:durableId="06F37FF6"/>
  <w16cid:commentId w16cid:paraId="08C2000B" w16cid:durableId="6B27722A"/>
  <w16cid:commentId w16cid:paraId="18DFBFBB" w16cid:durableId="1F8042D2"/>
  <w16cid:commentId w16cid:paraId="5BFC7DB6" w16cid:durableId="2E94E2BF"/>
  <w16cid:commentId w16cid:paraId="6BB2C974" w16cid:durableId="67642A6C"/>
  <w16cid:commentId w16cid:paraId="2B2705AC" w16cid:durableId="4B7B99C5"/>
  <w16cid:commentId w16cid:paraId="436A209F" w16cid:durableId="2A5E5B1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132B"/>
    <w:multiLevelType w:val="hybridMultilevel"/>
    <w:tmpl w:val="FA74FC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87B6A"/>
    <w:multiLevelType w:val="hybridMultilevel"/>
    <w:tmpl w:val="DCC02E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D52390"/>
    <w:multiLevelType w:val="hybridMultilevel"/>
    <w:tmpl w:val="06041D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E0EEA"/>
    <w:multiLevelType w:val="hybridMultilevel"/>
    <w:tmpl w:val="CC0475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03798D"/>
    <w:multiLevelType w:val="hybridMultilevel"/>
    <w:tmpl w:val="DBC6E4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36163"/>
    <w:multiLevelType w:val="hybridMultilevel"/>
    <w:tmpl w:val="B15452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782174"/>
    <w:multiLevelType w:val="hybridMultilevel"/>
    <w:tmpl w:val="0F0C99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3E33F7"/>
    <w:multiLevelType w:val="hybridMultilevel"/>
    <w:tmpl w:val="7A8E14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306B6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609355113">
    <w:abstractNumId w:val="3"/>
  </w:num>
  <w:num w:numId="2" w16cid:durableId="2035225257">
    <w:abstractNumId w:val="2"/>
  </w:num>
  <w:num w:numId="3" w16cid:durableId="1700282148">
    <w:abstractNumId w:val="8"/>
  </w:num>
  <w:num w:numId="4" w16cid:durableId="265694935">
    <w:abstractNumId w:val="4"/>
  </w:num>
  <w:num w:numId="5" w16cid:durableId="1970547234">
    <w:abstractNumId w:val="1"/>
  </w:num>
  <w:num w:numId="6" w16cid:durableId="1616212158">
    <w:abstractNumId w:val="7"/>
  </w:num>
  <w:num w:numId="7" w16cid:durableId="1193759741">
    <w:abstractNumId w:val="5"/>
  </w:num>
  <w:num w:numId="8" w16cid:durableId="348532788">
    <w:abstractNumId w:val="6"/>
  </w:num>
  <w:num w:numId="9" w16cid:durableId="1576820558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hael Richards">
    <w15:presenceInfo w15:providerId="Windows Live" w15:userId="6afda9a54147f31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1D"/>
    <w:rsid w:val="0000175B"/>
    <w:rsid w:val="00007174"/>
    <w:rsid w:val="00011D5A"/>
    <w:rsid w:val="00013E6C"/>
    <w:rsid w:val="00015B5C"/>
    <w:rsid w:val="0002157F"/>
    <w:rsid w:val="00031D6D"/>
    <w:rsid w:val="000324DC"/>
    <w:rsid w:val="00034366"/>
    <w:rsid w:val="0003493E"/>
    <w:rsid w:val="0004027D"/>
    <w:rsid w:val="000412C8"/>
    <w:rsid w:val="00043C29"/>
    <w:rsid w:val="00045B5C"/>
    <w:rsid w:val="00066C5D"/>
    <w:rsid w:val="00073C3B"/>
    <w:rsid w:val="00081921"/>
    <w:rsid w:val="00095FB0"/>
    <w:rsid w:val="000B27B8"/>
    <w:rsid w:val="000B4C61"/>
    <w:rsid w:val="000C37F4"/>
    <w:rsid w:val="000C651A"/>
    <w:rsid w:val="000D6A8A"/>
    <w:rsid w:val="000E3A33"/>
    <w:rsid w:val="000F3F89"/>
    <w:rsid w:val="00100D74"/>
    <w:rsid w:val="001079BC"/>
    <w:rsid w:val="001166DF"/>
    <w:rsid w:val="0013061F"/>
    <w:rsid w:val="0016787A"/>
    <w:rsid w:val="00180A6B"/>
    <w:rsid w:val="001845D7"/>
    <w:rsid w:val="001878DE"/>
    <w:rsid w:val="001A19D3"/>
    <w:rsid w:val="001C1895"/>
    <w:rsid w:val="001C6C88"/>
    <w:rsid w:val="001E3953"/>
    <w:rsid w:val="001E7D29"/>
    <w:rsid w:val="001F250C"/>
    <w:rsid w:val="0020220E"/>
    <w:rsid w:val="00202A89"/>
    <w:rsid w:val="0025139B"/>
    <w:rsid w:val="002571D6"/>
    <w:rsid w:val="00266384"/>
    <w:rsid w:val="00267374"/>
    <w:rsid w:val="002715BB"/>
    <w:rsid w:val="002B117D"/>
    <w:rsid w:val="002B140E"/>
    <w:rsid w:val="002B670E"/>
    <w:rsid w:val="00301371"/>
    <w:rsid w:val="003050D9"/>
    <w:rsid w:val="00315A33"/>
    <w:rsid w:val="0033706E"/>
    <w:rsid w:val="003812F1"/>
    <w:rsid w:val="00393C9D"/>
    <w:rsid w:val="003A449F"/>
    <w:rsid w:val="003A48BE"/>
    <w:rsid w:val="003B4D56"/>
    <w:rsid w:val="003E6667"/>
    <w:rsid w:val="004168AF"/>
    <w:rsid w:val="004466E6"/>
    <w:rsid w:val="00446F4D"/>
    <w:rsid w:val="00464F81"/>
    <w:rsid w:val="0046591C"/>
    <w:rsid w:val="00475DBB"/>
    <w:rsid w:val="00476FA0"/>
    <w:rsid w:val="004957E3"/>
    <w:rsid w:val="00496AA9"/>
    <w:rsid w:val="004B2A3B"/>
    <w:rsid w:val="004C274C"/>
    <w:rsid w:val="004D3012"/>
    <w:rsid w:val="00505110"/>
    <w:rsid w:val="005141DA"/>
    <w:rsid w:val="00516406"/>
    <w:rsid w:val="00520B8E"/>
    <w:rsid w:val="00520D3D"/>
    <w:rsid w:val="00522DA4"/>
    <w:rsid w:val="00557DD5"/>
    <w:rsid w:val="00570DC7"/>
    <w:rsid w:val="0057411B"/>
    <w:rsid w:val="00595265"/>
    <w:rsid w:val="005B0D0A"/>
    <w:rsid w:val="005C681E"/>
    <w:rsid w:val="006027AC"/>
    <w:rsid w:val="00642EC9"/>
    <w:rsid w:val="00650D63"/>
    <w:rsid w:val="006575A5"/>
    <w:rsid w:val="00662E48"/>
    <w:rsid w:val="00663B33"/>
    <w:rsid w:val="00670B19"/>
    <w:rsid w:val="00682245"/>
    <w:rsid w:val="006A13D5"/>
    <w:rsid w:val="006B0106"/>
    <w:rsid w:val="006B4FB8"/>
    <w:rsid w:val="006B5464"/>
    <w:rsid w:val="006D434D"/>
    <w:rsid w:val="006D539B"/>
    <w:rsid w:val="006E37DB"/>
    <w:rsid w:val="006E64D6"/>
    <w:rsid w:val="006E75D5"/>
    <w:rsid w:val="006F77A1"/>
    <w:rsid w:val="00727B44"/>
    <w:rsid w:val="0073729B"/>
    <w:rsid w:val="00741499"/>
    <w:rsid w:val="00742B1F"/>
    <w:rsid w:val="00747926"/>
    <w:rsid w:val="00747FAF"/>
    <w:rsid w:val="007637FB"/>
    <w:rsid w:val="00766B36"/>
    <w:rsid w:val="00786FD2"/>
    <w:rsid w:val="007901C0"/>
    <w:rsid w:val="00797AFB"/>
    <w:rsid w:val="007A56D4"/>
    <w:rsid w:val="007C13BE"/>
    <w:rsid w:val="007D52F2"/>
    <w:rsid w:val="007D7788"/>
    <w:rsid w:val="007E419A"/>
    <w:rsid w:val="007E6644"/>
    <w:rsid w:val="007E7947"/>
    <w:rsid w:val="007F39FD"/>
    <w:rsid w:val="007F78B5"/>
    <w:rsid w:val="0080570C"/>
    <w:rsid w:val="00807B9D"/>
    <w:rsid w:val="00807F25"/>
    <w:rsid w:val="0083544E"/>
    <w:rsid w:val="008573F9"/>
    <w:rsid w:val="0086272E"/>
    <w:rsid w:val="00864CA6"/>
    <w:rsid w:val="00864CF4"/>
    <w:rsid w:val="00864E14"/>
    <w:rsid w:val="00886CC1"/>
    <w:rsid w:val="0089552F"/>
    <w:rsid w:val="008A33E6"/>
    <w:rsid w:val="008A387B"/>
    <w:rsid w:val="008A4737"/>
    <w:rsid w:val="008B432B"/>
    <w:rsid w:val="008D625D"/>
    <w:rsid w:val="008E534D"/>
    <w:rsid w:val="008E5B1F"/>
    <w:rsid w:val="008E7266"/>
    <w:rsid w:val="0090064A"/>
    <w:rsid w:val="00921249"/>
    <w:rsid w:val="00925656"/>
    <w:rsid w:val="00942F9E"/>
    <w:rsid w:val="00944C5E"/>
    <w:rsid w:val="009664E8"/>
    <w:rsid w:val="00981778"/>
    <w:rsid w:val="00982577"/>
    <w:rsid w:val="00984E08"/>
    <w:rsid w:val="0099609A"/>
    <w:rsid w:val="009B2F7C"/>
    <w:rsid w:val="009C2711"/>
    <w:rsid w:val="009C37E7"/>
    <w:rsid w:val="009C5776"/>
    <w:rsid w:val="009C6D25"/>
    <w:rsid w:val="009E5899"/>
    <w:rsid w:val="009F0823"/>
    <w:rsid w:val="00A225FE"/>
    <w:rsid w:val="00A27C1C"/>
    <w:rsid w:val="00A43F25"/>
    <w:rsid w:val="00A51704"/>
    <w:rsid w:val="00A76A38"/>
    <w:rsid w:val="00A8301F"/>
    <w:rsid w:val="00A93CD5"/>
    <w:rsid w:val="00AA186E"/>
    <w:rsid w:val="00AA3C0B"/>
    <w:rsid w:val="00AC65F1"/>
    <w:rsid w:val="00B00F11"/>
    <w:rsid w:val="00B01089"/>
    <w:rsid w:val="00B03008"/>
    <w:rsid w:val="00B04075"/>
    <w:rsid w:val="00B148A6"/>
    <w:rsid w:val="00B31111"/>
    <w:rsid w:val="00B5752A"/>
    <w:rsid w:val="00B60ECD"/>
    <w:rsid w:val="00B83560"/>
    <w:rsid w:val="00B915BB"/>
    <w:rsid w:val="00BA016A"/>
    <w:rsid w:val="00BA5891"/>
    <w:rsid w:val="00BC2877"/>
    <w:rsid w:val="00BC48AB"/>
    <w:rsid w:val="00BD18BB"/>
    <w:rsid w:val="00BD6853"/>
    <w:rsid w:val="00BE660D"/>
    <w:rsid w:val="00BF0F7E"/>
    <w:rsid w:val="00BF14AE"/>
    <w:rsid w:val="00BF7448"/>
    <w:rsid w:val="00C05C1D"/>
    <w:rsid w:val="00C25C25"/>
    <w:rsid w:val="00C578E2"/>
    <w:rsid w:val="00C60B2E"/>
    <w:rsid w:val="00C611E7"/>
    <w:rsid w:val="00C63CEF"/>
    <w:rsid w:val="00C66CA0"/>
    <w:rsid w:val="00C701CF"/>
    <w:rsid w:val="00C7357F"/>
    <w:rsid w:val="00C76939"/>
    <w:rsid w:val="00C853D4"/>
    <w:rsid w:val="00CB1C59"/>
    <w:rsid w:val="00CB39D1"/>
    <w:rsid w:val="00CB762D"/>
    <w:rsid w:val="00CC4873"/>
    <w:rsid w:val="00CC6620"/>
    <w:rsid w:val="00CD2788"/>
    <w:rsid w:val="00CD3EF7"/>
    <w:rsid w:val="00CF30B4"/>
    <w:rsid w:val="00CF55E0"/>
    <w:rsid w:val="00CF7221"/>
    <w:rsid w:val="00D14E5B"/>
    <w:rsid w:val="00D155AD"/>
    <w:rsid w:val="00D23FFA"/>
    <w:rsid w:val="00D327E1"/>
    <w:rsid w:val="00D348CB"/>
    <w:rsid w:val="00D47A59"/>
    <w:rsid w:val="00D764E2"/>
    <w:rsid w:val="00D9338C"/>
    <w:rsid w:val="00D97B6F"/>
    <w:rsid w:val="00DA016F"/>
    <w:rsid w:val="00DA4A96"/>
    <w:rsid w:val="00DB0C47"/>
    <w:rsid w:val="00DC17CC"/>
    <w:rsid w:val="00DC56A4"/>
    <w:rsid w:val="00DC7920"/>
    <w:rsid w:val="00DD1C79"/>
    <w:rsid w:val="00DD52D6"/>
    <w:rsid w:val="00DD79BD"/>
    <w:rsid w:val="00E021EC"/>
    <w:rsid w:val="00E1019E"/>
    <w:rsid w:val="00E13672"/>
    <w:rsid w:val="00E43606"/>
    <w:rsid w:val="00E86355"/>
    <w:rsid w:val="00E90F97"/>
    <w:rsid w:val="00EA484F"/>
    <w:rsid w:val="00EC141C"/>
    <w:rsid w:val="00F12788"/>
    <w:rsid w:val="00F129EA"/>
    <w:rsid w:val="00F14B25"/>
    <w:rsid w:val="00F16B5B"/>
    <w:rsid w:val="00F24E64"/>
    <w:rsid w:val="00F24E80"/>
    <w:rsid w:val="00F278DC"/>
    <w:rsid w:val="00F31133"/>
    <w:rsid w:val="00F317FF"/>
    <w:rsid w:val="00F40B26"/>
    <w:rsid w:val="00F41766"/>
    <w:rsid w:val="00F5237B"/>
    <w:rsid w:val="00F661D8"/>
    <w:rsid w:val="00F66A40"/>
    <w:rsid w:val="00F91F03"/>
    <w:rsid w:val="00F93E67"/>
    <w:rsid w:val="00F96452"/>
    <w:rsid w:val="00FF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D56B0"/>
  <w15:docId w15:val="{C3D17320-C00D-4A78-9413-CE4C62DF1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C1D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5C1D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434D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34D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34D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34D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34D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34D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34D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05C1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C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05C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5C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05C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D43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34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34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34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34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3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3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BE66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E66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E66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66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66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1966</TotalTime>
  <Pages>5</Pages>
  <Words>1975</Words>
  <Characters>11261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Richards</dc:creator>
  <cp:keywords/>
  <dc:description/>
  <cp:lastModifiedBy>Michael Richards</cp:lastModifiedBy>
  <cp:revision>70</cp:revision>
  <dcterms:created xsi:type="dcterms:W3CDTF">2024-02-12T09:12:00Z</dcterms:created>
  <dcterms:modified xsi:type="dcterms:W3CDTF">2024-02-20T12:56:00Z</dcterms:modified>
</cp:coreProperties>
</file>