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A0775A" w14:textId="77777777" w:rsidR="00D91D2E" w:rsidRPr="008912DD" w:rsidRDefault="00D91D2E" w:rsidP="00D91D2E">
      <w:pPr>
        <w:pStyle w:val="a9"/>
      </w:pPr>
      <w:bookmarkStart w:id="0" w:name="_Toc38875798"/>
      <w:r w:rsidRPr="008912DD">
        <w:t>中醫醫療費用審查注意事項</w:t>
      </w:r>
      <w:bookmarkEnd w:id="0"/>
    </w:p>
    <w:p w14:paraId="1F0F8C5E" w14:textId="77777777" w:rsidR="00D91D2E" w:rsidRPr="002E2A57" w:rsidRDefault="00D91D2E" w:rsidP="00D91D2E">
      <w:pPr>
        <w:pStyle w:val="a3"/>
        <w:numPr>
          <w:ilvl w:val="0"/>
          <w:numId w:val="1"/>
        </w:numPr>
        <w:tabs>
          <w:tab w:val="left" w:pos="567"/>
        </w:tabs>
        <w:snapToGrid w:val="0"/>
        <w:spacing w:line="600" w:lineRule="exact"/>
        <w:ind w:left="567" w:hanging="567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保險對象應自行負擔中醫門診或急診費用部分負擔，請依「全民健康保險中醫部份負擔相關規定及費用申報代碼」規定辦理。</w:t>
      </w:r>
    </w:p>
    <w:p w14:paraId="3288AF5E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二、一般案件給藥天數不得超過七日，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惟屬全民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健康保險醫療辦法所定慢性病者，得視保險對象醫療需要，一次最高給予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三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十日內之用藥量。</w:t>
      </w:r>
    </w:p>
    <w:p w14:paraId="40BC6BFC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三、中藥之使用依「全民健康保險中藥用藥品項表」所收載為範圍，係以主管機關核准經由G.M.P.中藥濃縮廠製造之「調劑專用」及「須由醫師(中醫師)處方使用」之濃縮中藥為限；複方濃縮中藥之使用並應用列屬主管機關整編之「臨床常用中藥方劑標準處方」。(101/5/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1)(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102/8/1)</w:t>
      </w:r>
    </w:p>
    <w:p w14:paraId="17877D4A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四、同一疾病或症狀之診治需連續門診者，不得每次只給一日份用藥或相關治療。</w:t>
      </w:r>
    </w:p>
    <w:p w14:paraId="43DE3216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五、針灸、傷科及脫臼整復同一診斷需連續治療者，主治醫師應親自執行並得視保險對象病情需要，同一療程取一次卡號，最多可酌予治療六次並僅申報一次診察費。(101/5/1)</w:t>
      </w:r>
    </w:p>
    <w:p w14:paraId="3E34444B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六、中醫特約醫療院所符合規定設置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檢驗室者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，若具相關檢驗、檢查設備，且經主管機關登記核可者，得向保險人分區業務組報備實施檢驗(如生化、血液等)項目，經核准後依全民健康保險醫療服務給付項目及支付標準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Ｉ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、西醫及牙醫部分所列檢驗項目及支付點數申報費用。(102/3/1) (102/7/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23)(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102/8/1)</w:t>
      </w:r>
    </w:p>
    <w:p w14:paraId="762CC3F7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七、治療次數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已逾所需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療程者，如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急性腰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痛或急性肌肉關節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疼痛，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治療逾一個月以上，其超過療程部分，加強審查。如未詳實記載病況、療效、原因者，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應核扣診察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費；如處置不當或異常之案件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應核扣處置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費。(101/5/1)</w:t>
      </w:r>
    </w:p>
    <w:p w14:paraId="2E66C8F4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lastRenderedPageBreak/>
        <w:t>八、黑斑、雀斑、斜視、老花、散光、白髮、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近視、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非病態減肥、開放性骨折之整復、三伏貼、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針刀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、穴位埋線等不得申報。(98/10/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1)(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109/3/1)</w:t>
      </w:r>
    </w:p>
    <w:p w14:paraId="3837F39C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九、(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一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)刪除(97/5/1)</w:t>
      </w:r>
    </w:p>
    <w:p w14:paraId="55897FA3" w14:textId="77777777" w:rsidR="00D91D2E" w:rsidRPr="002E2A57" w:rsidRDefault="00D91D2E" w:rsidP="00D91D2E">
      <w:pPr>
        <w:snapToGrid w:val="0"/>
        <w:spacing w:line="600" w:lineRule="exact"/>
        <w:ind w:left="1136" w:hanging="852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 xml:space="preserve">  (二)刪除(100/11/1)</w:t>
      </w:r>
    </w:p>
    <w:p w14:paraId="16F2737F" w14:textId="77777777" w:rsidR="00D91D2E" w:rsidRPr="002E2A57" w:rsidRDefault="00D91D2E" w:rsidP="00D91D2E">
      <w:pPr>
        <w:pStyle w:val="a3"/>
        <w:snapToGrid w:val="0"/>
        <w:spacing w:line="600" w:lineRule="exact"/>
        <w:ind w:left="560" w:hanging="56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十、刪除(100/11/1)</w:t>
      </w:r>
    </w:p>
    <w:p w14:paraId="6E459C76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十一、刪除(100/11/1)</w:t>
      </w:r>
    </w:p>
    <w:p w14:paraId="7F904616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十二、刪除(100/11/1)</w:t>
      </w:r>
    </w:p>
    <w:p w14:paraId="5CDDB77F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十三、刪除(100/11/1)</w:t>
      </w:r>
    </w:p>
    <w:p w14:paraId="40D56691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十四、刪除(101/5/1)</w:t>
      </w:r>
    </w:p>
    <w:p w14:paraId="55CCA3F0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十五、同一療程中，只開給內服藥不施以傷科針灸治療而再申報診察費者，應以不同疾病且於病歷上有詳細記載者為限。(97/5/1)</w:t>
      </w:r>
      <w:r w:rsidRPr="002E2A57">
        <w:rPr>
          <w:rFonts w:ascii="標楷體" w:eastAsia="標楷體" w:hAnsi="標楷體"/>
          <w:bCs/>
          <w:sz w:val="28"/>
          <w:szCs w:val="28"/>
        </w:rPr>
        <w:t xml:space="preserve"> </w:t>
      </w:r>
      <w:r w:rsidRPr="002E2A57">
        <w:rPr>
          <w:rFonts w:ascii="標楷體" w:eastAsia="標楷體" w:hAnsi="標楷體"/>
          <w:sz w:val="28"/>
          <w:szCs w:val="28"/>
        </w:rPr>
        <w:t>(104/1/1)</w:t>
      </w:r>
    </w:p>
    <w:p w14:paraId="26BA112B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十六、</w:t>
      </w:r>
    </w:p>
    <w:p w14:paraId="4B317670" w14:textId="77777777" w:rsidR="00D91D2E" w:rsidRPr="002E2A57" w:rsidRDefault="00D91D2E" w:rsidP="00D91D2E">
      <w:pPr>
        <w:snapToGrid w:val="0"/>
        <w:spacing w:line="600" w:lineRule="exact"/>
        <w:ind w:left="800" w:hanging="56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(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一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)傷科脫臼整復之審查依病歷紀錄，應包括：</w:t>
      </w:r>
    </w:p>
    <w:p w14:paraId="43997C08" w14:textId="77777777" w:rsidR="00D91D2E" w:rsidRPr="002E2A57" w:rsidRDefault="00D91D2E" w:rsidP="00D91D2E">
      <w:pPr>
        <w:snapToGrid w:val="0"/>
        <w:spacing w:line="600" w:lineRule="exact"/>
        <w:ind w:left="996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1.脫臼發生之時間及原因。</w:t>
      </w:r>
    </w:p>
    <w:p w14:paraId="72381479" w14:textId="77777777" w:rsidR="00D91D2E" w:rsidRPr="002E2A57" w:rsidRDefault="00D91D2E" w:rsidP="00D91D2E">
      <w:pPr>
        <w:snapToGrid w:val="0"/>
        <w:spacing w:line="600" w:lineRule="exact"/>
        <w:ind w:left="996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2.是否第一線處理。</w:t>
      </w:r>
    </w:p>
    <w:p w14:paraId="6C76506E" w14:textId="77777777" w:rsidR="00D91D2E" w:rsidRPr="002E2A57" w:rsidRDefault="00D91D2E" w:rsidP="00D91D2E">
      <w:pPr>
        <w:snapToGrid w:val="0"/>
        <w:spacing w:line="600" w:lineRule="exact"/>
        <w:ind w:left="996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3.受傷部位之局部症狀。</w:t>
      </w:r>
    </w:p>
    <w:p w14:paraId="11F86A26" w14:textId="77777777" w:rsidR="00D91D2E" w:rsidRPr="002E2A57" w:rsidRDefault="00D91D2E" w:rsidP="00D91D2E">
      <w:pPr>
        <w:snapToGrid w:val="0"/>
        <w:spacing w:line="600" w:lineRule="exact"/>
        <w:ind w:left="996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4.整復手法。</w:t>
      </w:r>
    </w:p>
    <w:p w14:paraId="020CF3B9" w14:textId="77777777" w:rsidR="00D91D2E" w:rsidRPr="002E2A57" w:rsidRDefault="00D91D2E" w:rsidP="00D91D2E">
      <w:pPr>
        <w:snapToGrid w:val="0"/>
        <w:spacing w:line="600" w:lineRule="exact"/>
        <w:ind w:left="993" w:hanging="753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(二)</w:t>
      </w:r>
      <w:r w:rsidRPr="002E2A57">
        <w:rPr>
          <w:rFonts w:ascii="標楷體" w:eastAsia="標楷體" w:hAnsi="標楷體"/>
          <w:color w:val="FF0000"/>
          <w:sz w:val="28"/>
          <w:szCs w:val="28"/>
        </w:rPr>
        <w:t xml:space="preserve"> </w:t>
      </w:r>
      <w:r w:rsidRPr="002E2A57">
        <w:rPr>
          <w:rFonts w:ascii="標楷體" w:eastAsia="標楷體" w:hAnsi="標楷體"/>
          <w:sz w:val="28"/>
          <w:szCs w:val="28"/>
        </w:rPr>
        <w:t>刪除(1</w:t>
      </w:r>
      <w:r w:rsidRPr="002E2A57">
        <w:rPr>
          <w:rFonts w:ascii="標楷體" w:eastAsia="標楷體" w:hAnsi="標楷體" w:hint="eastAsia"/>
          <w:sz w:val="28"/>
          <w:szCs w:val="28"/>
        </w:rPr>
        <w:t>11</w:t>
      </w:r>
      <w:r w:rsidRPr="002E2A57">
        <w:rPr>
          <w:rFonts w:ascii="標楷體" w:eastAsia="標楷體" w:hAnsi="標楷體"/>
          <w:sz w:val="28"/>
          <w:szCs w:val="28"/>
        </w:rPr>
        <w:t>/</w:t>
      </w:r>
      <w:r w:rsidRPr="002E2A57">
        <w:rPr>
          <w:rFonts w:ascii="標楷體" w:eastAsia="標楷體" w:hAnsi="標楷體" w:hint="eastAsia"/>
          <w:sz w:val="28"/>
          <w:szCs w:val="28"/>
        </w:rPr>
        <w:t>8</w:t>
      </w:r>
      <w:r w:rsidRPr="002E2A57">
        <w:rPr>
          <w:rFonts w:ascii="標楷體" w:eastAsia="標楷體" w:hAnsi="標楷體"/>
          <w:sz w:val="28"/>
          <w:szCs w:val="28"/>
        </w:rPr>
        <w:t>/</w:t>
      </w:r>
      <w:r w:rsidRPr="002E2A57">
        <w:rPr>
          <w:rFonts w:ascii="標楷體" w:eastAsia="標楷體" w:hAnsi="標楷體" w:hint="eastAsia"/>
          <w:sz w:val="28"/>
          <w:szCs w:val="28"/>
        </w:rPr>
        <w:t>1</w:t>
      </w:r>
      <w:r w:rsidRPr="002E2A57">
        <w:rPr>
          <w:rFonts w:ascii="標楷體" w:eastAsia="標楷體" w:hAnsi="標楷體"/>
          <w:sz w:val="28"/>
          <w:szCs w:val="28"/>
        </w:rPr>
        <w:t>)</w:t>
      </w:r>
    </w:p>
    <w:p w14:paraId="45EEB15C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十七、診斷病名為扭傷或挫傷時，未於病歷上載明病人主訴之發生時間及原因者，應加強審查。</w:t>
      </w:r>
    </w:p>
    <w:p w14:paraId="7116F641" w14:textId="77777777" w:rsidR="00D91D2E" w:rsidRPr="002E2A57" w:rsidRDefault="00D91D2E" w:rsidP="00D91D2E">
      <w:pPr>
        <w:snapToGrid w:val="0"/>
        <w:spacing w:line="600" w:lineRule="exact"/>
        <w:ind w:left="840" w:hanging="84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十八、慢性病開藥七天以下比例過高者應加強審查。（11</w:t>
      </w:r>
      <w:r w:rsidRPr="002E2A57">
        <w:rPr>
          <w:rFonts w:ascii="標楷體" w:eastAsia="標楷體" w:hAnsi="標楷體" w:hint="eastAsia"/>
          <w:sz w:val="28"/>
          <w:szCs w:val="28"/>
        </w:rPr>
        <w:t>1</w:t>
      </w:r>
      <w:r w:rsidRPr="002E2A57">
        <w:rPr>
          <w:rFonts w:ascii="標楷體" w:eastAsia="標楷體" w:hAnsi="標楷體"/>
          <w:sz w:val="28"/>
          <w:szCs w:val="28"/>
        </w:rPr>
        <w:t>/</w:t>
      </w:r>
      <w:r w:rsidRPr="002E2A57">
        <w:rPr>
          <w:rFonts w:ascii="標楷體" w:eastAsia="標楷體" w:hAnsi="標楷體" w:hint="eastAsia"/>
          <w:sz w:val="28"/>
          <w:szCs w:val="28"/>
        </w:rPr>
        <w:t>1</w:t>
      </w:r>
      <w:r w:rsidRPr="002E2A57">
        <w:rPr>
          <w:rFonts w:ascii="標楷體" w:eastAsia="標楷體" w:hAnsi="標楷體"/>
          <w:sz w:val="28"/>
          <w:szCs w:val="28"/>
        </w:rPr>
        <w:t>/</w:t>
      </w:r>
      <w:r w:rsidRPr="002E2A57">
        <w:rPr>
          <w:rFonts w:ascii="標楷體" w:eastAsia="標楷體" w:hAnsi="標楷體" w:hint="eastAsia"/>
          <w:sz w:val="28"/>
          <w:szCs w:val="28"/>
        </w:rPr>
        <w:t>1</w:t>
      </w:r>
      <w:r w:rsidRPr="002E2A57">
        <w:rPr>
          <w:rFonts w:ascii="標楷體" w:eastAsia="標楷體" w:hAnsi="標楷體"/>
          <w:sz w:val="28"/>
          <w:szCs w:val="28"/>
        </w:rPr>
        <w:t>）</w:t>
      </w:r>
    </w:p>
    <w:p w14:paraId="18F218AC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十九、申報針灸、電針、傷科及脫臼整復治療次數顯有異常頻繁之情形時，</w:t>
      </w:r>
      <w:r w:rsidRPr="002E2A57">
        <w:rPr>
          <w:rFonts w:ascii="標楷體" w:eastAsia="標楷體" w:hAnsi="標楷體"/>
          <w:sz w:val="28"/>
          <w:szCs w:val="28"/>
        </w:rPr>
        <w:lastRenderedPageBreak/>
        <w:t>應加強審查。</w:t>
      </w:r>
    </w:p>
    <w:p w14:paraId="1AA9381B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二十、電針病歷應詳實記載穴位、時間、波形、頻率如未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載明者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，費用應予刪除。</w:t>
      </w:r>
    </w:p>
    <w:p w14:paraId="68DA316F" w14:textId="77777777" w:rsidR="00D91D2E" w:rsidRPr="002E2A57" w:rsidRDefault="00D91D2E" w:rsidP="00D91D2E">
      <w:pPr>
        <w:pStyle w:val="a3"/>
        <w:snapToGrid w:val="0"/>
        <w:spacing w:line="600" w:lineRule="exact"/>
        <w:ind w:left="840" w:hanging="840"/>
        <w:jc w:val="both"/>
        <w:rPr>
          <w:rFonts w:ascii="標楷體" w:eastAsia="標楷體" w:hAnsi="標楷體"/>
        </w:rPr>
      </w:pPr>
      <w:r w:rsidRPr="002E2A57">
        <w:rPr>
          <w:rFonts w:ascii="標楷體" w:eastAsia="標楷體" w:hAnsi="標楷體"/>
          <w:sz w:val="28"/>
          <w:szCs w:val="28"/>
        </w:rPr>
        <w:t>二十一、刪除(103/6/1)</w:t>
      </w:r>
    </w:p>
    <w:p w14:paraId="15A7500F" w14:textId="77777777" w:rsidR="00D91D2E" w:rsidRPr="002E2A57" w:rsidRDefault="00D91D2E" w:rsidP="00D91D2E">
      <w:pPr>
        <w:pStyle w:val="a3"/>
        <w:snapToGrid w:val="0"/>
        <w:spacing w:line="600" w:lineRule="exact"/>
        <w:ind w:left="1134" w:hanging="1134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二十二、非屬本保險給付範圍之醫療服務代辦案件，未依規定以代辦案件申報者，整筆核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刪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不予本保險支付(例如：屬職業災害事故所發生之醫療費用以健保醫療費用申報者不予支付)。(95/7/15)</w:t>
      </w:r>
    </w:p>
    <w:p w14:paraId="4EB71608" w14:textId="77777777" w:rsidR="00D91D2E" w:rsidRPr="002E2A57" w:rsidRDefault="00D91D2E" w:rsidP="00D91D2E">
      <w:pPr>
        <w:pStyle w:val="a3"/>
        <w:snapToGrid w:val="0"/>
        <w:spacing w:line="600" w:lineRule="exact"/>
        <w:ind w:left="1134" w:hanging="1134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二十三、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醫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事機構申報重大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傷病免部分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負擔之醫療費用，非與重大傷病相關之診療者，追扣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醫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事機構該筆醫療費用部分負擔。(98/3/1)</w:t>
      </w:r>
    </w:p>
    <w:p w14:paraId="60D50ECA" w14:textId="77777777" w:rsidR="00D91D2E" w:rsidRPr="002E2A57" w:rsidRDefault="00D91D2E" w:rsidP="00D91D2E">
      <w:pPr>
        <w:pStyle w:val="a3"/>
        <w:snapToGrid w:val="0"/>
        <w:spacing w:line="600" w:lineRule="exact"/>
        <w:ind w:left="1134" w:hanging="1134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二十四、案件分類為「一般案件」(俗稱簡表)者，經個案專業審查後，有下列情形者整筆費用核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刪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：</w:t>
      </w:r>
    </w:p>
    <w:p w14:paraId="68A54C13" w14:textId="77777777" w:rsidR="00D91D2E" w:rsidRPr="002E2A57" w:rsidRDefault="00D91D2E" w:rsidP="00D91D2E">
      <w:pPr>
        <w:pStyle w:val="a3"/>
        <w:snapToGrid w:val="0"/>
        <w:spacing w:line="600" w:lineRule="exact"/>
        <w:ind w:left="1134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(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一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)、影響病人安全之處方者。</w:t>
      </w:r>
    </w:p>
    <w:p w14:paraId="286455F0" w14:textId="77777777" w:rsidR="00D91D2E" w:rsidRPr="002E2A57" w:rsidRDefault="00D91D2E" w:rsidP="00D91D2E">
      <w:pPr>
        <w:pStyle w:val="a3"/>
        <w:snapToGrid w:val="0"/>
        <w:spacing w:line="600" w:lineRule="exact"/>
        <w:ind w:left="720" w:firstLine="414"/>
        <w:jc w:val="both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(二)、非必要之連續性就診者。(95/12/1)</w:t>
      </w:r>
    </w:p>
    <w:p w14:paraId="2C419448" w14:textId="77777777" w:rsidR="00D91D2E" w:rsidRPr="002E2A57" w:rsidRDefault="00D91D2E" w:rsidP="00D91D2E">
      <w:pPr>
        <w:pStyle w:val="a3"/>
        <w:snapToGrid w:val="0"/>
        <w:spacing w:line="600" w:lineRule="exact"/>
        <w:ind w:left="1120" w:hanging="1120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二十五、病歷需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填卡序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，無填寫</w:t>
      </w:r>
      <w:proofErr w:type="gramStart"/>
      <w:r w:rsidRPr="002E2A57">
        <w:rPr>
          <w:rFonts w:ascii="標楷體" w:eastAsia="標楷體" w:hAnsi="標楷體"/>
          <w:sz w:val="28"/>
          <w:szCs w:val="28"/>
        </w:rPr>
        <w:t>卡序者</w:t>
      </w:r>
      <w:proofErr w:type="gramEnd"/>
      <w:r w:rsidRPr="002E2A57">
        <w:rPr>
          <w:rFonts w:ascii="標楷體" w:eastAsia="標楷體" w:hAnsi="標楷體"/>
          <w:sz w:val="28"/>
          <w:szCs w:val="28"/>
        </w:rPr>
        <w:t>將加強審查。(99/1/1)</w:t>
      </w:r>
    </w:p>
    <w:p w14:paraId="6AE25B8E" w14:textId="77777777" w:rsidR="00D91D2E" w:rsidRPr="002E2A57" w:rsidRDefault="00D91D2E" w:rsidP="00D91D2E">
      <w:pPr>
        <w:pStyle w:val="a3"/>
        <w:snapToGrid w:val="0"/>
        <w:spacing w:line="600" w:lineRule="exact"/>
        <w:ind w:left="1120" w:hanging="1120"/>
        <w:rPr>
          <w:rFonts w:ascii="標楷體" w:eastAsia="標楷體" w:hAnsi="標楷體"/>
          <w:sz w:val="28"/>
          <w:szCs w:val="28"/>
        </w:rPr>
      </w:pPr>
      <w:r w:rsidRPr="002E2A57">
        <w:rPr>
          <w:rFonts w:ascii="標楷體" w:eastAsia="標楷體" w:hAnsi="標楷體"/>
          <w:sz w:val="28"/>
          <w:szCs w:val="28"/>
        </w:rPr>
        <w:t>二十六、刪除(100/11/1)</w:t>
      </w:r>
    </w:p>
    <w:p w14:paraId="08DF48C8" w14:textId="77777777" w:rsidR="00D91D2E" w:rsidRPr="002E2A57" w:rsidRDefault="00D91D2E" w:rsidP="00D91D2E">
      <w:pPr>
        <w:widowControl/>
        <w:suppressAutoHyphens w:val="0"/>
        <w:spacing w:line="240" w:lineRule="auto"/>
        <w:rPr>
          <w:rFonts w:ascii="標楷體" w:eastAsia="標楷體" w:hAnsi="標楷體"/>
        </w:rPr>
      </w:pPr>
    </w:p>
    <w:p w14:paraId="25107DA6" w14:textId="77777777" w:rsidR="00933B94" w:rsidRDefault="00933B94"/>
    <w:sectPr w:rsidR="00933B94" w:rsidSect="00D91D2E">
      <w:headerReference w:type="default" r:id="rId5"/>
      <w:footerReference w:type="default" r:id="rId6"/>
      <w:pgSz w:w="11906" w:h="16838"/>
      <w:pgMar w:top="1440" w:right="849" w:bottom="1440" w:left="1800" w:header="851" w:footer="992" w:gutter="0"/>
      <w:cols w:space="720"/>
      <w:docGrid w:type="lines" w:linePitch="4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727C8" w14:textId="77777777" w:rsidR="00000000" w:rsidRDefault="00000000">
    <w:pPr>
      <w:pStyle w:val="a7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>
      <w:rPr>
        <w:noProof/>
        <w:lang w:val="zh-TW"/>
      </w:rPr>
      <w:t>450</w:t>
    </w:r>
    <w:r>
      <w:rPr>
        <w:lang w:val="zh-TW"/>
      </w:rPr>
      <w:fldChar w:fldCharType="end"/>
    </w:r>
  </w:p>
  <w:p w14:paraId="115DDD5B" w14:textId="77777777" w:rsidR="00000000" w:rsidRDefault="00000000">
    <w:pPr>
      <w:pStyle w:val="a7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7CD3C" w14:textId="77777777" w:rsidR="00000000" w:rsidRDefault="0000000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9F2454"/>
    <w:multiLevelType w:val="multilevel"/>
    <w:tmpl w:val="ABF8E09C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0408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2E"/>
    <w:rsid w:val="000C66CD"/>
    <w:rsid w:val="004A1326"/>
    <w:rsid w:val="007860FB"/>
    <w:rsid w:val="00933B94"/>
    <w:rsid w:val="00D9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89D3"/>
  <w15:chartTrackingRefBased/>
  <w15:docId w15:val="{53C9B8CB-4E62-41C5-A63E-C06CD0AC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91D2E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rsid w:val="00D91D2E"/>
    <w:rPr>
      <w:rFonts w:eastAsia="全真楷書"/>
      <w:sz w:val="36"/>
    </w:rPr>
  </w:style>
  <w:style w:type="character" w:customStyle="1" w:styleId="a4">
    <w:name w:val="本文 字元"/>
    <w:basedOn w:val="a0"/>
    <w:uiPriority w:val="99"/>
    <w:semiHidden/>
    <w:rsid w:val="00D91D2E"/>
    <w:rPr>
      <w:rFonts w:ascii="細明體" w:eastAsia="細明體" w:hAnsi="細明體" w:cs="Times New Roman"/>
      <w:kern w:val="0"/>
      <w:szCs w:val="20"/>
      <w14:ligatures w14:val="none"/>
    </w:rPr>
  </w:style>
  <w:style w:type="paragraph" w:styleId="a5">
    <w:name w:val="header"/>
    <w:basedOn w:val="a"/>
    <w:link w:val="a6"/>
    <w:uiPriority w:val="99"/>
    <w:rsid w:val="00D91D2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D91D2E"/>
    <w:rPr>
      <w:rFonts w:ascii="細明體" w:eastAsia="細明體" w:hAnsi="細明體" w:cs="Times New Roman"/>
      <w:kern w:val="0"/>
      <w:sz w:val="20"/>
      <w:szCs w:val="20"/>
    </w:rPr>
  </w:style>
  <w:style w:type="paragraph" w:styleId="a7">
    <w:name w:val="footer"/>
    <w:basedOn w:val="a"/>
    <w:link w:val="a8"/>
    <w:rsid w:val="00D91D2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D91D2E"/>
    <w:rPr>
      <w:rFonts w:ascii="細明體" w:eastAsia="細明體" w:hAnsi="細明體" w:cs="Times New Roman"/>
      <w:kern w:val="0"/>
      <w:sz w:val="20"/>
      <w:szCs w:val="20"/>
    </w:rPr>
  </w:style>
  <w:style w:type="paragraph" w:customStyle="1" w:styleId="a9">
    <w:name w:val="第一層"/>
    <w:basedOn w:val="a3"/>
    <w:link w:val="aa"/>
    <w:qFormat/>
    <w:rsid w:val="00D91D2E"/>
    <w:pPr>
      <w:spacing w:line="480" w:lineRule="exact"/>
    </w:pPr>
    <w:rPr>
      <w:rFonts w:ascii="標楷體" w:eastAsia="標楷體" w:hAnsi="標楷體"/>
      <w:b/>
      <w:sz w:val="48"/>
      <w:szCs w:val="48"/>
    </w:rPr>
  </w:style>
  <w:style w:type="character" w:customStyle="1" w:styleId="1">
    <w:name w:val="本文 字元1"/>
    <w:basedOn w:val="a0"/>
    <w:link w:val="a3"/>
    <w:rsid w:val="00D91D2E"/>
    <w:rPr>
      <w:rFonts w:ascii="細明體" w:eastAsia="全真楷書" w:hAnsi="細明體" w:cs="Times New Roman"/>
      <w:kern w:val="0"/>
      <w:sz w:val="36"/>
      <w:szCs w:val="20"/>
    </w:rPr>
  </w:style>
  <w:style w:type="character" w:customStyle="1" w:styleId="aa">
    <w:name w:val="第一層 字元"/>
    <w:basedOn w:val="1"/>
    <w:link w:val="a9"/>
    <w:rsid w:val="00D91D2E"/>
    <w:rPr>
      <w:rFonts w:ascii="標楷體" w:eastAsia="標楷體" w:hAnsi="標楷體" w:cs="Times New Roman"/>
      <w:b/>
      <w:kern w:val="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2024-12-20T06:53:00Z</dcterms:created>
  <dcterms:modified xsi:type="dcterms:W3CDTF">2024-12-20T06:54:00Z</dcterms:modified>
</cp:coreProperties>
</file>