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78DD2" w14:textId="77777777" w:rsidR="003F04D2" w:rsidRPr="008912DD" w:rsidRDefault="003F04D2" w:rsidP="003F04D2">
      <w:pPr>
        <w:pStyle w:val="a3"/>
        <w:rPr>
          <w:rFonts w:ascii="Times New Roman" w:hAnsi="Times New Roman"/>
        </w:rPr>
      </w:pPr>
      <w:r w:rsidRPr="008912DD">
        <w:rPr>
          <w:rFonts w:ascii="Times New Roman" w:hAnsi="Times New Roman"/>
        </w:rPr>
        <w:t>西醫基層醫療費用審查注意事項</w:t>
      </w:r>
      <w:r w:rsidRPr="008912DD">
        <w:rPr>
          <w:rFonts w:ascii="Times New Roman" w:hAnsi="Times New Roman"/>
        </w:rPr>
        <w:t>-</w:t>
      </w:r>
      <w:r w:rsidRPr="008912DD">
        <w:rPr>
          <w:rFonts w:ascii="Times New Roman" w:hAnsi="Times New Roman"/>
        </w:rPr>
        <w:t>神經外科</w:t>
      </w:r>
    </w:p>
    <w:p w14:paraId="7EB894DE" w14:textId="77777777" w:rsidR="003F04D2" w:rsidRPr="008912DD" w:rsidRDefault="003F04D2" w:rsidP="003F04D2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一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輕微頭部外傷病人住院案件，其醫護記錄，必須詳細記錄</w:t>
      </w:r>
      <w:r w:rsidRPr="008912DD">
        <w:rPr>
          <w:rFonts w:ascii="Times New Roman" w:eastAsia="標楷體" w:hAnsi="Times New Roman"/>
          <w:kern w:val="3"/>
          <w:sz w:val="28"/>
        </w:rPr>
        <w:t>coma scale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T.P.R</w:t>
      </w:r>
      <w:r w:rsidRPr="008912DD">
        <w:rPr>
          <w:rFonts w:ascii="Times New Roman" w:eastAsia="標楷體" w:hAnsi="Times New Roman"/>
          <w:kern w:val="3"/>
          <w:sz w:val="28"/>
        </w:rPr>
        <w:t>及神經功能之變化，以作審查參考。</w:t>
      </w:r>
    </w:p>
    <w:p w14:paraId="0A33F1ED" w14:textId="77777777" w:rsidR="003F04D2" w:rsidRPr="008912DD" w:rsidRDefault="003F04D2" w:rsidP="003F04D2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頭部外傷之檢查，若有必要應以</w:t>
      </w:r>
      <w:r w:rsidRPr="008912DD">
        <w:rPr>
          <w:rFonts w:ascii="Times New Roman" w:eastAsia="標楷體" w:hAnsi="Times New Roman"/>
          <w:kern w:val="3"/>
          <w:sz w:val="28"/>
        </w:rPr>
        <w:t>CT</w:t>
      </w:r>
      <w:r w:rsidRPr="008912DD">
        <w:rPr>
          <w:rFonts w:ascii="Times New Roman" w:eastAsia="標楷體" w:hAnsi="Times New Roman"/>
          <w:kern w:val="3"/>
          <w:sz w:val="28"/>
        </w:rPr>
        <w:t>為主，</w:t>
      </w:r>
      <w:r w:rsidRPr="008912DD">
        <w:rPr>
          <w:rFonts w:ascii="Times New Roman" w:eastAsia="標楷體" w:hAnsi="Times New Roman"/>
          <w:kern w:val="3"/>
          <w:sz w:val="28"/>
        </w:rPr>
        <w:t>MRI</w:t>
      </w:r>
      <w:r w:rsidRPr="008912DD">
        <w:rPr>
          <w:rFonts w:ascii="Times New Roman" w:eastAsia="標楷體" w:hAnsi="Times New Roman"/>
          <w:kern w:val="3"/>
          <w:sz w:val="28"/>
        </w:rPr>
        <w:t>為輔，</w:t>
      </w:r>
      <w:r w:rsidRPr="008912DD">
        <w:rPr>
          <w:rFonts w:ascii="Times New Roman" w:eastAsia="標楷體" w:hAnsi="Times New Roman"/>
          <w:kern w:val="3"/>
          <w:sz w:val="28"/>
        </w:rPr>
        <w:t>brain concussion</w:t>
      </w:r>
      <w:r w:rsidRPr="008912DD">
        <w:rPr>
          <w:rFonts w:ascii="Times New Roman" w:eastAsia="標楷體" w:hAnsi="Times New Roman"/>
          <w:kern w:val="3"/>
          <w:sz w:val="28"/>
        </w:rPr>
        <w:t>若需住院觀察，原則住院三至五天為宜。</w:t>
      </w:r>
    </w:p>
    <w:p w14:paraId="05D4CC85" w14:textId="77777777" w:rsidR="003F04D2" w:rsidRPr="008912DD" w:rsidRDefault="003F04D2" w:rsidP="003F04D2">
      <w:pPr>
        <w:snapToGrid w:val="0"/>
        <w:spacing w:line="600" w:lineRule="exact"/>
        <w:ind w:left="104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病人若已</w:t>
      </w:r>
      <w:r w:rsidRPr="008912DD">
        <w:rPr>
          <w:rFonts w:ascii="Times New Roman" w:eastAsia="標楷體" w:hAnsi="Times New Roman"/>
          <w:kern w:val="3"/>
          <w:sz w:val="28"/>
        </w:rPr>
        <w:t>使用</w:t>
      </w:r>
      <w:r w:rsidRPr="008912DD">
        <w:rPr>
          <w:rFonts w:ascii="Times New Roman" w:eastAsia="標楷體" w:hAnsi="Times New Roman"/>
          <w:kern w:val="3"/>
          <w:sz w:val="28"/>
        </w:rPr>
        <w:t>Pulse Oximeter</w:t>
      </w:r>
      <w:r w:rsidRPr="008912DD">
        <w:rPr>
          <w:rFonts w:ascii="Times New Roman" w:eastAsia="標楷體" w:hAnsi="Times New Roman"/>
          <w:sz w:val="28"/>
          <w:szCs w:val="28"/>
        </w:rPr>
        <w:t>【脈動式或耳垂式血氧飽和監視器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每次</w:t>
      </w:r>
      <w:r w:rsidRPr="008912DD">
        <w:rPr>
          <w:rFonts w:ascii="Times New Roman" w:eastAsia="標楷體" w:hAnsi="Times New Roman"/>
          <w:sz w:val="28"/>
          <w:szCs w:val="28"/>
        </w:rPr>
        <w:t>)(</w:t>
      </w:r>
      <w:r w:rsidRPr="008912DD">
        <w:rPr>
          <w:rFonts w:ascii="Times New Roman" w:eastAsia="標楷體" w:hAnsi="Times New Roman"/>
          <w:sz w:val="28"/>
          <w:szCs w:val="28"/>
        </w:rPr>
        <w:t>一天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】</w:t>
      </w:r>
      <w:r w:rsidRPr="008912DD">
        <w:rPr>
          <w:rFonts w:ascii="Times New Roman" w:eastAsia="標楷體" w:hAnsi="Times New Roman"/>
          <w:kern w:val="3"/>
          <w:sz w:val="28"/>
        </w:rPr>
        <w:t>(57017C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57018B)</w:t>
      </w:r>
      <w:r w:rsidRPr="008912DD">
        <w:rPr>
          <w:rFonts w:ascii="Times New Roman" w:eastAsia="標楷體" w:hAnsi="Times New Roman"/>
          <w:kern w:val="3"/>
          <w:sz w:val="28"/>
        </w:rPr>
        <w:t>，</w:t>
      </w:r>
      <w:r w:rsidRPr="008912DD">
        <w:rPr>
          <w:rFonts w:ascii="Times New Roman" w:eastAsia="標楷體" w:hAnsi="Times New Roman"/>
          <w:sz w:val="28"/>
          <w:szCs w:val="28"/>
        </w:rPr>
        <w:t>則</w:t>
      </w:r>
      <w:r w:rsidRPr="008912DD">
        <w:rPr>
          <w:rFonts w:ascii="Times New Roman" w:eastAsia="標楷體" w:hAnsi="Times New Roman"/>
          <w:kern w:val="3"/>
          <w:sz w:val="28"/>
        </w:rPr>
        <w:t>Arterial Blood Ga</w:t>
      </w:r>
      <w:r w:rsidRPr="008912DD">
        <w:rPr>
          <w:rFonts w:ascii="Times New Roman" w:eastAsia="標楷體" w:hAnsi="Times New Roman"/>
          <w:sz w:val="28"/>
          <w:szCs w:val="28"/>
        </w:rPr>
        <w:t>s</w:t>
      </w:r>
      <w:r w:rsidRPr="008912DD">
        <w:rPr>
          <w:rFonts w:ascii="Times New Roman" w:eastAsia="標楷體" w:hAnsi="Times New Roman"/>
          <w:sz w:val="28"/>
          <w:szCs w:val="28"/>
        </w:rPr>
        <w:t>之使用宜節制，應視病情需要，如無特殊情況，一天盡量不超過一次。</w:t>
      </w:r>
      <w:r w:rsidRPr="008912DD">
        <w:rPr>
          <w:rFonts w:ascii="Times New Roman" w:eastAsia="標楷體" w:hAnsi="Times New Roman"/>
          <w:sz w:val="28"/>
          <w:szCs w:val="28"/>
        </w:rPr>
        <w:t>(109/5/1)</w:t>
      </w:r>
    </w:p>
    <w:p w14:paraId="4FB6BF5D" w14:textId="77777777" w:rsidR="003F04D2" w:rsidRPr="008912DD" w:rsidRDefault="003F04D2" w:rsidP="003F04D2">
      <w:pPr>
        <w:snapToGrid w:val="0"/>
        <w:spacing w:line="600" w:lineRule="exact"/>
        <w:ind w:left="104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四</w:t>
      </w:r>
      <w:r w:rsidRPr="008912DD">
        <w:rPr>
          <w:rFonts w:ascii="Times New Roman" w:eastAsia="標楷體" w:hAnsi="Times New Roman"/>
          <w:kern w:val="3"/>
          <w:sz w:val="28"/>
        </w:rPr>
        <w:t>)Perineal care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Foley care</w:t>
      </w:r>
      <w:r w:rsidRPr="008912DD">
        <w:rPr>
          <w:rFonts w:ascii="Times New Roman" w:eastAsia="標楷體" w:hAnsi="Times New Roman"/>
          <w:kern w:val="3"/>
          <w:sz w:val="28"/>
        </w:rPr>
        <w:t>不分性別應皆可申報，惟應注意其</w:t>
      </w:r>
      <w:r w:rsidRPr="008912DD">
        <w:rPr>
          <w:rFonts w:ascii="Times New Roman" w:eastAsia="標楷體" w:hAnsi="Times New Roman"/>
          <w:kern w:val="3"/>
          <w:sz w:val="28"/>
        </w:rPr>
        <w:t>indication</w:t>
      </w:r>
      <w:r w:rsidRPr="008912DD">
        <w:rPr>
          <w:rFonts w:ascii="Times New Roman" w:eastAsia="標楷體" w:hAnsi="Times New Roman"/>
          <w:kern w:val="3"/>
          <w:sz w:val="28"/>
        </w:rPr>
        <w:t>，不應</w:t>
      </w:r>
      <w:r w:rsidRPr="008912DD">
        <w:rPr>
          <w:rFonts w:ascii="Times New Roman" w:eastAsia="標楷體" w:hAnsi="Times New Roman"/>
          <w:kern w:val="3"/>
          <w:sz w:val="28"/>
        </w:rPr>
        <w:t>routine</w:t>
      </w:r>
      <w:r w:rsidRPr="008912DD">
        <w:rPr>
          <w:rFonts w:ascii="Times New Roman" w:eastAsia="標楷體" w:hAnsi="Times New Roman"/>
          <w:kern w:val="3"/>
          <w:sz w:val="28"/>
        </w:rPr>
        <w:t>申報。</w:t>
      </w:r>
    </w:p>
    <w:p w14:paraId="30D843B4" w14:textId="77777777" w:rsidR="003F04D2" w:rsidRPr="008912DD" w:rsidRDefault="003F04D2" w:rsidP="003F04D2">
      <w:pPr>
        <w:snapToGrid w:val="0"/>
        <w:spacing w:line="600" w:lineRule="exact"/>
        <w:ind w:left="104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五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比重檢查</w:t>
      </w:r>
      <w:r w:rsidRPr="008912DD">
        <w:rPr>
          <w:rFonts w:ascii="Times New Roman" w:eastAsia="標楷體" w:hAnsi="Times New Roman"/>
          <w:kern w:val="3"/>
          <w:sz w:val="28"/>
        </w:rPr>
        <w:t>Specific gravity</w:t>
      </w:r>
      <w:r w:rsidRPr="008912DD">
        <w:rPr>
          <w:rFonts w:ascii="Times New Roman" w:eastAsia="標楷體" w:hAnsi="Times New Roman"/>
          <w:kern w:val="3"/>
          <w:sz w:val="28"/>
        </w:rPr>
        <w:t>申報，一星期內急性期</w:t>
      </w:r>
      <w:r w:rsidRPr="008912DD">
        <w:rPr>
          <w:rFonts w:ascii="Times New Roman" w:eastAsia="標楷體" w:hAnsi="Times New Roman"/>
          <w:kern w:val="3"/>
          <w:sz w:val="28"/>
        </w:rPr>
        <w:t>ICU care</w:t>
      </w:r>
      <w:r w:rsidRPr="008912DD">
        <w:rPr>
          <w:rFonts w:ascii="Times New Roman" w:eastAsia="標楷體" w:hAnsi="Times New Roman"/>
          <w:kern w:val="3"/>
          <w:sz w:val="28"/>
        </w:rPr>
        <w:t>應依其病</w:t>
      </w:r>
      <w:r w:rsidRPr="008912DD">
        <w:rPr>
          <w:rFonts w:ascii="Times New Roman" w:eastAsia="標楷體" w:hAnsi="Times New Roman"/>
          <w:sz w:val="28"/>
        </w:rPr>
        <w:t>情需要合理</w:t>
      </w:r>
      <w:r w:rsidRPr="008912DD">
        <w:rPr>
          <w:rFonts w:ascii="Times New Roman" w:eastAsia="標楷體" w:hAnsi="Times New Roman"/>
          <w:kern w:val="3"/>
          <w:sz w:val="28"/>
        </w:rPr>
        <w:t>申報。</w:t>
      </w:r>
      <w:r w:rsidRPr="008912DD">
        <w:rPr>
          <w:rFonts w:ascii="Times New Roman" w:eastAsia="標楷體" w:hAnsi="Times New Roman"/>
          <w:kern w:val="3"/>
          <w:sz w:val="28"/>
        </w:rPr>
        <w:t>D.I.</w:t>
      </w:r>
      <w:r w:rsidRPr="008912DD">
        <w:rPr>
          <w:rFonts w:ascii="Times New Roman" w:eastAsia="標楷體" w:hAnsi="Times New Roman"/>
          <w:kern w:val="3"/>
          <w:sz w:val="28"/>
        </w:rPr>
        <w:t>則另外依</w:t>
      </w:r>
      <w:r w:rsidRPr="008912DD">
        <w:rPr>
          <w:rFonts w:ascii="Times New Roman" w:eastAsia="標楷體" w:hAnsi="Times New Roman"/>
          <w:kern w:val="3"/>
          <w:sz w:val="28"/>
        </w:rPr>
        <w:t>order</w:t>
      </w:r>
      <w:r w:rsidRPr="008912DD">
        <w:rPr>
          <w:rFonts w:ascii="Times New Roman" w:eastAsia="標楷體" w:hAnsi="Times New Roman"/>
          <w:kern w:val="3"/>
          <w:sz w:val="28"/>
        </w:rPr>
        <w:t>處</w:t>
      </w:r>
      <w:r w:rsidRPr="008912DD">
        <w:rPr>
          <w:rFonts w:ascii="Times New Roman" w:eastAsia="標楷體" w:hAnsi="Times New Roman"/>
          <w:sz w:val="28"/>
        </w:rPr>
        <w:t>理。</w:t>
      </w:r>
    </w:p>
    <w:p w14:paraId="73AA1FF6" w14:textId="77777777" w:rsidR="003F04D2" w:rsidRPr="008912DD" w:rsidRDefault="003F04D2" w:rsidP="003F04D2">
      <w:pPr>
        <w:snapToGrid w:val="0"/>
        <w:spacing w:line="600" w:lineRule="exact"/>
        <w:ind w:left="104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六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門診用藥，宜尊重主治醫師，依據藥品規範但以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不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重覆為原則，且</w:t>
      </w:r>
      <w:r w:rsidRPr="008912DD">
        <w:rPr>
          <w:rFonts w:ascii="Times New Roman" w:eastAsia="標楷體" w:hAnsi="Times New Roman"/>
          <w:sz w:val="28"/>
        </w:rPr>
        <w:t>時間不應太長。</w:t>
      </w:r>
    </w:p>
    <w:p w14:paraId="60991CD2" w14:textId="77777777" w:rsidR="003F04D2" w:rsidRPr="008912DD" w:rsidRDefault="003F04D2" w:rsidP="003F04D2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七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proofErr w:type="spellStart"/>
      <w:r w:rsidRPr="008912DD">
        <w:rPr>
          <w:rFonts w:ascii="Times New Roman" w:eastAsia="標楷體" w:hAnsi="Times New Roman"/>
          <w:kern w:val="3"/>
          <w:sz w:val="28"/>
        </w:rPr>
        <w:t>Diprivan</w:t>
      </w:r>
      <w:proofErr w:type="spellEnd"/>
      <w:r w:rsidRPr="008912DD">
        <w:rPr>
          <w:rFonts w:ascii="Times New Roman" w:eastAsia="標楷體" w:hAnsi="Times New Roman"/>
          <w:kern w:val="3"/>
          <w:sz w:val="28"/>
        </w:rPr>
        <w:t>之使用，依藥品使用規範為原則，不宜超過一星期。</w:t>
      </w:r>
    </w:p>
    <w:p w14:paraId="6CF39940" w14:textId="77777777" w:rsidR="003F04D2" w:rsidRPr="008912DD" w:rsidRDefault="003F04D2" w:rsidP="003F04D2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八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手術申報規範如下：</w:t>
      </w:r>
    </w:p>
    <w:p w14:paraId="584B1AD8" w14:textId="77777777" w:rsidR="003F04D2" w:rsidRPr="008912DD" w:rsidRDefault="003F04D2" w:rsidP="003F04D2">
      <w:pPr>
        <w:snapToGrid w:val="0"/>
        <w:spacing w:line="600" w:lineRule="exact"/>
        <w:ind w:left="1319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1.Delayed ICH</w:t>
      </w:r>
      <w:r w:rsidRPr="008912DD">
        <w:rPr>
          <w:rFonts w:ascii="Times New Roman" w:eastAsia="標楷體" w:hAnsi="Times New Roman"/>
          <w:kern w:val="3"/>
          <w:sz w:val="28"/>
        </w:rPr>
        <w:t>，不論</w:t>
      </w:r>
      <w:r w:rsidRPr="008912DD">
        <w:rPr>
          <w:rFonts w:ascii="Times New Roman" w:eastAsia="標楷體" w:hAnsi="Times New Roman"/>
          <w:sz w:val="28"/>
        </w:rPr>
        <w:t>為同部位、不同部位或對側可全額申報，申報時病歷</w:t>
      </w: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手</w:t>
      </w:r>
      <w:r w:rsidRPr="008912DD">
        <w:rPr>
          <w:rFonts w:ascii="Times New Roman" w:eastAsia="標楷體" w:hAnsi="Times New Roman"/>
          <w:kern w:val="3"/>
          <w:sz w:val="28"/>
        </w:rPr>
        <w:t>術記錄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應記載清楚並附</w:t>
      </w:r>
      <w:r w:rsidRPr="008912DD">
        <w:rPr>
          <w:rFonts w:ascii="Times New Roman" w:eastAsia="標楷體" w:hAnsi="Times New Roman"/>
          <w:kern w:val="3"/>
          <w:sz w:val="28"/>
        </w:rPr>
        <w:t>CT scan</w:t>
      </w:r>
      <w:r w:rsidRPr="008912DD">
        <w:rPr>
          <w:rFonts w:ascii="Times New Roman" w:eastAsia="標楷體" w:hAnsi="Times New Roman"/>
          <w:kern w:val="3"/>
          <w:sz w:val="28"/>
        </w:rPr>
        <w:t>，若是</w:t>
      </w:r>
      <w:proofErr w:type="spellStart"/>
      <w:r w:rsidRPr="008912DD">
        <w:rPr>
          <w:rFonts w:ascii="Times New Roman" w:eastAsia="標楷體" w:hAnsi="Times New Roman"/>
          <w:kern w:val="3"/>
          <w:sz w:val="28"/>
        </w:rPr>
        <w:t>recurrentICH</w:t>
      </w:r>
      <w:proofErr w:type="spellEnd"/>
      <w:r w:rsidRPr="008912DD">
        <w:rPr>
          <w:rFonts w:ascii="Times New Roman" w:eastAsia="標楷體" w:hAnsi="Times New Roman"/>
          <w:kern w:val="3"/>
          <w:sz w:val="28"/>
        </w:rPr>
        <w:t>或</w:t>
      </w:r>
      <w:r w:rsidRPr="008912DD">
        <w:rPr>
          <w:rFonts w:ascii="Times New Roman" w:eastAsia="標楷體" w:hAnsi="Times New Roman"/>
          <w:kern w:val="3"/>
          <w:sz w:val="28"/>
        </w:rPr>
        <w:t>complication</w:t>
      </w:r>
      <w:r w:rsidRPr="008912DD">
        <w:rPr>
          <w:rFonts w:ascii="Times New Roman" w:eastAsia="標楷體" w:hAnsi="Times New Roman"/>
          <w:sz w:val="28"/>
        </w:rPr>
        <w:t>則只能給付１／２。</w:t>
      </w:r>
    </w:p>
    <w:p w14:paraId="5451AE34" w14:textId="77777777" w:rsidR="003F04D2" w:rsidRPr="008912DD" w:rsidRDefault="003F04D2" w:rsidP="003F04D2">
      <w:pPr>
        <w:snapToGrid w:val="0"/>
        <w:spacing w:line="600" w:lineRule="exact"/>
        <w:ind w:left="1319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2.Spinal stenosis</w:t>
      </w:r>
      <w:r w:rsidRPr="008912DD">
        <w:rPr>
          <w:rFonts w:ascii="Times New Roman" w:eastAsia="標楷體" w:hAnsi="Times New Roman"/>
          <w:kern w:val="3"/>
          <w:sz w:val="28"/>
        </w:rPr>
        <w:t>若作</w:t>
      </w:r>
      <w:r w:rsidRPr="008912DD">
        <w:rPr>
          <w:rFonts w:ascii="Times New Roman" w:eastAsia="標楷體" w:hAnsi="Times New Roman"/>
          <w:kern w:val="3"/>
          <w:sz w:val="28"/>
        </w:rPr>
        <w:t>Laminectomy(</w:t>
      </w:r>
      <w:r w:rsidRPr="008912DD">
        <w:rPr>
          <w:rFonts w:ascii="Times New Roman" w:eastAsia="標楷體" w:hAnsi="Times New Roman"/>
          <w:kern w:val="3"/>
          <w:sz w:val="28"/>
        </w:rPr>
        <w:t>多節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【椎弓切除術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減壓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－超過二節】</w:t>
      </w:r>
      <w:r w:rsidRPr="008912DD">
        <w:rPr>
          <w:rFonts w:ascii="Times New Roman" w:eastAsia="標楷體" w:hAnsi="Times New Roman"/>
          <w:kern w:val="3"/>
          <w:sz w:val="28"/>
        </w:rPr>
        <w:t>(83003C)</w:t>
      </w:r>
      <w:r w:rsidRPr="008912DD">
        <w:rPr>
          <w:rFonts w:ascii="Times New Roman" w:eastAsia="標楷體" w:hAnsi="Times New Roman"/>
          <w:kern w:val="3"/>
          <w:sz w:val="28"/>
        </w:rPr>
        <w:t>【椎弓切除術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減壓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－二節以內】及</w:t>
      </w:r>
      <w:r w:rsidRPr="008912DD">
        <w:rPr>
          <w:rFonts w:ascii="Times New Roman" w:eastAsia="標楷體" w:hAnsi="Times New Roman"/>
          <w:kern w:val="3"/>
          <w:sz w:val="28"/>
        </w:rPr>
        <w:t>Diskectomy</w:t>
      </w:r>
      <w:r w:rsidRPr="008912DD">
        <w:rPr>
          <w:rFonts w:ascii="Times New Roman" w:eastAsia="標楷體" w:hAnsi="Times New Roman"/>
          <w:kern w:val="3"/>
          <w:sz w:val="28"/>
        </w:rPr>
        <w:t>【椎間盤切除術－頸椎</w:t>
      </w:r>
      <w:r w:rsidRPr="008912DD">
        <w:rPr>
          <w:rFonts w:ascii="Times New Roman" w:eastAsia="標楷體" w:hAnsi="Times New Roman"/>
          <w:kern w:val="3"/>
          <w:sz w:val="28"/>
        </w:rPr>
        <w:t>(83022C)</w:t>
      </w:r>
      <w:r w:rsidRPr="008912DD">
        <w:rPr>
          <w:rFonts w:ascii="Times New Roman" w:eastAsia="標楷體" w:hAnsi="Times New Roman"/>
          <w:kern w:val="3"/>
          <w:sz w:val="28"/>
        </w:rPr>
        <w:t>、椎間盤切</w:t>
      </w:r>
      <w:r w:rsidRPr="008912DD">
        <w:rPr>
          <w:rFonts w:ascii="Times New Roman" w:eastAsia="標楷體" w:hAnsi="Times New Roman"/>
          <w:kern w:val="3"/>
          <w:sz w:val="28"/>
        </w:rPr>
        <w:lastRenderedPageBreak/>
        <w:t>除術－胸椎</w:t>
      </w:r>
      <w:r w:rsidRPr="008912DD">
        <w:rPr>
          <w:rFonts w:ascii="Times New Roman" w:eastAsia="標楷體" w:hAnsi="Times New Roman"/>
          <w:kern w:val="3"/>
          <w:sz w:val="28"/>
        </w:rPr>
        <w:t>(83023C)</w:t>
      </w:r>
      <w:r w:rsidRPr="008912DD">
        <w:rPr>
          <w:rFonts w:ascii="Times New Roman" w:eastAsia="標楷體" w:hAnsi="Times New Roman"/>
          <w:kern w:val="3"/>
          <w:sz w:val="28"/>
        </w:rPr>
        <w:t>、椎間盤切除術－腰椎</w:t>
      </w:r>
      <w:r w:rsidRPr="008912DD">
        <w:rPr>
          <w:rFonts w:ascii="Times New Roman" w:eastAsia="標楷體" w:hAnsi="Times New Roman"/>
          <w:kern w:val="3"/>
          <w:sz w:val="28"/>
        </w:rPr>
        <w:t>(83024C)</w:t>
      </w:r>
      <w:r w:rsidRPr="008912DD">
        <w:rPr>
          <w:rFonts w:ascii="Times New Roman" w:eastAsia="標楷體" w:hAnsi="Times New Roman"/>
          <w:kern w:val="3"/>
          <w:sz w:val="28"/>
        </w:rPr>
        <w:t>】可以申報</w:t>
      </w:r>
      <w:r w:rsidRPr="008912DD">
        <w:rPr>
          <w:rFonts w:ascii="Times New Roman" w:eastAsia="標楷體" w:hAnsi="Times New Roman"/>
          <w:kern w:val="3"/>
          <w:sz w:val="28"/>
        </w:rPr>
        <w:t>Diskectomy×1</w:t>
      </w:r>
      <w:r w:rsidRPr="008912DD">
        <w:rPr>
          <w:rFonts w:ascii="Times New Roman" w:eastAsia="標楷體" w:hAnsi="Times New Roman"/>
          <w:kern w:val="3"/>
          <w:sz w:val="28"/>
        </w:rPr>
        <w:t>＋</w:t>
      </w:r>
      <w:r w:rsidRPr="008912DD">
        <w:rPr>
          <w:rFonts w:ascii="Times New Roman" w:eastAsia="標楷體" w:hAnsi="Times New Roman"/>
          <w:kern w:val="3"/>
          <w:sz w:val="28"/>
        </w:rPr>
        <w:t>Laminectomy(83002C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83003C)×1/2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</w:p>
    <w:p w14:paraId="5C94E3A5" w14:textId="77777777" w:rsidR="003F04D2" w:rsidRPr="008912DD" w:rsidRDefault="003F04D2" w:rsidP="003F04D2">
      <w:pPr>
        <w:snapToGrid w:val="0"/>
        <w:spacing w:line="600" w:lineRule="exact"/>
        <w:ind w:left="1319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 xml:space="preserve">3.Open depressed </w:t>
      </w:r>
      <w:proofErr w:type="spellStart"/>
      <w:r w:rsidRPr="008912DD">
        <w:rPr>
          <w:rFonts w:ascii="Times New Roman" w:eastAsia="標楷體" w:hAnsi="Times New Roman"/>
          <w:kern w:val="3"/>
          <w:sz w:val="28"/>
        </w:rPr>
        <w:t>fracture+ICH</w:t>
      </w:r>
      <w:proofErr w:type="spellEnd"/>
      <w:r w:rsidRPr="008912DD">
        <w:rPr>
          <w:rFonts w:ascii="Times New Roman" w:eastAsia="標楷體" w:hAnsi="Times New Roman"/>
          <w:kern w:val="3"/>
          <w:sz w:val="28"/>
        </w:rPr>
        <w:t>，除</w:t>
      </w:r>
      <w:r w:rsidRPr="008912DD">
        <w:rPr>
          <w:rFonts w:ascii="Times New Roman" w:eastAsia="標楷體" w:hAnsi="Times New Roman"/>
          <w:kern w:val="3"/>
          <w:sz w:val="28"/>
        </w:rPr>
        <w:t>ICH</w:t>
      </w:r>
      <w:r w:rsidRPr="008912DD">
        <w:rPr>
          <w:rFonts w:ascii="Times New Roman" w:eastAsia="標楷體" w:hAnsi="Times New Roman"/>
          <w:kern w:val="3"/>
          <w:sz w:val="28"/>
        </w:rPr>
        <w:t>之申報外，可申報</w:t>
      </w:r>
      <w:r w:rsidRPr="008912DD">
        <w:rPr>
          <w:rFonts w:ascii="Times New Roman" w:eastAsia="標楷體" w:hAnsi="Times New Roman"/>
          <w:kern w:val="3"/>
          <w:sz w:val="28"/>
        </w:rPr>
        <w:t>depressed fracture</w:t>
      </w:r>
      <w:r w:rsidRPr="008912DD">
        <w:rPr>
          <w:rFonts w:ascii="Times New Roman" w:eastAsia="標楷體" w:hAnsi="Times New Roman"/>
          <w:sz w:val="28"/>
        </w:rPr>
        <w:t>為副手術，但須檢附</w:t>
      </w:r>
      <w:r w:rsidRPr="008912DD">
        <w:rPr>
          <w:rFonts w:ascii="Times New Roman" w:eastAsia="標楷體" w:hAnsi="Times New Roman"/>
          <w:sz w:val="28"/>
        </w:rPr>
        <w:t>CT Scan</w:t>
      </w:r>
      <w:r w:rsidRPr="008912DD">
        <w:rPr>
          <w:rFonts w:ascii="Times New Roman" w:eastAsia="標楷體" w:hAnsi="Times New Roman"/>
          <w:sz w:val="28"/>
        </w:rPr>
        <w:t>。</w:t>
      </w:r>
    </w:p>
    <w:p w14:paraId="56EE1A37" w14:textId="77777777" w:rsidR="003F04D2" w:rsidRPr="008912DD" w:rsidRDefault="003F04D2" w:rsidP="003F04D2">
      <w:pPr>
        <w:snapToGrid w:val="0"/>
        <w:spacing w:line="600" w:lineRule="exact"/>
        <w:ind w:left="1319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4.Transsphenoidal surgery</w:t>
      </w:r>
      <w:r w:rsidRPr="008912DD">
        <w:rPr>
          <w:rFonts w:ascii="Times New Roman" w:eastAsia="標楷體" w:hAnsi="Times New Roman"/>
          <w:kern w:val="3"/>
          <w:sz w:val="28"/>
        </w:rPr>
        <w:t>，若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併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矯正鼻中隔異常，可申報</w:t>
      </w:r>
      <w:r w:rsidRPr="008912DD">
        <w:rPr>
          <w:rFonts w:ascii="Times New Roman" w:eastAsia="標楷體" w:hAnsi="Times New Roman"/>
          <w:kern w:val="3"/>
          <w:sz w:val="28"/>
        </w:rPr>
        <w:t>SMR×1/2(65004C)</w:t>
      </w:r>
      <w:r w:rsidRPr="008912DD">
        <w:rPr>
          <w:rFonts w:ascii="Times New Roman" w:eastAsia="標楷體" w:hAnsi="Times New Roman"/>
          <w:kern w:val="3"/>
          <w:sz w:val="28"/>
        </w:rPr>
        <w:t>。另</w:t>
      </w:r>
      <w:r w:rsidRPr="008912DD">
        <w:rPr>
          <w:rFonts w:ascii="Times New Roman" w:eastAsia="標楷體" w:hAnsi="Times New Roman"/>
          <w:kern w:val="3"/>
          <w:sz w:val="28"/>
        </w:rPr>
        <w:t>Bone Graft</w:t>
      </w:r>
      <w:r w:rsidRPr="008912DD">
        <w:rPr>
          <w:rFonts w:ascii="Times New Roman" w:eastAsia="標楷體" w:hAnsi="Times New Roman"/>
          <w:kern w:val="3"/>
          <w:sz w:val="28"/>
        </w:rPr>
        <w:t>可申報</w:t>
      </w:r>
      <w:r w:rsidRPr="008912DD">
        <w:rPr>
          <w:rFonts w:ascii="Times New Roman" w:eastAsia="標楷體" w:hAnsi="Times New Roman"/>
          <w:kern w:val="3"/>
          <w:sz w:val="28"/>
        </w:rPr>
        <w:t>64002B</w:t>
      </w:r>
      <w:r w:rsidRPr="008912DD">
        <w:rPr>
          <w:rFonts w:ascii="Times New Roman" w:eastAsia="標楷體" w:hAnsi="Times New Roman"/>
          <w:kern w:val="3"/>
          <w:sz w:val="28"/>
        </w:rPr>
        <w:t>，若取皮下組織、脂肪可申報</w:t>
      </w:r>
      <w:r w:rsidRPr="008912DD">
        <w:rPr>
          <w:rFonts w:ascii="Times New Roman" w:eastAsia="標楷體" w:hAnsi="Times New Roman"/>
          <w:kern w:val="3"/>
          <w:sz w:val="28"/>
        </w:rPr>
        <w:t>62009C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</w:p>
    <w:p w14:paraId="077091B1" w14:textId="77777777" w:rsidR="003F04D2" w:rsidRPr="008912DD" w:rsidRDefault="003F04D2" w:rsidP="003F04D2">
      <w:pPr>
        <w:widowControl/>
        <w:suppressAutoHyphens w:val="0"/>
        <w:spacing w:line="240" w:lineRule="auto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br w:type="page"/>
      </w:r>
    </w:p>
    <w:p w14:paraId="52275BA9" w14:textId="77777777" w:rsidR="00933B94" w:rsidRPr="003F04D2" w:rsidRDefault="00933B94"/>
    <w:sectPr w:rsidR="00933B94" w:rsidRPr="003F04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D2"/>
    <w:rsid w:val="000C66CD"/>
    <w:rsid w:val="003F04D2"/>
    <w:rsid w:val="004A1326"/>
    <w:rsid w:val="007860FB"/>
    <w:rsid w:val="0093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0E0EC"/>
  <w15:chartTrackingRefBased/>
  <w15:docId w15:val="{16F7C8F8-3B98-4D9C-9776-2B058FF8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F04D2"/>
    <w:pPr>
      <w:widowControl w:val="0"/>
      <w:suppressAutoHyphens/>
      <w:autoSpaceDN w:val="0"/>
      <w:spacing w:line="360" w:lineRule="atLeast"/>
      <w:textAlignment w:val="baseline"/>
    </w:pPr>
    <w:rPr>
      <w:rFonts w:ascii="細明體" w:eastAsia="細明體" w:hAnsi="細明體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第三層"/>
    <w:basedOn w:val="a"/>
    <w:link w:val="a4"/>
    <w:qFormat/>
    <w:rsid w:val="003F04D2"/>
    <w:pPr>
      <w:snapToGrid w:val="0"/>
      <w:spacing w:line="600" w:lineRule="exact"/>
      <w:jc w:val="both"/>
    </w:pPr>
    <w:rPr>
      <w:rFonts w:ascii="標楷體" w:eastAsia="標楷體" w:hAnsi="標楷體"/>
      <w:b/>
      <w:sz w:val="28"/>
      <w:szCs w:val="28"/>
    </w:rPr>
  </w:style>
  <w:style w:type="character" w:customStyle="1" w:styleId="a4">
    <w:name w:val="第三層 字元"/>
    <w:basedOn w:val="a0"/>
    <w:link w:val="a3"/>
    <w:rsid w:val="003F04D2"/>
    <w:rPr>
      <w:rFonts w:ascii="標楷體" w:eastAsia="標楷體" w:hAnsi="標楷體" w:cs="Times New Roman"/>
      <w:b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yungfeng hsu</dc:creator>
  <cp:keywords/>
  <dc:description/>
  <cp:lastModifiedBy>yungfeng hsu</cp:lastModifiedBy>
  <cp:revision>1</cp:revision>
  <dcterms:created xsi:type="dcterms:W3CDTF">2024-12-20T06:37:00Z</dcterms:created>
  <dcterms:modified xsi:type="dcterms:W3CDTF">2024-12-20T06:37:00Z</dcterms:modified>
</cp:coreProperties>
</file>