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27.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footer25.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21.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18.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3.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11.xml" ContentType="application/vnd.openxmlformats-officedocument.wordprocessingml.footer+xml"/>
  <Override PartName="/word/footer3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10.xml" ContentType="application/vnd.openxmlformats-officedocument.wordprocessingml.footer+xml"/>
  <Override PartName="/word/footer34.xml" ContentType="application/vnd.openxmlformats-officedocument.wordprocessingml.footer+xml"/>
  <Override PartName="/word/footer1.xml" ContentType="application/vnd.openxmlformats-officedocument.wordprocessingml.footer+xml"/>
  <Override PartName="/word/footer36.xml" ContentType="application/vnd.openxmlformats-officedocument.wordprocessingml.footer+xml"/>
  <Override PartName="/word/numbering.xml" ContentType="application/vnd.openxmlformats-officedocument.wordprocessingml.numbering+xml"/>
  <Override PartName="/word/footer37.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footer32.xml" ContentType="application/vnd.openxmlformats-officedocument.wordprocessingml.footer+xml"/>
  <Override PartName="/word/footer8.xml" ContentType="application/vnd.openxmlformats-officedocument.wordprocessingml.footer+xml"/>
  <Override PartName="/word/footer31.xml" ContentType="application/vnd.openxmlformats-officedocument.wordprocessingml.footer+xml"/>
  <Override PartName="/word/footer7.xml" ContentType="application/vnd.openxmlformats-officedocument.wordprocessingml.footer+xml"/>
  <Override PartName="/word/footer30.xml" ContentType="application/vnd.openxmlformats-officedocument.wordprocessingml.footer+xml"/>
  <Override PartName="/word/footer6.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413"/>
        <w:spacing w:lineRule="exact" w:line="520"/>
        <w:rPr>
          <w:rFonts w:ascii="Times New Roman" w:hAnsi="Times New Roman" w:cs="Times New Roman"/>
          <w:b/>
          <w:color w:val="000000"/>
          <w:sz w:val="40"/>
          <w:szCs w:val="40"/>
        </w:rPr>
      </w:pPr>
      <w:r>
        <w:rPr>
          <w:rFonts w:ascii="Times New Roman" w:hAnsi="Times New Roman" w:cs="Times New Roman"/>
          <w:b/>
          <w:color w:val="000000"/>
          <w:sz w:val="40"/>
          <w:szCs w:val="40"/>
        </w:rPr>
        <w:t>第四部</w:t>
      </w:r>
      <w:r>
        <w:rPr>
          <w:rFonts w:ascii="Times New Roman" w:hAnsi="Times New Roman" w:cs="Times New Roman" w:eastAsia="Times New Roman"/>
          <w:b/>
          <w:color w:val="000000"/>
          <w:sz w:val="40"/>
          <w:szCs w:val="40"/>
        </w:rPr>
        <w:t xml:space="preserve">  </w:t>
      </w:r>
      <w:r>
        <w:rPr>
          <w:rFonts w:ascii="Times New Roman" w:hAnsi="Times New Roman" w:cs="Times New Roman"/>
          <w:b/>
          <w:color w:val="000000"/>
          <w:sz w:val="40"/>
          <w:szCs w:val="40"/>
        </w:rPr>
        <w:t>中</w:t>
      </w:r>
      <w:r>
        <w:rPr>
          <w:rFonts w:ascii="Times New Roman" w:hAnsi="Times New Roman" w:cs="Times New Roman" w:eastAsia="Times New Roman"/>
          <w:b/>
          <w:color w:val="000000"/>
          <w:sz w:val="40"/>
          <w:szCs w:val="40"/>
        </w:rPr>
        <w:t xml:space="preserve">  </w:t>
      </w:r>
      <w:r>
        <w:rPr>
          <w:rFonts w:ascii="Times New Roman" w:hAnsi="Times New Roman" w:cs="Times New Roman"/>
          <w:b/>
          <w:color w:val="000000"/>
          <w:sz w:val="40"/>
          <w:szCs w:val="40"/>
        </w:rPr>
        <w:t>醫</w:t>
      </w:r>
    </w:p>
    <w:p>
      <w:pPr>
        <w:pStyle w:val="Normal"/>
        <w:autoSpaceDE w:val="false"/>
        <w:rPr>
          <w:color w:val="000000"/>
        </w:rPr>
      </w:pPr>
      <w:r>
        <w:rPr>
          <w:color w:val="000000"/>
        </w:rPr>
        <w:t>通則：</w:t>
      </w:r>
    </w:p>
    <w:p>
      <w:pPr>
        <w:pStyle w:val="Normal"/>
        <w:autoSpaceDE w:val="false"/>
        <w:ind w:hanging="482" w:left="482" w:right="0"/>
        <w:jc w:val="both"/>
        <w:rPr>
          <w:color w:val="000000"/>
          <w:szCs w:val="24"/>
        </w:rPr>
      </w:pPr>
      <w:r>
        <w:rPr>
          <w:color w:val="000000"/>
          <w:szCs w:val="24"/>
        </w:rPr>
        <w:t>一、中醫門診診察費所定點數包括中醫師診療、處方、護理人員服務費，電子資料處理、污水廢棄物處理及其他基本執業成本（如不計價藥材、建築與設備、醫療責任保險及水電等雜項支出）。</w:t>
      </w:r>
    </w:p>
    <w:p>
      <w:pPr>
        <w:pStyle w:val="Normal"/>
        <w:autoSpaceDE w:val="false"/>
        <w:ind w:hanging="482" w:left="482" w:right="0"/>
        <w:jc w:val="both"/>
        <w:rPr>
          <w:color w:val="000000"/>
          <w:szCs w:val="24"/>
        </w:rPr>
      </w:pPr>
      <w:r>
        <w:rPr>
          <w:color w:val="000000"/>
          <w:szCs w:val="24"/>
        </w:rPr>
        <w:t>二、中醫每日門診合理量依下列計算方式分別設定：</w:t>
      </w:r>
    </w:p>
    <w:p>
      <w:pPr>
        <w:pStyle w:val="Normal"/>
        <w:ind w:hanging="408" w:left="984" w:right="0"/>
        <w:jc w:val="both"/>
        <w:rPr>
          <w:color w:val="000000"/>
          <w:szCs w:val="24"/>
        </w:rPr>
      </w:pPr>
      <w:r>
        <w:rPr>
          <w:color w:val="000000"/>
          <w:szCs w:val="24"/>
        </w:rPr>
        <w:t>(</w:t>
      </w:r>
      <w:r>
        <w:rPr>
          <w:color w:val="000000"/>
          <w:szCs w:val="24"/>
        </w:rPr>
        <w:t>一</w:t>
      </w:r>
      <w:r>
        <w:rPr>
          <w:color w:val="000000"/>
          <w:szCs w:val="24"/>
        </w:rPr>
        <w:t>)</w:t>
      </w:r>
      <w:r>
        <w:rPr>
          <w:color w:val="000000"/>
          <w:szCs w:val="24"/>
        </w:rPr>
        <w:t>經中醫醫院評鑑合格或教學醫院評鑑合格</w:t>
      </w:r>
      <w:r>
        <w:rPr>
          <w:color w:val="000000"/>
          <w:szCs w:val="24"/>
        </w:rPr>
        <w:t>(</w:t>
      </w:r>
      <w:r>
        <w:rPr>
          <w:color w:val="000000"/>
          <w:szCs w:val="24"/>
        </w:rPr>
        <w:t>可收訓中醫職類中醫實習醫學生、新進中醫師</w:t>
      </w:r>
      <w:r>
        <w:rPr>
          <w:color w:val="000000"/>
          <w:szCs w:val="24"/>
        </w:rPr>
        <w:t>)</w:t>
      </w:r>
      <w:r>
        <w:rPr>
          <w:color w:val="000000"/>
          <w:szCs w:val="24"/>
        </w:rPr>
        <w:t>醫院，經向中醫總額支付制度受託單位申請且審查合格者，得按下列計算方式申報門診診察費：</w:t>
      </w:r>
    </w:p>
    <w:p>
      <w:pPr>
        <w:pStyle w:val="Normal"/>
        <w:ind w:hanging="281" w:left="1272" w:right="0"/>
        <w:jc w:val="both"/>
        <w:rPr>
          <w:color w:val="000000"/>
          <w:szCs w:val="24"/>
        </w:rPr>
      </w:pPr>
      <w:r>
        <w:rPr>
          <w:color w:val="000000"/>
          <w:szCs w:val="24"/>
        </w:rPr>
        <w:t>1.</w:t>
      </w:r>
      <w:r>
        <w:rPr>
          <w:color w:val="000000"/>
          <w:szCs w:val="24"/>
        </w:rPr>
        <w:t>專任醫師每月平均每日門診量＝【當月中醫門診診察費總人次</w:t>
      </w:r>
      <w:r>
        <w:rPr>
          <w:color w:val="000000"/>
          <w:szCs w:val="24"/>
        </w:rPr>
        <w:t>/(</w:t>
      </w:r>
      <w:r>
        <w:rPr>
          <w:color w:val="000000"/>
          <w:szCs w:val="24"/>
        </w:rPr>
        <w:t>當月專任中醫師數</w:t>
      </w:r>
      <w:r>
        <w:rPr>
          <w:color w:val="000000"/>
          <w:szCs w:val="24"/>
        </w:rPr>
        <w:t>*</w:t>
      </w:r>
      <w:r>
        <w:rPr>
          <w:color w:val="000000"/>
          <w:szCs w:val="24"/>
        </w:rPr>
        <w:t>二十三日</w:t>
      </w:r>
      <w:r>
        <w:rPr>
          <w:color w:val="000000"/>
          <w:szCs w:val="24"/>
        </w:rPr>
        <w:t>)</w:t>
      </w:r>
      <w:r>
        <w:rPr>
          <w:color w:val="000000"/>
          <w:szCs w:val="24"/>
        </w:rPr>
        <w:t>】</w:t>
      </w:r>
    </w:p>
    <w:p>
      <w:pPr>
        <w:pStyle w:val="Normal"/>
        <w:ind w:hanging="281" w:left="1272" w:right="0"/>
        <w:jc w:val="both"/>
        <w:rPr>
          <w:color w:val="000000"/>
          <w:szCs w:val="24"/>
        </w:rPr>
      </w:pPr>
      <w:r>
        <w:rPr>
          <w:color w:val="000000"/>
          <w:szCs w:val="24"/>
        </w:rPr>
        <w:t>2.</w:t>
      </w:r>
      <w:r>
        <w:rPr>
          <w:color w:val="000000"/>
          <w:szCs w:val="24"/>
        </w:rPr>
        <w:t>中醫醫療院所專任醫師每月平均每日門診量為五十人</w:t>
      </w:r>
      <w:r>
        <w:rPr>
          <w:color w:val="000000"/>
          <w:szCs w:val="24"/>
        </w:rPr>
        <w:t>(</w:t>
      </w:r>
      <w:r>
        <w:rPr>
          <w:color w:val="000000"/>
          <w:szCs w:val="24"/>
        </w:rPr>
        <w:t>含</w:t>
      </w:r>
      <w:r>
        <w:rPr>
          <w:color w:val="000000"/>
          <w:szCs w:val="24"/>
        </w:rPr>
        <w:t>)</w:t>
      </w:r>
      <w:r>
        <w:rPr>
          <w:color w:val="000000"/>
          <w:szCs w:val="24"/>
        </w:rPr>
        <w:t>以下，申報編號</w:t>
      </w:r>
      <w:r>
        <w:rPr>
          <w:color w:val="000000"/>
          <w:szCs w:val="24"/>
        </w:rPr>
        <w:t>A82</w:t>
      </w:r>
      <w:r>
        <w:rPr>
          <w:color w:val="000000"/>
          <w:szCs w:val="24"/>
        </w:rPr>
        <w:t>、</w:t>
      </w:r>
      <w:r>
        <w:rPr>
          <w:color w:val="000000"/>
          <w:szCs w:val="24"/>
        </w:rPr>
        <w:t>A83</w:t>
      </w:r>
      <w:r>
        <w:rPr>
          <w:color w:val="000000"/>
          <w:szCs w:val="24"/>
        </w:rPr>
        <w:t>、</w:t>
      </w:r>
      <w:r>
        <w:rPr>
          <w:color w:val="000000"/>
          <w:szCs w:val="24"/>
        </w:rPr>
        <w:t>A41</w:t>
      </w:r>
      <w:r>
        <w:rPr>
          <w:color w:val="000000"/>
          <w:szCs w:val="24"/>
        </w:rPr>
        <w:t>、</w:t>
      </w:r>
      <w:r>
        <w:rPr>
          <w:color w:val="000000"/>
          <w:szCs w:val="24"/>
        </w:rPr>
        <w:t>A84</w:t>
      </w:r>
      <w:r>
        <w:rPr>
          <w:color w:val="000000"/>
          <w:szCs w:val="24"/>
        </w:rPr>
        <w:t>、</w:t>
      </w:r>
      <w:r>
        <w:rPr>
          <w:color w:val="000000"/>
          <w:szCs w:val="24"/>
        </w:rPr>
        <w:t>A85</w:t>
      </w:r>
      <w:r>
        <w:rPr>
          <w:color w:val="000000"/>
          <w:szCs w:val="24"/>
        </w:rPr>
        <w:t>、</w:t>
      </w:r>
      <w:r>
        <w:rPr>
          <w:color w:val="000000"/>
          <w:szCs w:val="24"/>
        </w:rPr>
        <w:t>A42</w:t>
      </w:r>
      <w:r>
        <w:rPr>
          <w:color w:val="000000"/>
          <w:szCs w:val="24"/>
        </w:rPr>
        <w:t>。</w:t>
      </w:r>
    </w:p>
    <w:p>
      <w:pPr>
        <w:pStyle w:val="Normal"/>
        <w:ind w:hanging="281" w:left="1272" w:right="0"/>
        <w:jc w:val="both"/>
        <w:rPr>
          <w:color w:val="000000"/>
          <w:szCs w:val="24"/>
        </w:rPr>
      </w:pPr>
      <w:r>
        <w:rPr>
          <w:color w:val="000000"/>
          <w:szCs w:val="24"/>
        </w:rPr>
        <w:t>3.</w:t>
      </w:r>
      <w:r>
        <w:rPr>
          <w:color w:val="000000"/>
          <w:szCs w:val="24"/>
        </w:rPr>
        <w:t>中醫醫療院所專任醫師每月平均每日門診量超出五十人以上，申報編號</w:t>
      </w:r>
      <w:r>
        <w:rPr>
          <w:color w:val="000000"/>
          <w:szCs w:val="24"/>
        </w:rPr>
        <w:t>A86</w:t>
      </w:r>
      <w:r>
        <w:rPr>
          <w:color w:val="000000"/>
          <w:szCs w:val="24"/>
        </w:rPr>
        <w:t>、</w:t>
      </w:r>
      <w:r>
        <w:rPr>
          <w:color w:val="000000"/>
          <w:szCs w:val="24"/>
        </w:rPr>
        <w:t>A87</w:t>
      </w:r>
      <w:r>
        <w:rPr>
          <w:color w:val="000000"/>
          <w:szCs w:val="24"/>
        </w:rPr>
        <w:t>、</w:t>
      </w:r>
      <w:r>
        <w:rPr>
          <w:color w:val="000000"/>
          <w:szCs w:val="24"/>
        </w:rPr>
        <w:t>A43</w:t>
      </w:r>
      <w:r>
        <w:rPr>
          <w:color w:val="000000"/>
          <w:szCs w:val="24"/>
        </w:rPr>
        <w:t>、</w:t>
      </w:r>
      <w:r>
        <w:rPr>
          <w:color w:val="000000"/>
          <w:szCs w:val="24"/>
        </w:rPr>
        <w:t>A88</w:t>
      </w:r>
      <w:r>
        <w:rPr>
          <w:color w:val="000000"/>
          <w:szCs w:val="24"/>
        </w:rPr>
        <w:t>、</w:t>
      </w:r>
      <w:r>
        <w:rPr>
          <w:color w:val="000000"/>
          <w:szCs w:val="24"/>
        </w:rPr>
        <w:t>A89</w:t>
      </w:r>
      <w:r>
        <w:rPr>
          <w:color w:val="000000"/>
          <w:szCs w:val="24"/>
        </w:rPr>
        <w:t>、</w:t>
      </w:r>
      <w:r>
        <w:rPr>
          <w:color w:val="000000"/>
          <w:szCs w:val="24"/>
        </w:rPr>
        <w:t>A44</w:t>
      </w:r>
      <w:r>
        <w:rPr>
          <w:color w:val="000000"/>
          <w:szCs w:val="24"/>
        </w:rPr>
        <w:t>。</w:t>
      </w:r>
    </w:p>
    <w:p>
      <w:pPr>
        <w:pStyle w:val="Normal"/>
        <w:ind w:hanging="408" w:left="984" w:right="0"/>
        <w:jc w:val="both"/>
        <w:rPr>
          <w:color w:val="000000"/>
          <w:szCs w:val="24"/>
        </w:rPr>
      </w:pPr>
      <w:r>
        <w:rPr>
          <w:color w:val="000000"/>
          <w:szCs w:val="24"/>
        </w:rPr>
        <w:t>(</w:t>
      </w:r>
      <w:r>
        <w:rPr>
          <w:color w:val="000000"/>
          <w:szCs w:val="24"/>
        </w:rPr>
        <w:t>二</w:t>
      </w:r>
      <w:r>
        <w:rPr>
          <w:color w:val="000000"/>
          <w:szCs w:val="24"/>
        </w:rPr>
        <w:t>)</w:t>
      </w:r>
      <w:r>
        <w:rPr>
          <w:color w:val="000000"/>
          <w:szCs w:val="24"/>
        </w:rPr>
        <w:t>未符合</w:t>
      </w:r>
      <w:r>
        <w:rPr>
          <w:color w:val="000000"/>
          <w:szCs w:val="24"/>
        </w:rPr>
        <w:t>(</w:t>
      </w:r>
      <w:r>
        <w:rPr>
          <w:color w:val="000000"/>
          <w:szCs w:val="24"/>
        </w:rPr>
        <w:t>一</w:t>
      </w:r>
      <w:r>
        <w:rPr>
          <w:color w:val="000000"/>
          <w:szCs w:val="24"/>
        </w:rPr>
        <w:t>)</w:t>
      </w:r>
      <w:r>
        <w:rPr>
          <w:color w:val="000000"/>
          <w:szCs w:val="24"/>
        </w:rPr>
        <w:t>項之中醫醫療院所，其門診診察費依各中醫醫療院所費用申報當月每位中醫師每日門診量不同分訂不同支付點數。</w:t>
      </w:r>
    </w:p>
    <w:p>
      <w:pPr>
        <w:pStyle w:val="Normal"/>
        <w:ind w:hanging="408" w:left="984" w:right="0"/>
        <w:jc w:val="both"/>
        <w:rPr>
          <w:color w:val="000000"/>
          <w:szCs w:val="24"/>
        </w:rPr>
      </w:pPr>
      <w:r>
        <w:rPr>
          <w:color w:val="000000"/>
          <w:szCs w:val="24"/>
        </w:rPr>
        <w:t>(</w:t>
      </w:r>
      <w:r>
        <w:rPr>
          <w:color w:val="000000"/>
          <w:szCs w:val="24"/>
        </w:rPr>
        <w:t>三</w:t>
      </w:r>
      <w:r>
        <w:rPr>
          <w:color w:val="000000"/>
          <w:szCs w:val="24"/>
        </w:rPr>
        <w:t>)</w:t>
      </w:r>
      <w:r>
        <w:rPr>
          <w:color w:val="000000"/>
          <w:szCs w:val="24"/>
        </w:rPr>
        <w:t>合併申報醫療費用之醫院，其醫院門診合理量應合併計算。</w:t>
      </w:r>
    </w:p>
    <w:p>
      <w:pPr>
        <w:pStyle w:val="Normal"/>
        <w:autoSpaceDE w:val="false"/>
        <w:ind w:hanging="482" w:left="482" w:right="0"/>
        <w:jc w:val="both"/>
        <w:rPr>
          <w:color w:val="000000"/>
          <w:szCs w:val="24"/>
        </w:rPr>
      </w:pPr>
      <w:r>
        <w:rPr>
          <w:color w:val="000000"/>
          <w:szCs w:val="24"/>
        </w:rPr>
        <w:t>三、針灸、傷科及針灸合併傷科治療不得同時申報，針灸及傷科如同時治療處置，應申報本部第六章針灸合併傷科治療處置費之診療項目。</w:t>
      </w:r>
    </w:p>
    <w:p>
      <w:pPr>
        <w:pStyle w:val="Normal"/>
        <w:autoSpaceDE w:val="false"/>
        <w:ind w:hanging="482" w:left="482" w:right="0"/>
        <w:jc w:val="both"/>
        <w:rPr>
          <w:color w:val="000000"/>
          <w:szCs w:val="24"/>
        </w:rPr>
      </w:pPr>
      <w:r>
        <w:rPr>
          <w:color w:val="000000"/>
          <w:szCs w:val="24"/>
        </w:rPr>
        <w:t>四、針灸、傷科需連續治療者，同一療程以六次為限，實施六次限申報一次診察費，並應於病歷載明治療計畫。</w:t>
      </w:r>
    </w:p>
    <w:p>
      <w:pPr>
        <w:pStyle w:val="Normal"/>
        <w:autoSpaceDE w:val="false"/>
        <w:ind w:hanging="482" w:left="482" w:right="0"/>
        <w:jc w:val="both"/>
        <w:rPr>
          <w:color w:val="000000"/>
          <w:szCs w:val="24"/>
        </w:rPr>
      </w:pPr>
      <w:r>
        <w:rPr>
          <w:color w:val="000000"/>
          <w:szCs w:val="24"/>
        </w:rPr>
        <w:t>五、平均每位專任醫師申報針灸、傷科及針灸合併傷科治療之合理量：</w:t>
      </w:r>
    </w:p>
    <w:p>
      <w:pPr>
        <w:pStyle w:val="Normal"/>
        <w:ind w:hanging="408" w:left="984" w:right="0"/>
        <w:jc w:val="both"/>
        <w:rPr>
          <w:color w:val="000000"/>
          <w:szCs w:val="24"/>
        </w:rPr>
      </w:pPr>
      <w:r>
        <w:rPr>
          <w:color w:val="000000"/>
          <w:szCs w:val="24"/>
        </w:rPr>
        <w:t>(</w:t>
      </w:r>
      <w:r>
        <w:rPr>
          <w:color w:val="000000"/>
          <w:szCs w:val="24"/>
        </w:rPr>
        <w:t>一</w:t>
      </w:r>
      <w:r>
        <w:rPr>
          <w:color w:val="000000"/>
          <w:szCs w:val="24"/>
        </w:rPr>
        <w:t>)</w:t>
      </w:r>
      <w:r>
        <w:rPr>
          <w:color w:val="000000"/>
          <w:szCs w:val="24"/>
        </w:rPr>
        <w:t>中醫醫療院所專任醫師每月看診日平均針灸、傷科及針灸合併傷科治療合計申報量限六十人次以內：</w:t>
      </w:r>
    </w:p>
    <w:p>
      <w:pPr>
        <w:pStyle w:val="Normal"/>
        <w:ind w:hanging="281" w:left="1272" w:right="0"/>
        <w:jc w:val="both"/>
        <w:rPr>
          <w:color w:val="000000"/>
          <w:szCs w:val="24"/>
        </w:rPr>
      </w:pPr>
      <w:r>
        <w:rPr>
          <w:color w:val="000000"/>
          <w:szCs w:val="24"/>
        </w:rPr>
        <w:t>1.</w:t>
      </w:r>
      <w:r>
        <w:rPr>
          <w:color w:val="000000"/>
          <w:szCs w:val="24"/>
        </w:rPr>
        <w:t>計算方式：</w:t>
      </w:r>
    </w:p>
    <w:p>
      <w:pPr>
        <w:pStyle w:val="Normal"/>
        <w:autoSpaceDE w:val="false"/>
        <w:ind w:hanging="285" w:left="1415" w:right="0"/>
        <w:jc w:val="both"/>
        <w:rPr>
          <w:color w:val="000000"/>
          <w:szCs w:val="24"/>
        </w:rPr>
      </w:pPr>
      <w:r>
        <w:rPr>
          <w:color w:val="000000"/>
          <w:szCs w:val="24"/>
        </w:rPr>
        <w:t>(1)</w:t>
      </w:r>
      <w:r>
        <w:rPr>
          <w:color w:val="000000"/>
          <w:szCs w:val="24"/>
        </w:rPr>
        <w:t>公式：專任醫師每月看診日平均針灸、傷科及針灸合併傷科治療合計申報量＝當月針灸、傷科及針灸合併傷科治療處置總人次／當月總看診日數。</w:t>
      </w:r>
    </w:p>
    <w:p>
      <w:pPr>
        <w:pStyle w:val="Normal"/>
        <w:autoSpaceDE w:val="false"/>
        <w:ind w:hanging="285" w:left="1415" w:right="0"/>
        <w:jc w:val="both"/>
        <w:rPr>
          <w:color w:val="000000"/>
          <w:szCs w:val="24"/>
        </w:rPr>
      </w:pPr>
      <w:r>
        <w:rPr>
          <w:color w:val="000000"/>
          <w:szCs w:val="24"/>
        </w:rPr>
        <w:t>(2)</w:t>
      </w:r>
      <w:r>
        <w:rPr>
          <w:color w:val="000000"/>
          <w:szCs w:val="24"/>
        </w:rPr>
        <w:t>每月看診日數計算方式：每月實際看診日數超過二十六日者，以二十六日計；位於「全民健康保險中醫門診總額醫療資源不足地區改善方案」施行區域、山地離島地區、花蓮縣及臺東縣之院所，每月以實際看診日數計。</w:t>
      </w:r>
    </w:p>
    <w:p>
      <w:pPr>
        <w:pStyle w:val="Normal"/>
        <w:ind w:hanging="281" w:left="1272" w:right="0"/>
        <w:jc w:val="both"/>
        <w:rPr>
          <w:color w:val="000000"/>
          <w:szCs w:val="24"/>
        </w:rPr>
      </w:pPr>
      <w:r>
        <w:rPr>
          <w:color w:val="000000"/>
          <w:szCs w:val="24"/>
        </w:rPr>
        <w:t>2.</w:t>
      </w:r>
      <w:r>
        <w:rPr>
          <w:color w:val="000000"/>
          <w:szCs w:val="24"/>
        </w:rPr>
        <w:t>支付方式：</w:t>
      </w:r>
    </w:p>
    <w:p>
      <w:pPr>
        <w:pStyle w:val="Normal"/>
        <w:autoSpaceDE w:val="false"/>
        <w:ind w:hanging="285" w:left="1415" w:right="0"/>
        <w:jc w:val="both"/>
        <w:rPr>
          <w:color w:val="000000"/>
          <w:szCs w:val="24"/>
        </w:rPr>
      </w:pPr>
      <w:r>
        <w:rPr>
          <w:color w:val="000000"/>
          <w:szCs w:val="24"/>
        </w:rPr>
        <w:t>(1)</w:t>
      </w:r>
      <w:r>
        <w:rPr>
          <w:color w:val="000000"/>
          <w:szCs w:val="24"/>
        </w:rPr>
        <w:t>申報量在三十人次以下部分，按表訂點數支付。</w:t>
      </w:r>
    </w:p>
    <w:p>
      <w:pPr>
        <w:pStyle w:val="Normal"/>
        <w:autoSpaceDE w:val="false"/>
        <w:ind w:hanging="285" w:left="1415" w:right="0"/>
        <w:jc w:val="both"/>
        <w:rPr>
          <w:color w:val="000000"/>
          <w:szCs w:val="24"/>
        </w:rPr>
      </w:pPr>
      <w:r>
        <w:rPr>
          <w:color w:val="000000"/>
          <w:szCs w:val="24"/>
        </w:rPr>
        <w:t>(2)</w:t>
      </w:r>
      <w:r>
        <w:rPr>
          <w:color w:val="000000"/>
          <w:szCs w:val="24"/>
        </w:rPr>
        <w:t>申報量在三十一至六十人次之部分，未開內服藥之針灸治療</w:t>
      </w:r>
      <w:r>
        <w:rPr>
          <w:color w:val="000000"/>
          <w:szCs w:val="24"/>
        </w:rPr>
        <w:t>(</w:t>
      </w:r>
      <w:r>
        <w:rPr>
          <w:color w:val="000000"/>
          <w:szCs w:val="24"/>
        </w:rPr>
        <w:t>編號</w:t>
      </w:r>
      <w:r>
        <w:rPr>
          <w:color w:val="000000"/>
          <w:szCs w:val="24"/>
        </w:rPr>
        <w:t>D02</w:t>
      </w:r>
      <w:r>
        <w:rPr>
          <w:color w:val="000000"/>
          <w:szCs w:val="24"/>
        </w:rPr>
        <w:t>、</w:t>
      </w:r>
      <w:r>
        <w:rPr>
          <w:color w:val="000000"/>
          <w:szCs w:val="24"/>
        </w:rPr>
        <w:t>D04</w:t>
      </w:r>
      <w:r>
        <w:rPr>
          <w:color w:val="000000"/>
          <w:szCs w:val="24"/>
        </w:rPr>
        <w:t>、</w:t>
      </w:r>
      <w:r>
        <w:rPr>
          <w:color w:val="000000"/>
          <w:szCs w:val="24"/>
        </w:rPr>
        <w:t>D06</w:t>
      </w:r>
      <w:r>
        <w:rPr>
          <w:color w:val="000000"/>
          <w:szCs w:val="24"/>
        </w:rPr>
        <w:t>、</w:t>
      </w:r>
      <w:r>
        <w:rPr>
          <w:color w:val="000000"/>
          <w:szCs w:val="24"/>
        </w:rPr>
        <w:t>D08)</w:t>
      </w:r>
      <w:r>
        <w:rPr>
          <w:color w:val="000000"/>
          <w:szCs w:val="24"/>
        </w:rPr>
        <w:t>、一般傷科治療</w:t>
      </w:r>
      <w:r>
        <w:rPr>
          <w:color w:val="000000"/>
          <w:szCs w:val="24"/>
        </w:rPr>
        <w:t>(</w:t>
      </w:r>
      <w:r>
        <w:rPr>
          <w:color w:val="000000"/>
          <w:szCs w:val="24"/>
        </w:rPr>
        <w:t>編號</w:t>
      </w:r>
      <w:r>
        <w:rPr>
          <w:color w:val="000000"/>
          <w:szCs w:val="24"/>
        </w:rPr>
        <w:t>E02)</w:t>
      </w:r>
      <w:r>
        <w:rPr>
          <w:color w:val="000000"/>
          <w:szCs w:val="24"/>
        </w:rPr>
        <w:t>、針灸合併一般傷科治療</w:t>
      </w:r>
      <w:r>
        <w:rPr>
          <w:color w:val="000000"/>
          <w:szCs w:val="24"/>
        </w:rPr>
        <w:t>(F02</w:t>
      </w:r>
      <w:r>
        <w:rPr>
          <w:color w:val="000000"/>
          <w:szCs w:val="24"/>
        </w:rPr>
        <w:t>、</w:t>
      </w:r>
      <w:r>
        <w:rPr>
          <w:color w:val="000000"/>
          <w:szCs w:val="24"/>
        </w:rPr>
        <w:t>F36</w:t>
      </w:r>
      <w:r>
        <w:rPr>
          <w:color w:val="000000"/>
          <w:szCs w:val="24"/>
        </w:rPr>
        <w:t>、</w:t>
      </w:r>
      <w:r>
        <w:rPr>
          <w:color w:val="000000"/>
          <w:szCs w:val="24"/>
        </w:rPr>
        <w:t>F53)</w:t>
      </w:r>
      <w:r>
        <w:rPr>
          <w:color w:val="000000"/>
          <w:szCs w:val="24"/>
        </w:rPr>
        <w:t>、電針合併一般傷科治療</w:t>
      </w:r>
      <w:r>
        <w:rPr>
          <w:color w:val="000000"/>
          <w:szCs w:val="24"/>
        </w:rPr>
        <w:t>(F19)</w:t>
      </w:r>
      <w:r>
        <w:rPr>
          <w:color w:val="000000"/>
          <w:szCs w:val="24"/>
        </w:rPr>
        <w:t>以九折支付，其餘項目按表定點數支付。</w:t>
      </w:r>
    </w:p>
    <w:p>
      <w:pPr>
        <w:pStyle w:val="Normal"/>
        <w:autoSpaceDE w:val="false"/>
        <w:ind w:hanging="285" w:left="1415" w:right="0"/>
        <w:jc w:val="both"/>
        <w:rPr>
          <w:color w:val="000000"/>
          <w:szCs w:val="24"/>
        </w:rPr>
      </w:pPr>
      <w:r>
        <w:rPr>
          <w:color w:val="000000"/>
          <w:szCs w:val="24"/>
        </w:rPr>
        <w:t>(3)</w:t>
      </w:r>
      <w:r>
        <w:rPr>
          <w:color w:val="000000"/>
          <w:szCs w:val="24"/>
        </w:rPr>
        <w:t>申報量在六十一人次以上之部分，第四章至第六章各診療項目支付點數以零計。</w:t>
      </w:r>
    </w:p>
    <w:p>
      <w:pPr>
        <w:pStyle w:val="Normal"/>
        <w:autoSpaceDE w:val="false"/>
        <w:ind w:hanging="306" w:left="1266" w:right="0"/>
        <w:jc w:val="both"/>
        <w:rPr>
          <w:color w:val="000000"/>
          <w:szCs w:val="24"/>
        </w:rPr>
      </w:pPr>
      <w:r>
        <w:rPr>
          <w:color w:val="000000"/>
          <w:szCs w:val="24"/>
        </w:rPr>
      </w:r>
    </w:p>
    <w:p>
      <w:pPr>
        <w:pStyle w:val="Normal"/>
        <w:ind w:hanging="408" w:left="984" w:right="0"/>
        <w:jc w:val="both"/>
        <w:rPr>
          <w:color w:val="000000"/>
          <w:szCs w:val="24"/>
        </w:rPr>
      </w:pPr>
      <w:r>
        <w:rPr>
          <w:color w:val="000000"/>
          <w:szCs w:val="24"/>
        </w:rPr>
        <w:t>(</w:t>
      </w:r>
      <w:r>
        <w:rPr>
          <w:color w:val="000000"/>
          <w:szCs w:val="24"/>
        </w:rPr>
        <w:t>二</w:t>
      </w:r>
      <w:r>
        <w:rPr>
          <w:color w:val="000000"/>
          <w:szCs w:val="24"/>
        </w:rPr>
        <w:t>)</w:t>
      </w:r>
      <w:r>
        <w:rPr>
          <w:color w:val="000000"/>
          <w:szCs w:val="24"/>
        </w:rPr>
        <w:t>除前項每看診日平均申報量上限六十人次以內，另依下列規範每月申報上限：</w:t>
      </w:r>
    </w:p>
    <w:p>
      <w:pPr>
        <w:pStyle w:val="Normal"/>
        <w:ind w:hanging="281" w:left="1272" w:right="0"/>
        <w:jc w:val="both"/>
        <w:rPr>
          <w:color w:val="000000"/>
          <w:szCs w:val="24"/>
        </w:rPr>
      </w:pPr>
      <w:r>
        <w:rPr>
          <w:color w:val="000000"/>
          <w:szCs w:val="24"/>
        </w:rPr>
        <w:t>1.</w:t>
      </w:r>
      <w:r>
        <w:rPr>
          <w:color w:val="000000"/>
          <w:szCs w:val="24"/>
        </w:rPr>
        <w:t>第四章針灸治療處置及第六章針灸合併傷科治療處置：</w:t>
      </w:r>
    </w:p>
    <w:p>
      <w:pPr>
        <w:pStyle w:val="Normal"/>
        <w:autoSpaceDE w:val="false"/>
        <w:ind w:hanging="285" w:left="1415" w:right="0"/>
        <w:jc w:val="both"/>
        <w:rPr>
          <w:color w:val="000000"/>
          <w:szCs w:val="24"/>
        </w:rPr>
      </w:pPr>
      <w:r>
        <w:rPr>
          <w:color w:val="000000"/>
          <w:szCs w:val="24"/>
        </w:rPr>
        <w:t>(1)</w:t>
      </w:r>
      <w:r>
        <w:rPr>
          <w:color w:val="000000"/>
          <w:szCs w:val="24"/>
        </w:rPr>
        <w:t>內含中度複雜性針灸：平均每位專任醫師每月上限為一百人次，包括編號：</w:t>
      </w:r>
      <w:r>
        <w:rPr>
          <w:color w:val="000000"/>
          <w:szCs w:val="24"/>
        </w:rPr>
        <w:t>D05</w:t>
      </w:r>
      <w:r>
        <w:rPr>
          <w:color w:val="000000"/>
          <w:szCs w:val="24"/>
        </w:rPr>
        <w:t>、</w:t>
      </w:r>
      <w:r>
        <w:rPr>
          <w:color w:val="000000"/>
          <w:szCs w:val="24"/>
        </w:rPr>
        <w:t>D06</w:t>
      </w:r>
      <w:r>
        <w:rPr>
          <w:color w:val="000000"/>
          <w:szCs w:val="24"/>
        </w:rPr>
        <w:t>、</w:t>
      </w:r>
      <w:r>
        <w:rPr>
          <w:color w:val="000000"/>
          <w:szCs w:val="24"/>
        </w:rPr>
        <w:t>F35</w:t>
      </w:r>
      <w:r>
        <w:rPr>
          <w:color w:val="000000"/>
          <w:szCs w:val="24"/>
        </w:rPr>
        <w:t>、</w:t>
      </w:r>
      <w:r>
        <w:rPr>
          <w:color w:val="000000"/>
          <w:szCs w:val="24"/>
        </w:rPr>
        <w:t>F36</w:t>
      </w:r>
      <w:r>
        <w:rPr>
          <w:color w:val="000000"/>
          <w:szCs w:val="24"/>
        </w:rPr>
        <w:t>、</w:t>
      </w:r>
      <w:r>
        <w:rPr>
          <w:color w:val="000000"/>
          <w:szCs w:val="24"/>
        </w:rPr>
        <w:t>F37</w:t>
      </w:r>
      <w:r>
        <w:rPr>
          <w:color w:val="000000"/>
          <w:szCs w:val="24"/>
        </w:rPr>
        <w:t>、</w:t>
      </w:r>
      <w:r>
        <w:rPr>
          <w:color w:val="000000"/>
          <w:szCs w:val="24"/>
        </w:rPr>
        <w:t>F38</w:t>
      </w:r>
      <w:r>
        <w:rPr>
          <w:color w:val="000000"/>
          <w:szCs w:val="24"/>
        </w:rPr>
        <w:t>、</w:t>
      </w:r>
      <w:r>
        <w:rPr>
          <w:color w:val="000000"/>
          <w:szCs w:val="24"/>
        </w:rPr>
        <w:t>F39</w:t>
      </w:r>
      <w:r>
        <w:rPr>
          <w:color w:val="000000"/>
          <w:szCs w:val="24"/>
        </w:rPr>
        <w:t>、</w:t>
      </w:r>
      <w:r>
        <w:rPr>
          <w:color w:val="000000"/>
          <w:szCs w:val="24"/>
        </w:rPr>
        <w:t>F40</w:t>
      </w:r>
      <w:r>
        <w:rPr>
          <w:color w:val="000000"/>
          <w:szCs w:val="24"/>
        </w:rPr>
        <w:t>、</w:t>
      </w:r>
      <w:r>
        <w:rPr>
          <w:color w:val="000000"/>
          <w:szCs w:val="24"/>
        </w:rPr>
        <w:t>F41</w:t>
      </w:r>
      <w:r>
        <w:rPr>
          <w:color w:val="000000"/>
          <w:szCs w:val="24"/>
        </w:rPr>
        <w:t>、</w:t>
      </w:r>
      <w:r>
        <w:rPr>
          <w:color w:val="000000"/>
          <w:szCs w:val="24"/>
        </w:rPr>
        <w:t>F42</w:t>
      </w:r>
      <w:r>
        <w:rPr>
          <w:color w:val="000000"/>
          <w:szCs w:val="24"/>
        </w:rPr>
        <w:t>、</w:t>
      </w:r>
      <w:r>
        <w:rPr>
          <w:color w:val="000000"/>
          <w:szCs w:val="24"/>
        </w:rPr>
        <w:t>F43</w:t>
      </w:r>
      <w:r>
        <w:rPr>
          <w:color w:val="000000"/>
          <w:szCs w:val="24"/>
        </w:rPr>
        <w:t>、</w:t>
      </w:r>
      <w:r>
        <w:rPr>
          <w:color w:val="000000"/>
          <w:szCs w:val="24"/>
        </w:rPr>
        <w:t>F44</w:t>
      </w:r>
      <w:r>
        <w:rPr>
          <w:color w:val="000000"/>
          <w:szCs w:val="24"/>
        </w:rPr>
        <w:t>、</w:t>
      </w:r>
      <w:r>
        <w:rPr>
          <w:color w:val="000000"/>
          <w:szCs w:val="24"/>
        </w:rPr>
        <w:t>F45</w:t>
      </w:r>
      <w:r>
        <w:rPr>
          <w:color w:val="000000"/>
          <w:szCs w:val="24"/>
        </w:rPr>
        <w:t>、</w:t>
      </w:r>
      <w:r>
        <w:rPr>
          <w:color w:val="000000"/>
          <w:szCs w:val="24"/>
        </w:rPr>
        <w:t>F46</w:t>
      </w:r>
      <w:r>
        <w:rPr>
          <w:color w:val="000000"/>
          <w:szCs w:val="24"/>
        </w:rPr>
        <w:t>、</w:t>
      </w:r>
      <w:r>
        <w:rPr>
          <w:color w:val="000000"/>
          <w:szCs w:val="24"/>
        </w:rPr>
        <w:t>F47</w:t>
      </w:r>
      <w:r>
        <w:rPr>
          <w:color w:val="000000"/>
          <w:szCs w:val="24"/>
        </w:rPr>
        <w:t>、</w:t>
      </w:r>
      <w:r>
        <w:rPr>
          <w:color w:val="000000"/>
          <w:szCs w:val="24"/>
        </w:rPr>
        <w:t>F48</w:t>
      </w:r>
      <w:r>
        <w:rPr>
          <w:color w:val="000000"/>
          <w:szCs w:val="24"/>
        </w:rPr>
        <w:t>、</w:t>
      </w:r>
      <w:r>
        <w:rPr>
          <w:color w:val="000000"/>
          <w:szCs w:val="24"/>
        </w:rPr>
        <w:t>F49</w:t>
      </w:r>
      <w:r>
        <w:rPr>
          <w:color w:val="000000"/>
          <w:szCs w:val="24"/>
        </w:rPr>
        <w:t>、</w:t>
      </w:r>
      <w:r>
        <w:rPr>
          <w:color w:val="000000"/>
          <w:szCs w:val="24"/>
        </w:rPr>
        <w:t>F50</w:t>
      </w:r>
      <w:r>
        <w:rPr>
          <w:color w:val="000000"/>
          <w:szCs w:val="24"/>
        </w:rPr>
        <w:t>、</w:t>
      </w:r>
      <w:r>
        <w:rPr>
          <w:color w:val="000000"/>
          <w:szCs w:val="24"/>
        </w:rPr>
        <w:t>F51</w:t>
      </w:r>
      <w:r>
        <w:rPr>
          <w:color w:val="000000"/>
          <w:szCs w:val="24"/>
        </w:rPr>
        <w:t>。</w:t>
      </w:r>
    </w:p>
    <w:p>
      <w:pPr>
        <w:pStyle w:val="Normal"/>
        <w:autoSpaceDE w:val="false"/>
        <w:ind w:hanging="285" w:left="1415" w:right="0"/>
        <w:jc w:val="both"/>
        <w:rPr>
          <w:color w:val="000000"/>
          <w:szCs w:val="24"/>
        </w:rPr>
      </w:pPr>
      <w:r>
        <w:rPr>
          <w:color w:val="000000"/>
          <w:szCs w:val="24"/>
        </w:rPr>
        <w:t>(2)</w:t>
      </w:r>
      <w:r>
        <w:rPr>
          <w:color w:val="000000"/>
          <w:szCs w:val="24"/>
        </w:rPr>
        <w:t>內含高度複雜性針灸：平均每位專任醫師每月上限為七十人次，包括編號：</w:t>
      </w:r>
      <w:r>
        <w:rPr>
          <w:color w:val="000000"/>
          <w:szCs w:val="24"/>
        </w:rPr>
        <w:t>D07</w:t>
      </w:r>
      <w:r>
        <w:rPr>
          <w:color w:val="000000"/>
          <w:szCs w:val="24"/>
        </w:rPr>
        <w:t>、</w:t>
      </w:r>
      <w:r>
        <w:rPr>
          <w:color w:val="000000"/>
          <w:szCs w:val="24"/>
        </w:rPr>
        <w:t>D08</w:t>
      </w:r>
      <w:r>
        <w:rPr>
          <w:color w:val="000000"/>
          <w:szCs w:val="24"/>
        </w:rPr>
        <w:t>、</w:t>
      </w:r>
      <w:r>
        <w:rPr>
          <w:color w:val="000000"/>
          <w:szCs w:val="24"/>
        </w:rPr>
        <w:t>F52</w:t>
      </w:r>
      <w:r>
        <w:rPr>
          <w:color w:val="000000"/>
          <w:szCs w:val="24"/>
        </w:rPr>
        <w:t>、</w:t>
      </w:r>
      <w:r>
        <w:rPr>
          <w:color w:val="000000"/>
          <w:szCs w:val="24"/>
        </w:rPr>
        <w:t>F53</w:t>
      </w:r>
      <w:r>
        <w:rPr>
          <w:color w:val="000000"/>
          <w:szCs w:val="24"/>
        </w:rPr>
        <w:t>、</w:t>
      </w:r>
      <w:r>
        <w:rPr>
          <w:color w:val="000000"/>
          <w:szCs w:val="24"/>
        </w:rPr>
        <w:t>F54</w:t>
      </w:r>
      <w:r>
        <w:rPr>
          <w:color w:val="000000"/>
          <w:szCs w:val="24"/>
        </w:rPr>
        <w:t>、</w:t>
      </w:r>
      <w:r>
        <w:rPr>
          <w:color w:val="000000"/>
          <w:szCs w:val="24"/>
        </w:rPr>
        <w:t>F55</w:t>
      </w:r>
      <w:r>
        <w:rPr>
          <w:color w:val="000000"/>
          <w:szCs w:val="24"/>
        </w:rPr>
        <w:t>、</w:t>
      </w:r>
      <w:r>
        <w:rPr>
          <w:color w:val="000000"/>
          <w:szCs w:val="24"/>
        </w:rPr>
        <w:t>F56</w:t>
      </w:r>
      <w:r>
        <w:rPr>
          <w:color w:val="000000"/>
          <w:szCs w:val="24"/>
        </w:rPr>
        <w:t>、</w:t>
      </w:r>
      <w:r>
        <w:rPr>
          <w:color w:val="000000"/>
          <w:szCs w:val="24"/>
        </w:rPr>
        <w:t>F57</w:t>
      </w:r>
      <w:r>
        <w:rPr>
          <w:color w:val="000000"/>
          <w:szCs w:val="24"/>
        </w:rPr>
        <w:t>、</w:t>
      </w:r>
      <w:r>
        <w:rPr>
          <w:color w:val="000000"/>
          <w:szCs w:val="24"/>
        </w:rPr>
        <w:t>F58</w:t>
      </w:r>
      <w:r>
        <w:rPr>
          <w:color w:val="000000"/>
          <w:szCs w:val="24"/>
        </w:rPr>
        <w:t>、</w:t>
      </w:r>
      <w:r>
        <w:rPr>
          <w:color w:val="000000"/>
          <w:szCs w:val="24"/>
        </w:rPr>
        <w:t>F59</w:t>
      </w:r>
      <w:r>
        <w:rPr>
          <w:color w:val="000000"/>
          <w:szCs w:val="24"/>
        </w:rPr>
        <w:t>、</w:t>
      </w:r>
      <w:r>
        <w:rPr>
          <w:color w:val="000000"/>
          <w:szCs w:val="24"/>
        </w:rPr>
        <w:t>F60</w:t>
      </w:r>
      <w:r>
        <w:rPr>
          <w:color w:val="000000"/>
          <w:szCs w:val="24"/>
        </w:rPr>
        <w:t>、</w:t>
      </w:r>
      <w:r>
        <w:rPr>
          <w:color w:val="000000"/>
          <w:szCs w:val="24"/>
        </w:rPr>
        <w:t>F61</w:t>
      </w:r>
      <w:r>
        <w:rPr>
          <w:color w:val="000000"/>
          <w:szCs w:val="24"/>
        </w:rPr>
        <w:t>、</w:t>
      </w:r>
      <w:r>
        <w:rPr>
          <w:color w:val="000000"/>
          <w:szCs w:val="24"/>
        </w:rPr>
        <w:t>F62</w:t>
      </w:r>
      <w:r>
        <w:rPr>
          <w:color w:val="000000"/>
          <w:szCs w:val="24"/>
        </w:rPr>
        <w:t>、</w:t>
      </w:r>
      <w:r>
        <w:rPr>
          <w:color w:val="000000"/>
          <w:szCs w:val="24"/>
        </w:rPr>
        <w:t>F63</w:t>
      </w:r>
      <w:r>
        <w:rPr>
          <w:color w:val="000000"/>
          <w:szCs w:val="24"/>
        </w:rPr>
        <w:t>、</w:t>
      </w:r>
      <w:r>
        <w:rPr>
          <w:color w:val="000000"/>
          <w:szCs w:val="24"/>
        </w:rPr>
        <w:t>F64</w:t>
      </w:r>
      <w:r>
        <w:rPr>
          <w:color w:val="000000"/>
          <w:szCs w:val="24"/>
        </w:rPr>
        <w:t>、</w:t>
      </w:r>
      <w:r>
        <w:rPr>
          <w:color w:val="000000"/>
          <w:szCs w:val="24"/>
        </w:rPr>
        <w:t>F65</w:t>
      </w:r>
      <w:r>
        <w:rPr>
          <w:color w:val="000000"/>
          <w:szCs w:val="24"/>
        </w:rPr>
        <w:t>、</w:t>
      </w:r>
      <w:r>
        <w:rPr>
          <w:color w:val="000000"/>
          <w:szCs w:val="24"/>
        </w:rPr>
        <w:t>F66</w:t>
      </w:r>
      <w:r>
        <w:rPr>
          <w:color w:val="000000"/>
          <w:szCs w:val="24"/>
        </w:rPr>
        <w:t>、</w:t>
      </w:r>
      <w:r>
        <w:rPr>
          <w:color w:val="000000"/>
          <w:szCs w:val="24"/>
        </w:rPr>
        <w:t>F67</w:t>
      </w:r>
      <w:r>
        <w:rPr>
          <w:color w:val="000000"/>
          <w:szCs w:val="24"/>
        </w:rPr>
        <w:t>、</w:t>
      </w:r>
      <w:r>
        <w:rPr>
          <w:color w:val="000000"/>
          <w:szCs w:val="24"/>
        </w:rPr>
        <w:t>F68</w:t>
      </w:r>
      <w:r>
        <w:rPr>
          <w:color w:val="000000"/>
          <w:szCs w:val="24"/>
        </w:rPr>
        <w:t>。</w:t>
      </w:r>
    </w:p>
    <w:p>
      <w:pPr>
        <w:pStyle w:val="Normal"/>
        <w:autoSpaceDE w:val="false"/>
        <w:ind w:hanging="285" w:left="1415" w:right="0"/>
        <w:jc w:val="both"/>
        <w:rPr>
          <w:color w:val="000000"/>
          <w:szCs w:val="24"/>
        </w:rPr>
      </w:pPr>
      <w:r>
        <w:rPr>
          <w:color w:val="000000"/>
          <w:szCs w:val="24"/>
        </w:rPr>
        <w:t>(3)</w:t>
      </w:r>
      <w:r>
        <w:rPr>
          <w:color w:val="000000"/>
          <w:szCs w:val="24"/>
        </w:rPr>
        <w:t>內含中度、高度複雜性針灸超過部分改以內含一般針灸醫令計算，包括編號：</w:t>
      </w:r>
      <w:r>
        <w:rPr>
          <w:color w:val="000000"/>
          <w:szCs w:val="24"/>
        </w:rPr>
        <w:t>D01</w:t>
      </w:r>
      <w:r>
        <w:rPr>
          <w:color w:val="000000"/>
          <w:szCs w:val="24"/>
        </w:rPr>
        <w:t>、</w:t>
      </w:r>
      <w:r>
        <w:rPr>
          <w:color w:val="000000"/>
          <w:szCs w:val="24"/>
        </w:rPr>
        <w:t>D02</w:t>
      </w:r>
      <w:r>
        <w:rPr>
          <w:color w:val="000000"/>
          <w:szCs w:val="24"/>
        </w:rPr>
        <w:t>、</w:t>
      </w:r>
      <w:r>
        <w:rPr>
          <w:color w:val="000000"/>
          <w:szCs w:val="24"/>
        </w:rPr>
        <w:t>D03</w:t>
      </w:r>
      <w:r>
        <w:rPr>
          <w:color w:val="000000"/>
          <w:szCs w:val="24"/>
        </w:rPr>
        <w:t>、</w:t>
      </w:r>
      <w:r>
        <w:rPr>
          <w:color w:val="000000"/>
          <w:szCs w:val="24"/>
        </w:rPr>
        <w:t>D04</w:t>
      </w:r>
      <w:r>
        <w:rPr>
          <w:color w:val="000000"/>
          <w:szCs w:val="24"/>
        </w:rPr>
        <w:t>、</w:t>
      </w:r>
      <w:r>
        <w:rPr>
          <w:color w:val="000000"/>
          <w:szCs w:val="24"/>
        </w:rPr>
        <w:t>F01</w:t>
      </w:r>
      <w:r>
        <w:rPr>
          <w:color w:val="000000"/>
          <w:szCs w:val="24"/>
        </w:rPr>
        <w:t>、</w:t>
      </w:r>
      <w:r>
        <w:rPr>
          <w:color w:val="000000"/>
          <w:szCs w:val="24"/>
        </w:rPr>
        <w:t>F02</w:t>
      </w:r>
      <w:r>
        <w:rPr>
          <w:color w:val="000000"/>
          <w:szCs w:val="24"/>
        </w:rPr>
        <w:t>、</w:t>
      </w:r>
      <w:r>
        <w:rPr>
          <w:color w:val="000000"/>
          <w:szCs w:val="24"/>
        </w:rPr>
        <w:t>F04</w:t>
      </w:r>
      <w:r>
        <w:rPr>
          <w:color w:val="000000"/>
          <w:szCs w:val="24"/>
        </w:rPr>
        <w:t>、</w:t>
      </w:r>
      <w:r>
        <w:rPr>
          <w:color w:val="000000"/>
          <w:szCs w:val="24"/>
        </w:rPr>
        <w:t>F05</w:t>
      </w:r>
      <w:r>
        <w:rPr>
          <w:color w:val="000000"/>
          <w:szCs w:val="24"/>
        </w:rPr>
        <w:t>、</w:t>
      </w:r>
      <w:r>
        <w:rPr>
          <w:color w:val="000000"/>
          <w:szCs w:val="24"/>
        </w:rPr>
        <w:t>F07</w:t>
      </w:r>
      <w:r>
        <w:rPr>
          <w:color w:val="000000"/>
          <w:szCs w:val="24"/>
        </w:rPr>
        <w:t>、</w:t>
      </w:r>
      <w:r>
        <w:rPr>
          <w:color w:val="000000"/>
          <w:szCs w:val="24"/>
        </w:rPr>
        <w:t>F08</w:t>
      </w:r>
      <w:r>
        <w:rPr>
          <w:color w:val="000000"/>
          <w:szCs w:val="24"/>
        </w:rPr>
        <w:t>、</w:t>
      </w:r>
      <w:r>
        <w:rPr>
          <w:color w:val="000000"/>
          <w:szCs w:val="24"/>
        </w:rPr>
        <w:t>F10</w:t>
      </w:r>
      <w:r>
        <w:rPr>
          <w:color w:val="000000"/>
          <w:szCs w:val="24"/>
        </w:rPr>
        <w:t>、</w:t>
      </w:r>
      <w:r>
        <w:rPr>
          <w:color w:val="000000"/>
          <w:szCs w:val="24"/>
        </w:rPr>
        <w:t>F11</w:t>
      </w:r>
      <w:r>
        <w:rPr>
          <w:color w:val="000000"/>
          <w:szCs w:val="24"/>
        </w:rPr>
        <w:t>、</w:t>
      </w:r>
      <w:r>
        <w:rPr>
          <w:color w:val="000000"/>
          <w:szCs w:val="24"/>
        </w:rPr>
        <w:t>F13</w:t>
      </w:r>
      <w:r>
        <w:rPr>
          <w:color w:val="000000"/>
          <w:szCs w:val="24"/>
        </w:rPr>
        <w:t>、</w:t>
      </w:r>
      <w:r>
        <w:rPr>
          <w:color w:val="000000"/>
          <w:szCs w:val="24"/>
        </w:rPr>
        <w:t>F14</w:t>
      </w:r>
      <w:r>
        <w:rPr>
          <w:color w:val="000000"/>
          <w:szCs w:val="24"/>
        </w:rPr>
        <w:t>、</w:t>
      </w:r>
      <w:r>
        <w:rPr>
          <w:color w:val="000000"/>
          <w:szCs w:val="24"/>
        </w:rPr>
        <w:t>F16</w:t>
      </w:r>
      <w:r>
        <w:rPr>
          <w:color w:val="000000"/>
          <w:szCs w:val="24"/>
        </w:rPr>
        <w:t>、</w:t>
      </w:r>
      <w:r>
        <w:rPr>
          <w:color w:val="000000"/>
          <w:szCs w:val="24"/>
        </w:rPr>
        <w:t>F17</w:t>
      </w:r>
      <w:r>
        <w:rPr>
          <w:color w:val="000000"/>
          <w:szCs w:val="24"/>
        </w:rPr>
        <w:t>、</w:t>
      </w:r>
      <w:r>
        <w:rPr>
          <w:color w:val="000000"/>
          <w:szCs w:val="24"/>
        </w:rPr>
        <w:t>F18</w:t>
      </w:r>
      <w:r>
        <w:rPr>
          <w:color w:val="000000"/>
          <w:szCs w:val="24"/>
        </w:rPr>
        <w:t>、</w:t>
      </w:r>
      <w:r>
        <w:rPr>
          <w:color w:val="000000"/>
          <w:szCs w:val="24"/>
        </w:rPr>
        <w:t>F19</w:t>
      </w:r>
      <w:r>
        <w:rPr>
          <w:color w:val="000000"/>
          <w:szCs w:val="24"/>
        </w:rPr>
        <w:t>、</w:t>
      </w:r>
      <w:r>
        <w:rPr>
          <w:color w:val="000000"/>
          <w:szCs w:val="24"/>
        </w:rPr>
        <w:t>F21</w:t>
      </w:r>
      <w:r>
        <w:rPr>
          <w:color w:val="000000"/>
          <w:szCs w:val="24"/>
        </w:rPr>
        <w:t>、</w:t>
      </w:r>
      <w:r>
        <w:rPr>
          <w:color w:val="000000"/>
          <w:szCs w:val="24"/>
        </w:rPr>
        <w:t>F22</w:t>
      </w:r>
      <w:r>
        <w:rPr>
          <w:color w:val="000000"/>
          <w:szCs w:val="24"/>
        </w:rPr>
        <w:t>、</w:t>
      </w:r>
      <w:r>
        <w:rPr>
          <w:color w:val="000000"/>
          <w:szCs w:val="24"/>
        </w:rPr>
        <w:t>F24</w:t>
      </w:r>
      <w:r>
        <w:rPr>
          <w:color w:val="000000"/>
          <w:szCs w:val="24"/>
        </w:rPr>
        <w:t>、</w:t>
      </w:r>
      <w:r>
        <w:rPr>
          <w:color w:val="000000"/>
          <w:szCs w:val="24"/>
        </w:rPr>
        <w:t>F25</w:t>
      </w:r>
      <w:r>
        <w:rPr>
          <w:color w:val="000000"/>
          <w:szCs w:val="24"/>
        </w:rPr>
        <w:t>、</w:t>
      </w:r>
      <w:r>
        <w:rPr>
          <w:color w:val="000000"/>
          <w:szCs w:val="24"/>
        </w:rPr>
        <w:t>F27</w:t>
      </w:r>
      <w:r>
        <w:rPr>
          <w:color w:val="000000"/>
          <w:szCs w:val="24"/>
        </w:rPr>
        <w:t>、</w:t>
      </w:r>
      <w:r>
        <w:rPr>
          <w:color w:val="000000"/>
          <w:szCs w:val="24"/>
        </w:rPr>
        <w:t>F28</w:t>
      </w:r>
      <w:r>
        <w:rPr>
          <w:color w:val="000000"/>
          <w:szCs w:val="24"/>
        </w:rPr>
        <w:t>、</w:t>
      </w:r>
      <w:r>
        <w:rPr>
          <w:color w:val="000000"/>
          <w:szCs w:val="24"/>
        </w:rPr>
        <w:t>F30</w:t>
      </w:r>
      <w:r>
        <w:rPr>
          <w:color w:val="000000"/>
          <w:szCs w:val="24"/>
        </w:rPr>
        <w:t>、</w:t>
      </w:r>
      <w:r>
        <w:rPr>
          <w:color w:val="000000"/>
          <w:szCs w:val="24"/>
        </w:rPr>
        <w:t>F31</w:t>
      </w:r>
      <w:r>
        <w:rPr>
          <w:color w:val="000000"/>
          <w:szCs w:val="24"/>
        </w:rPr>
        <w:t>、</w:t>
      </w:r>
      <w:r>
        <w:rPr>
          <w:color w:val="000000"/>
          <w:szCs w:val="24"/>
        </w:rPr>
        <w:t>F33</w:t>
      </w:r>
      <w:r>
        <w:rPr>
          <w:color w:val="000000"/>
          <w:szCs w:val="24"/>
        </w:rPr>
        <w:t>、</w:t>
      </w:r>
      <w:r>
        <w:rPr>
          <w:color w:val="000000"/>
          <w:szCs w:val="24"/>
        </w:rPr>
        <w:t>F34</w:t>
      </w:r>
      <w:r>
        <w:rPr>
          <w:color w:val="000000"/>
          <w:szCs w:val="24"/>
        </w:rPr>
        <w:t>。</w:t>
      </w:r>
    </w:p>
    <w:p>
      <w:pPr>
        <w:pStyle w:val="Normal"/>
        <w:ind w:hanging="281" w:left="1272" w:right="0"/>
        <w:jc w:val="both"/>
        <w:rPr>
          <w:color w:val="000000"/>
          <w:szCs w:val="24"/>
        </w:rPr>
      </w:pPr>
      <w:r>
        <w:rPr>
          <w:color w:val="000000"/>
          <w:szCs w:val="24"/>
        </w:rPr>
        <w:t>2.</w:t>
      </w:r>
      <w:r>
        <w:rPr>
          <w:color w:val="000000"/>
          <w:szCs w:val="24"/>
        </w:rPr>
        <w:t>第五章傷科治療處置及第六章針灸合併傷科治療處置：</w:t>
      </w:r>
    </w:p>
    <w:p>
      <w:pPr>
        <w:pStyle w:val="Normal"/>
        <w:ind w:hanging="283" w:left="1416" w:right="0"/>
        <w:jc w:val="both"/>
        <w:rPr>
          <w:color w:val="000000"/>
          <w:szCs w:val="24"/>
        </w:rPr>
      </w:pPr>
      <w:r>
        <w:rPr>
          <w:color w:val="000000"/>
          <w:szCs w:val="24"/>
        </w:rPr>
        <w:t>(1)</w:t>
      </w:r>
      <w:r>
        <w:rPr>
          <w:color w:val="000000"/>
          <w:szCs w:val="24"/>
        </w:rPr>
        <w:t>內含中度複雜性傷科：平均每位專任醫師每月上限為一百人次，包括編號：</w:t>
      </w:r>
      <w:r>
        <w:rPr>
          <w:color w:val="000000"/>
          <w:szCs w:val="24"/>
        </w:rPr>
        <w:t>E03</w:t>
      </w:r>
      <w:r>
        <w:rPr>
          <w:color w:val="000000"/>
          <w:szCs w:val="24"/>
        </w:rPr>
        <w:t>、</w:t>
      </w:r>
      <w:r>
        <w:rPr>
          <w:color w:val="000000"/>
          <w:szCs w:val="24"/>
        </w:rPr>
        <w:t>E04</w:t>
      </w:r>
      <w:r>
        <w:rPr>
          <w:color w:val="000000"/>
          <w:szCs w:val="24"/>
        </w:rPr>
        <w:t>、</w:t>
      </w:r>
      <w:r>
        <w:rPr>
          <w:color w:val="000000"/>
          <w:szCs w:val="24"/>
        </w:rPr>
        <w:t>F03</w:t>
      </w:r>
      <w:r>
        <w:rPr>
          <w:color w:val="000000"/>
          <w:szCs w:val="24"/>
        </w:rPr>
        <w:t>、</w:t>
      </w:r>
      <w:r>
        <w:rPr>
          <w:color w:val="000000"/>
          <w:szCs w:val="24"/>
        </w:rPr>
        <w:t>F20</w:t>
      </w:r>
      <w:r>
        <w:rPr>
          <w:color w:val="000000"/>
          <w:szCs w:val="24"/>
        </w:rPr>
        <w:t>、</w:t>
      </w:r>
      <w:r>
        <w:rPr>
          <w:color w:val="000000"/>
          <w:szCs w:val="24"/>
        </w:rPr>
        <w:t>F37</w:t>
      </w:r>
      <w:r>
        <w:rPr>
          <w:color w:val="000000"/>
          <w:szCs w:val="24"/>
        </w:rPr>
        <w:t>、</w:t>
      </w:r>
      <w:r>
        <w:rPr>
          <w:color w:val="000000"/>
          <w:szCs w:val="24"/>
        </w:rPr>
        <w:t>F54</w:t>
      </w:r>
      <w:r>
        <w:rPr>
          <w:color w:val="000000"/>
          <w:szCs w:val="24"/>
        </w:rPr>
        <w:t>。</w:t>
      </w:r>
    </w:p>
    <w:p>
      <w:pPr>
        <w:pStyle w:val="Normal"/>
        <w:ind w:hanging="283" w:left="1416" w:right="0"/>
        <w:jc w:val="both"/>
        <w:rPr>
          <w:color w:val="000000"/>
          <w:szCs w:val="24"/>
        </w:rPr>
      </w:pPr>
      <w:r>
        <w:rPr>
          <w:color w:val="000000"/>
          <w:szCs w:val="24"/>
        </w:rPr>
        <w:t>(2)</w:t>
      </w:r>
      <w:r>
        <w:rPr>
          <w:color w:val="000000"/>
          <w:szCs w:val="24"/>
        </w:rPr>
        <w:t>內含高度複雜性傷科：平均每位專任醫師每月上限為七十人次，包括編號：</w:t>
      </w:r>
      <w:r>
        <w:rPr>
          <w:color w:val="000000"/>
          <w:szCs w:val="24"/>
        </w:rPr>
        <w:t>E05</w:t>
      </w:r>
      <w:r>
        <w:rPr>
          <w:color w:val="000000"/>
          <w:szCs w:val="24"/>
        </w:rPr>
        <w:t>、</w:t>
      </w:r>
      <w:r>
        <w:rPr>
          <w:color w:val="000000"/>
          <w:szCs w:val="24"/>
        </w:rPr>
        <w:t>E06</w:t>
      </w:r>
      <w:r>
        <w:rPr>
          <w:color w:val="000000"/>
          <w:szCs w:val="24"/>
        </w:rPr>
        <w:t>、</w:t>
      </w:r>
      <w:r>
        <w:rPr>
          <w:color w:val="000000"/>
          <w:szCs w:val="24"/>
        </w:rPr>
        <w:t>E07</w:t>
      </w:r>
      <w:r>
        <w:rPr>
          <w:color w:val="000000"/>
          <w:szCs w:val="24"/>
        </w:rPr>
        <w:t>、</w:t>
      </w:r>
      <w:r>
        <w:rPr>
          <w:color w:val="000000"/>
          <w:szCs w:val="24"/>
        </w:rPr>
        <w:t>E08</w:t>
      </w:r>
      <w:r>
        <w:rPr>
          <w:color w:val="000000"/>
          <w:szCs w:val="24"/>
        </w:rPr>
        <w:t>、</w:t>
      </w:r>
      <w:r>
        <w:rPr>
          <w:color w:val="000000"/>
          <w:szCs w:val="24"/>
        </w:rPr>
        <w:t>E09</w:t>
      </w:r>
      <w:r>
        <w:rPr>
          <w:color w:val="000000"/>
          <w:szCs w:val="24"/>
        </w:rPr>
        <w:t>、</w:t>
      </w:r>
      <w:r>
        <w:rPr>
          <w:color w:val="000000"/>
          <w:szCs w:val="24"/>
        </w:rPr>
        <w:t>E10</w:t>
      </w:r>
      <w:r>
        <w:rPr>
          <w:color w:val="000000"/>
          <w:szCs w:val="24"/>
        </w:rPr>
        <w:t>、</w:t>
      </w:r>
      <w:r>
        <w:rPr>
          <w:color w:val="000000"/>
          <w:szCs w:val="24"/>
        </w:rPr>
        <w:t>E11</w:t>
      </w:r>
      <w:r>
        <w:rPr>
          <w:color w:val="000000"/>
          <w:szCs w:val="24"/>
        </w:rPr>
        <w:t>、</w:t>
      </w:r>
      <w:r>
        <w:rPr>
          <w:color w:val="000000"/>
          <w:szCs w:val="24"/>
        </w:rPr>
        <w:t>E12</w:t>
      </w:r>
      <w:r>
        <w:rPr>
          <w:color w:val="000000"/>
          <w:szCs w:val="24"/>
        </w:rPr>
        <w:t>、</w:t>
      </w:r>
      <w:r>
        <w:rPr>
          <w:color w:val="000000"/>
          <w:szCs w:val="24"/>
        </w:rPr>
        <w:t>F06</w:t>
      </w:r>
      <w:r>
        <w:rPr>
          <w:color w:val="000000"/>
          <w:szCs w:val="24"/>
        </w:rPr>
        <w:t>、</w:t>
      </w:r>
      <w:r>
        <w:rPr>
          <w:color w:val="000000"/>
          <w:szCs w:val="24"/>
        </w:rPr>
        <w:t>F09</w:t>
      </w:r>
      <w:r>
        <w:rPr>
          <w:color w:val="000000"/>
          <w:szCs w:val="24"/>
        </w:rPr>
        <w:t>、</w:t>
      </w:r>
      <w:r>
        <w:rPr>
          <w:color w:val="000000"/>
          <w:szCs w:val="24"/>
        </w:rPr>
        <w:t>F12</w:t>
      </w:r>
      <w:r>
        <w:rPr>
          <w:color w:val="000000"/>
          <w:szCs w:val="24"/>
        </w:rPr>
        <w:t>、</w:t>
      </w:r>
      <w:r>
        <w:rPr>
          <w:color w:val="000000"/>
          <w:szCs w:val="24"/>
        </w:rPr>
        <w:t>F15</w:t>
      </w:r>
      <w:r>
        <w:rPr>
          <w:color w:val="000000"/>
          <w:szCs w:val="24"/>
        </w:rPr>
        <w:t>、</w:t>
      </w:r>
      <w:r>
        <w:rPr>
          <w:color w:val="000000"/>
          <w:szCs w:val="24"/>
        </w:rPr>
        <w:t>F23</w:t>
      </w:r>
      <w:r>
        <w:rPr>
          <w:color w:val="000000"/>
          <w:szCs w:val="24"/>
        </w:rPr>
        <w:t>、</w:t>
      </w:r>
      <w:r>
        <w:rPr>
          <w:color w:val="000000"/>
          <w:szCs w:val="24"/>
        </w:rPr>
        <w:t>F26</w:t>
      </w:r>
      <w:r>
        <w:rPr>
          <w:color w:val="000000"/>
          <w:szCs w:val="24"/>
        </w:rPr>
        <w:t>、</w:t>
      </w:r>
      <w:r>
        <w:rPr>
          <w:color w:val="000000"/>
          <w:szCs w:val="24"/>
        </w:rPr>
        <w:t>F29</w:t>
      </w:r>
      <w:r>
        <w:rPr>
          <w:color w:val="000000"/>
          <w:szCs w:val="24"/>
        </w:rPr>
        <w:t>、</w:t>
      </w:r>
      <w:r>
        <w:rPr>
          <w:color w:val="000000"/>
          <w:szCs w:val="24"/>
        </w:rPr>
        <w:t>F32</w:t>
      </w:r>
      <w:r>
        <w:rPr>
          <w:color w:val="000000"/>
          <w:szCs w:val="24"/>
        </w:rPr>
        <w:t>、</w:t>
      </w:r>
      <w:r>
        <w:rPr>
          <w:color w:val="000000"/>
          <w:szCs w:val="24"/>
        </w:rPr>
        <w:t>F40</w:t>
      </w:r>
      <w:r>
        <w:rPr>
          <w:color w:val="000000"/>
          <w:szCs w:val="24"/>
        </w:rPr>
        <w:t>、</w:t>
      </w:r>
      <w:r>
        <w:rPr>
          <w:color w:val="000000"/>
          <w:szCs w:val="24"/>
        </w:rPr>
        <w:t>F43</w:t>
      </w:r>
      <w:r>
        <w:rPr>
          <w:color w:val="000000"/>
          <w:szCs w:val="24"/>
        </w:rPr>
        <w:t>、</w:t>
      </w:r>
      <w:r>
        <w:rPr>
          <w:color w:val="000000"/>
          <w:szCs w:val="24"/>
        </w:rPr>
        <w:t>F46</w:t>
      </w:r>
      <w:r>
        <w:rPr>
          <w:color w:val="000000"/>
          <w:szCs w:val="24"/>
        </w:rPr>
        <w:t>、</w:t>
      </w:r>
      <w:r>
        <w:rPr>
          <w:color w:val="000000"/>
          <w:szCs w:val="24"/>
        </w:rPr>
        <w:t>F49</w:t>
      </w:r>
      <w:r>
        <w:rPr>
          <w:color w:val="000000"/>
          <w:szCs w:val="24"/>
        </w:rPr>
        <w:t>、</w:t>
      </w:r>
      <w:r>
        <w:rPr>
          <w:color w:val="000000"/>
          <w:szCs w:val="24"/>
        </w:rPr>
        <w:t>F57</w:t>
      </w:r>
      <w:r>
        <w:rPr>
          <w:color w:val="000000"/>
          <w:szCs w:val="24"/>
        </w:rPr>
        <w:t>、</w:t>
      </w:r>
      <w:r>
        <w:rPr>
          <w:color w:val="000000"/>
          <w:szCs w:val="24"/>
        </w:rPr>
        <w:t>F60</w:t>
      </w:r>
      <w:r>
        <w:rPr>
          <w:color w:val="000000"/>
          <w:szCs w:val="24"/>
        </w:rPr>
        <w:t>、</w:t>
      </w:r>
      <w:r>
        <w:rPr>
          <w:color w:val="000000"/>
          <w:szCs w:val="24"/>
        </w:rPr>
        <w:t>F63</w:t>
      </w:r>
      <w:r>
        <w:rPr>
          <w:color w:val="000000"/>
          <w:szCs w:val="24"/>
        </w:rPr>
        <w:t>、</w:t>
      </w:r>
      <w:r>
        <w:rPr>
          <w:color w:val="000000"/>
          <w:szCs w:val="24"/>
        </w:rPr>
        <w:t>F66</w:t>
      </w:r>
      <w:r>
        <w:rPr>
          <w:color w:val="000000"/>
          <w:szCs w:val="24"/>
        </w:rPr>
        <w:t>。</w:t>
      </w:r>
    </w:p>
    <w:p>
      <w:pPr>
        <w:pStyle w:val="Normal"/>
        <w:ind w:hanging="283" w:left="1416" w:right="0"/>
        <w:jc w:val="both"/>
        <w:rPr>
          <w:color w:val="000000"/>
          <w:szCs w:val="24"/>
        </w:rPr>
      </w:pPr>
      <w:r>
        <w:rPr>
          <w:color w:val="000000"/>
          <w:szCs w:val="24"/>
        </w:rPr>
        <w:t>(3)</w:t>
      </w:r>
      <w:r>
        <w:rPr>
          <w:color w:val="000000"/>
          <w:szCs w:val="24"/>
        </w:rPr>
        <w:t>內含中度、高度複雜性傷科超過部分改以內含一般傷科醫令計算，包括編號：</w:t>
      </w:r>
      <w:r>
        <w:rPr>
          <w:color w:val="000000"/>
          <w:szCs w:val="24"/>
        </w:rPr>
        <w:t>E01</w:t>
      </w:r>
      <w:r>
        <w:rPr>
          <w:color w:val="000000"/>
          <w:szCs w:val="24"/>
        </w:rPr>
        <w:t>、</w:t>
      </w:r>
      <w:r>
        <w:rPr>
          <w:color w:val="000000"/>
          <w:szCs w:val="24"/>
        </w:rPr>
        <w:t>E02</w:t>
      </w:r>
      <w:r>
        <w:rPr>
          <w:color w:val="000000"/>
          <w:szCs w:val="24"/>
        </w:rPr>
        <w:t>、</w:t>
      </w:r>
      <w:r>
        <w:rPr>
          <w:color w:val="000000"/>
          <w:szCs w:val="24"/>
        </w:rPr>
        <w:t>F01</w:t>
      </w:r>
      <w:r>
        <w:rPr>
          <w:color w:val="000000"/>
          <w:szCs w:val="24"/>
        </w:rPr>
        <w:t>、</w:t>
      </w:r>
      <w:r>
        <w:rPr>
          <w:color w:val="000000"/>
          <w:szCs w:val="24"/>
        </w:rPr>
        <w:t>F02</w:t>
      </w:r>
      <w:r>
        <w:rPr>
          <w:color w:val="000000"/>
          <w:szCs w:val="24"/>
        </w:rPr>
        <w:t>、</w:t>
      </w:r>
      <w:r>
        <w:rPr>
          <w:color w:val="000000"/>
          <w:szCs w:val="24"/>
        </w:rPr>
        <w:t>F18</w:t>
      </w:r>
      <w:r>
        <w:rPr>
          <w:color w:val="000000"/>
          <w:szCs w:val="24"/>
        </w:rPr>
        <w:t>、</w:t>
      </w:r>
      <w:r>
        <w:rPr>
          <w:color w:val="000000"/>
          <w:szCs w:val="24"/>
        </w:rPr>
        <w:t>F19</w:t>
      </w:r>
      <w:r>
        <w:rPr>
          <w:color w:val="000000"/>
          <w:szCs w:val="24"/>
        </w:rPr>
        <w:t>、</w:t>
      </w:r>
      <w:r>
        <w:rPr>
          <w:color w:val="000000"/>
          <w:szCs w:val="24"/>
        </w:rPr>
        <w:t>F35</w:t>
      </w:r>
      <w:r>
        <w:rPr>
          <w:color w:val="000000"/>
          <w:szCs w:val="24"/>
        </w:rPr>
        <w:t>、</w:t>
      </w:r>
      <w:r>
        <w:rPr>
          <w:color w:val="000000"/>
          <w:szCs w:val="24"/>
        </w:rPr>
        <w:t>F36</w:t>
      </w:r>
      <w:r>
        <w:rPr>
          <w:color w:val="000000"/>
          <w:szCs w:val="24"/>
        </w:rPr>
        <w:t>、</w:t>
      </w:r>
      <w:r>
        <w:rPr>
          <w:color w:val="000000"/>
          <w:szCs w:val="24"/>
        </w:rPr>
        <w:t>F52</w:t>
      </w:r>
      <w:r>
        <w:rPr>
          <w:color w:val="000000"/>
          <w:szCs w:val="24"/>
        </w:rPr>
        <w:t>、</w:t>
      </w:r>
      <w:r>
        <w:rPr>
          <w:color w:val="000000"/>
          <w:szCs w:val="24"/>
        </w:rPr>
        <w:t>F53</w:t>
      </w:r>
      <w:r>
        <w:rPr>
          <w:color w:val="000000"/>
          <w:szCs w:val="24"/>
        </w:rPr>
        <w:t>。</w:t>
      </w:r>
    </w:p>
    <w:p>
      <w:pPr>
        <w:pStyle w:val="Normal"/>
        <w:autoSpaceDE w:val="false"/>
        <w:ind w:hanging="482" w:left="482" w:right="0"/>
        <w:jc w:val="both"/>
        <w:rPr>
          <w:color w:val="000000"/>
          <w:szCs w:val="24"/>
        </w:rPr>
      </w:pPr>
      <w:r>
        <w:rPr>
          <w:color w:val="000000"/>
          <w:szCs w:val="24"/>
        </w:rPr>
        <w:t>六、中醫醫療院所平均每位專任醫師每月申報另開內服藥之針灸、傷科及針灸合併傷科治療處置費上限為一百五十人次，超出一百五十人次部分以五折支付。包括編號：</w:t>
      </w:r>
      <w:r>
        <w:rPr>
          <w:color w:val="000000"/>
          <w:szCs w:val="24"/>
        </w:rPr>
        <w:t>D01</w:t>
      </w:r>
      <w:r>
        <w:rPr>
          <w:color w:val="000000"/>
          <w:szCs w:val="24"/>
        </w:rPr>
        <w:t>、</w:t>
      </w:r>
      <w:r>
        <w:rPr>
          <w:color w:val="000000"/>
          <w:szCs w:val="24"/>
        </w:rPr>
        <w:t>D03</w:t>
      </w:r>
      <w:r>
        <w:rPr>
          <w:color w:val="000000"/>
          <w:szCs w:val="24"/>
        </w:rPr>
        <w:t>、</w:t>
      </w:r>
      <w:r>
        <w:rPr>
          <w:color w:val="000000"/>
          <w:szCs w:val="24"/>
        </w:rPr>
        <w:t>D05</w:t>
      </w:r>
      <w:r>
        <w:rPr>
          <w:color w:val="000000"/>
          <w:szCs w:val="24"/>
        </w:rPr>
        <w:t>、</w:t>
      </w:r>
      <w:r>
        <w:rPr>
          <w:color w:val="000000"/>
          <w:szCs w:val="24"/>
        </w:rPr>
        <w:t>D07</w:t>
      </w:r>
      <w:r>
        <w:rPr>
          <w:color w:val="000000"/>
          <w:szCs w:val="24"/>
        </w:rPr>
        <w:t>、</w:t>
      </w:r>
      <w:r>
        <w:rPr>
          <w:color w:val="000000"/>
          <w:szCs w:val="24"/>
        </w:rPr>
        <w:t>E01</w:t>
      </w:r>
      <w:r>
        <w:rPr>
          <w:color w:val="000000"/>
          <w:szCs w:val="24"/>
        </w:rPr>
        <w:t>、</w:t>
      </w:r>
      <w:r>
        <w:rPr>
          <w:color w:val="000000"/>
          <w:szCs w:val="24"/>
        </w:rPr>
        <w:t>E03</w:t>
      </w:r>
      <w:r>
        <w:rPr>
          <w:color w:val="000000"/>
          <w:szCs w:val="24"/>
        </w:rPr>
        <w:t>、</w:t>
      </w:r>
      <w:r>
        <w:rPr>
          <w:color w:val="000000"/>
          <w:szCs w:val="24"/>
        </w:rPr>
        <w:t>E05</w:t>
      </w:r>
      <w:r>
        <w:rPr>
          <w:color w:val="000000"/>
          <w:szCs w:val="24"/>
        </w:rPr>
        <w:t>、</w:t>
      </w:r>
      <w:r>
        <w:rPr>
          <w:color w:val="000000"/>
          <w:szCs w:val="24"/>
        </w:rPr>
        <w:t>E07</w:t>
      </w:r>
      <w:r>
        <w:rPr>
          <w:color w:val="000000"/>
          <w:szCs w:val="24"/>
        </w:rPr>
        <w:t>、</w:t>
      </w:r>
      <w:r>
        <w:rPr>
          <w:color w:val="000000"/>
          <w:szCs w:val="24"/>
        </w:rPr>
        <w:t>E09</w:t>
      </w:r>
      <w:r>
        <w:rPr>
          <w:color w:val="000000"/>
          <w:szCs w:val="24"/>
        </w:rPr>
        <w:t>、</w:t>
      </w:r>
      <w:r>
        <w:rPr>
          <w:color w:val="000000"/>
          <w:szCs w:val="24"/>
        </w:rPr>
        <w:t>E11</w:t>
      </w:r>
      <w:r>
        <w:rPr>
          <w:color w:val="000000"/>
          <w:szCs w:val="24"/>
        </w:rPr>
        <w:t>、</w:t>
      </w:r>
      <w:r>
        <w:rPr>
          <w:color w:val="000000"/>
          <w:szCs w:val="24"/>
        </w:rPr>
        <w:t>F01</w:t>
      </w:r>
      <w:r>
        <w:rPr>
          <w:color w:val="000000"/>
          <w:szCs w:val="24"/>
        </w:rPr>
        <w:t>、</w:t>
      </w:r>
      <w:r>
        <w:rPr>
          <w:color w:val="000000"/>
          <w:szCs w:val="24"/>
        </w:rPr>
        <w:t>F04</w:t>
      </w:r>
      <w:r>
        <w:rPr>
          <w:color w:val="000000"/>
          <w:szCs w:val="24"/>
        </w:rPr>
        <w:t>、</w:t>
      </w:r>
      <w:r>
        <w:rPr>
          <w:color w:val="000000"/>
          <w:szCs w:val="24"/>
        </w:rPr>
        <w:t>F07</w:t>
      </w:r>
      <w:r>
        <w:rPr>
          <w:color w:val="000000"/>
          <w:szCs w:val="24"/>
        </w:rPr>
        <w:t>、</w:t>
      </w:r>
      <w:r>
        <w:rPr>
          <w:color w:val="000000"/>
          <w:szCs w:val="24"/>
        </w:rPr>
        <w:t>F10</w:t>
      </w:r>
      <w:r>
        <w:rPr>
          <w:color w:val="000000"/>
          <w:szCs w:val="24"/>
        </w:rPr>
        <w:t>、</w:t>
      </w:r>
      <w:r>
        <w:rPr>
          <w:color w:val="000000"/>
          <w:szCs w:val="24"/>
        </w:rPr>
        <w:t>F13</w:t>
      </w:r>
      <w:r>
        <w:rPr>
          <w:color w:val="000000"/>
          <w:szCs w:val="24"/>
        </w:rPr>
        <w:t>、</w:t>
      </w:r>
      <w:r>
        <w:rPr>
          <w:color w:val="000000"/>
          <w:szCs w:val="24"/>
        </w:rPr>
        <w:t>F16</w:t>
      </w:r>
      <w:r>
        <w:rPr>
          <w:color w:val="000000"/>
          <w:szCs w:val="24"/>
        </w:rPr>
        <w:t>、</w:t>
      </w:r>
      <w:r>
        <w:rPr>
          <w:color w:val="000000"/>
          <w:szCs w:val="24"/>
        </w:rPr>
        <w:t>F18</w:t>
      </w:r>
      <w:r>
        <w:rPr>
          <w:color w:val="000000"/>
          <w:szCs w:val="24"/>
        </w:rPr>
        <w:t>、</w:t>
      </w:r>
      <w:r>
        <w:rPr>
          <w:color w:val="000000"/>
          <w:szCs w:val="24"/>
        </w:rPr>
        <w:t>F21</w:t>
      </w:r>
      <w:r>
        <w:rPr>
          <w:color w:val="000000"/>
          <w:szCs w:val="24"/>
        </w:rPr>
        <w:t>、</w:t>
      </w:r>
      <w:r>
        <w:rPr>
          <w:color w:val="000000"/>
          <w:szCs w:val="24"/>
        </w:rPr>
        <w:t>F24</w:t>
      </w:r>
      <w:r>
        <w:rPr>
          <w:color w:val="000000"/>
          <w:szCs w:val="24"/>
        </w:rPr>
        <w:t>、</w:t>
      </w:r>
      <w:r>
        <w:rPr>
          <w:color w:val="000000"/>
          <w:szCs w:val="24"/>
        </w:rPr>
        <w:t>F27</w:t>
      </w:r>
      <w:r>
        <w:rPr>
          <w:color w:val="000000"/>
          <w:szCs w:val="24"/>
        </w:rPr>
        <w:t>、</w:t>
      </w:r>
      <w:r>
        <w:rPr>
          <w:color w:val="000000"/>
          <w:szCs w:val="24"/>
        </w:rPr>
        <w:t>F30</w:t>
      </w:r>
      <w:r>
        <w:rPr>
          <w:color w:val="000000"/>
          <w:szCs w:val="24"/>
        </w:rPr>
        <w:t>、</w:t>
      </w:r>
      <w:r>
        <w:rPr>
          <w:color w:val="000000"/>
          <w:szCs w:val="24"/>
        </w:rPr>
        <w:t>F33</w:t>
      </w:r>
      <w:r>
        <w:rPr>
          <w:color w:val="000000"/>
          <w:szCs w:val="24"/>
        </w:rPr>
        <w:t>、</w:t>
      </w:r>
      <w:r>
        <w:rPr>
          <w:color w:val="000000"/>
          <w:szCs w:val="24"/>
        </w:rPr>
        <w:t>F35</w:t>
      </w:r>
      <w:r>
        <w:rPr>
          <w:color w:val="000000"/>
          <w:szCs w:val="24"/>
        </w:rPr>
        <w:t>、</w:t>
      </w:r>
      <w:r>
        <w:rPr>
          <w:color w:val="000000"/>
          <w:szCs w:val="24"/>
        </w:rPr>
        <w:t>F38</w:t>
      </w:r>
      <w:r>
        <w:rPr>
          <w:color w:val="000000"/>
          <w:szCs w:val="24"/>
        </w:rPr>
        <w:t>、</w:t>
      </w:r>
      <w:r>
        <w:rPr>
          <w:color w:val="000000"/>
          <w:szCs w:val="24"/>
        </w:rPr>
        <w:t>F41</w:t>
      </w:r>
      <w:r>
        <w:rPr>
          <w:color w:val="000000"/>
          <w:szCs w:val="24"/>
        </w:rPr>
        <w:t>、</w:t>
      </w:r>
      <w:r>
        <w:rPr>
          <w:color w:val="000000"/>
          <w:szCs w:val="24"/>
        </w:rPr>
        <w:t>F44</w:t>
      </w:r>
      <w:r>
        <w:rPr>
          <w:color w:val="000000"/>
          <w:szCs w:val="24"/>
        </w:rPr>
        <w:t>、</w:t>
      </w:r>
      <w:r>
        <w:rPr>
          <w:color w:val="000000"/>
          <w:szCs w:val="24"/>
        </w:rPr>
        <w:t>F47</w:t>
      </w:r>
      <w:r>
        <w:rPr>
          <w:color w:val="000000"/>
          <w:szCs w:val="24"/>
        </w:rPr>
        <w:t>、</w:t>
      </w:r>
      <w:r>
        <w:rPr>
          <w:color w:val="000000"/>
          <w:szCs w:val="24"/>
        </w:rPr>
        <w:t>F50</w:t>
      </w:r>
      <w:r>
        <w:rPr>
          <w:color w:val="000000"/>
          <w:szCs w:val="24"/>
        </w:rPr>
        <w:t>、</w:t>
      </w:r>
      <w:r>
        <w:rPr>
          <w:color w:val="000000"/>
          <w:szCs w:val="24"/>
        </w:rPr>
        <w:t>F52</w:t>
      </w:r>
      <w:r>
        <w:rPr>
          <w:color w:val="000000"/>
          <w:szCs w:val="24"/>
        </w:rPr>
        <w:t>、</w:t>
      </w:r>
      <w:r>
        <w:rPr>
          <w:color w:val="000000"/>
          <w:szCs w:val="24"/>
        </w:rPr>
        <w:t>F55</w:t>
      </w:r>
      <w:r>
        <w:rPr>
          <w:color w:val="000000"/>
          <w:szCs w:val="24"/>
        </w:rPr>
        <w:t>、</w:t>
      </w:r>
      <w:r>
        <w:rPr>
          <w:color w:val="000000"/>
          <w:szCs w:val="24"/>
        </w:rPr>
        <w:t>F58</w:t>
      </w:r>
      <w:r>
        <w:rPr>
          <w:color w:val="000000"/>
          <w:szCs w:val="24"/>
        </w:rPr>
        <w:t>、</w:t>
      </w:r>
      <w:r>
        <w:rPr>
          <w:color w:val="000000"/>
          <w:szCs w:val="24"/>
        </w:rPr>
        <w:t>F61</w:t>
      </w:r>
      <w:r>
        <w:rPr>
          <w:color w:val="000000"/>
          <w:szCs w:val="24"/>
        </w:rPr>
        <w:t>、</w:t>
      </w:r>
      <w:r>
        <w:rPr>
          <w:color w:val="000000"/>
          <w:szCs w:val="24"/>
        </w:rPr>
        <w:t>F64</w:t>
      </w:r>
      <w:r>
        <w:rPr>
          <w:color w:val="000000"/>
          <w:szCs w:val="24"/>
        </w:rPr>
        <w:t>、</w:t>
      </w:r>
      <w:r>
        <w:rPr>
          <w:color w:val="000000"/>
          <w:szCs w:val="24"/>
        </w:rPr>
        <w:t>F67</w:t>
      </w:r>
      <w:r>
        <w:rPr>
          <w:color w:val="000000"/>
          <w:szCs w:val="24"/>
        </w:rPr>
        <w:t>。。</w:t>
      </w:r>
      <w:r>
        <w:rPr>
          <w:rFonts w:eastAsia="Times New Roman"/>
          <w:color w:val="000000"/>
          <w:szCs w:val="24"/>
        </w:rPr>
        <w:t xml:space="preserve">  </w:t>
      </w:r>
    </w:p>
    <w:p>
      <w:pPr>
        <w:pStyle w:val="Normal"/>
        <w:spacing w:lineRule="exact" w:line="340"/>
        <w:ind w:hanging="487" w:left="487" w:right="0"/>
        <w:jc w:val="both"/>
        <w:rPr>
          <w:b/>
          <w:bCs/>
          <w:color w:val="000000"/>
          <w:szCs w:val="24"/>
        </w:rPr>
      </w:pPr>
      <w:r>
        <w:rPr>
          <w:color w:val="000000"/>
          <w:szCs w:val="24"/>
        </w:rPr>
        <w:t>七、中醫醫療院所平均每位專任醫師每月申報第六章針灸合併傷科治療處置費上限為六十人次，超出六十人次部分以五折支付。</w:t>
      </w:r>
    </w:p>
    <w:p>
      <w:pPr>
        <w:pStyle w:val="Normal"/>
        <w:spacing w:lineRule="exact" w:line="340"/>
        <w:ind w:hanging="487" w:left="487" w:right="0"/>
        <w:jc w:val="both"/>
        <w:rPr>
          <w:b/>
          <w:bCs/>
          <w:color w:val="000000"/>
          <w:szCs w:val="24"/>
        </w:rPr>
      </w:pPr>
      <w:r>
        <w:rPr>
          <w:color w:val="000000"/>
          <w:szCs w:val="24"/>
        </w:rPr>
        <w:t>八、中醫醫療院所專任醫師於產假期間全月未看診，支援醫師得以該全月未看診之專任醫師數，依合理量規定申報該月份門診診察費及針灸、傷科及針灸合併傷科治療處置費，其餘支援醫師依每段合理量之餘額總數，依序補入看診人次。</w:t>
      </w:r>
    </w:p>
    <w:p>
      <w:pPr>
        <w:sectPr>
          <w:footerReference w:type="default" r:id="rId2"/>
          <w:type w:val="nextPage"/>
          <w:pgSz w:w="11906" w:h="16838"/>
          <w:pgMar w:left="1304" w:right="1304" w:gutter="0" w:header="0" w:top="733" w:footer="992" w:bottom="1440"/>
          <w:pgNumType w:fmt="decimal"/>
          <w:formProt w:val="false"/>
          <w:textDirection w:val="lrTb"/>
          <w:docGrid w:type="lines" w:linePitch="367" w:charSpace="0"/>
        </w:sectPr>
        <w:pStyle w:val="Normal"/>
        <w:autoSpaceDE w:val="false"/>
        <w:ind w:hanging="482" w:left="482" w:right="0"/>
        <w:rPr>
          <w:color w:val="000000"/>
        </w:rPr>
      </w:pPr>
      <w:r>
        <w:rPr>
          <w:color w:val="000000"/>
          <w:szCs w:val="24"/>
        </w:rPr>
        <w:t>九、未滿四歲兒童之門診診察費得依表定點數加計百分之二十。</w:t>
      </w:r>
    </w:p>
    <w:p>
      <w:pPr>
        <w:pStyle w:val="Normal"/>
        <w:numPr>
          <w:ilvl w:val="0"/>
          <w:numId w:val="0"/>
        </w:numPr>
        <w:outlineLvl w:val="1"/>
        <w:rPr>
          <w:color w:val="000000"/>
          <w:sz w:val="28"/>
          <w:szCs w:val="28"/>
        </w:rPr>
      </w:pPr>
      <w:r>
        <w:rPr>
          <w:color w:val="000000"/>
          <w:sz w:val="28"/>
          <w:szCs w:val="28"/>
        </w:rPr>
        <w:t>第一章　門診診察費</w:t>
      </w:r>
    </w:p>
    <w:p>
      <w:pPr>
        <w:pStyle w:val="Normal"/>
        <w:rPr>
          <w:color w:val="000000"/>
          <w:sz w:val="28"/>
          <w:szCs w:val="28"/>
        </w:rPr>
      </w:pPr>
      <w:r>
        <w:rPr>
          <w:color w:val="000000"/>
          <w:sz w:val="28"/>
          <w:szCs w:val="28"/>
        </w:rPr>
      </w:r>
    </w:p>
    <w:tbl>
      <w:tblPr>
        <w:tblW w:w="9504" w:type="dxa"/>
        <w:jc w:val="center"/>
        <w:tblInd w:w="0" w:type="dxa"/>
        <w:tblLayout w:type="fixed"/>
        <w:tblCellMar>
          <w:top w:w="0" w:type="dxa"/>
          <w:left w:w="28" w:type="dxa"/>
          <w:bottom w:w="0" w:type="dxa"/>
          <w:right w:w="28" w:type="dxa"/>
        </w:tblCellMar>
      </w:tblPr>
      <w:tblGrid>
        <w:gridCol w:w="785"/>
        <w:gridCol w:w="7595"/>
        <w:gridCol w:w="1124"/>
      </w:tblGrid>
      <w:tr>
        <w:trPr>
          <w:tblHeader w:val="true"/>
          <w:cantSplit w:val="true"/>
        </w:trPr>
        <w:tc>
          <w:tcPr>
            <w:tcW w:w="785" w:type="dxa"/>
            <w:tcBorders>
              <w:top w:val="single" w:sz="4" w:space="0" w:color="000000"/>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編號</w:t>
            </w:r>
          </w:p>
        </w:tc>
        <w:tc>
          <w:tcPr>
            <w:tcW w:w="7595" w:type="dxa"/>
            <w:tcBorders>
              <w:top w:val="single" w:sz="4" w:space="0" w:color="000000"/>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診療項目</w:t>
            </w:r>
          </w:p>
        </w:tc>
        <w:tc>
          <w:tcPr>
            <w:tcW w:w="1124" w:type="dxa"/>
            <w:tcBorders>
              <w:top w:val="single" w:sz="4" w:space="0" w:color="000000"/>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支付點數</w:t>
            </w:r>
          </w:p>
        </w:tc>
      </w:tr>
      <w:tr>
        <w:trPr>
          <w:trHeight w:val="1304" w:hRule="atLeast"/>
          <w:cantSplit w:val="true"/>
        </w:trPr>
        <w:tc>
          <w:tcPr>
            <w:tcW w:w="785" w:type="dxa"/>
            <w:tcBorders>
              <w:top w:val="single" w:sz="4" w:space="0" w:color="000000"/>
              <w:left w:val="single" w:sz="4" w:space="0" w:color="000000"/>
              <w:right w:val="single" w:sz="4" w:space="0" w:color="000000"/>
            </w:tcBorders>
          </w:tcPr>
          <w:p>
            <w:pPr>
              <w:pStyle w:val="Normal"/>
              <w:widowControl/>
              <w:snapToGrid w:val="false"/>
              <w:spacing w:lineRule="exact" w:line="300"/>
              <w:rPr>
                <w:b/>
                <w:bCs/>
                <w:color w:val="000000"/>
                <w:kern w:val="0"/>
                <w:sz w:val="20"/>
                <w:szCs w:val="24"/>
              </w:rPr>
            </w:pPr>
            <w:r>
              <w:rPr>
                <w:b/>
                <w:bCs/>
                <w:color w:val="000000"/>
                <w:kern w:val="0"/>
                <w:sz w:val="20"/>
                <w:szCs w:val="24"/>
              </w:rPr>
            </w:r>
          </w:p>
          <w:p>
            <w:pPr>
              <w:pStyle w:val="Normal"/>
              <w:widowControl/>
              <w:spacing w:lineRule="exact" w:line="300"/>
              <w:rPr>
                <w:b/>
                <w:bCs/>
                <w:color w:val="000000"/>
                <w:szCs w:val="24"/>
              </w:rPr>
            </w:pPr>
            <w:r>
              <w:rPr>
                <w:b/>
                <w:bCs/>
                <w:color w:val="000000"/>
                <w:szCs w:val="24"/>
              </w:rPr>
            </w:r>
          </w:p>
          <w:p>
            <w:pPr>
              <w:pStyle w:val="Normal"/>
              <w:widowControl/>
              <w:spacing w:lineRule="exact" w:line="300"/>
              <w:rPr>
                <w:b/>
                <w:bCs/>
                <w:color w:val="000000"/>
                <w:szCs w:val="24"/>
              </w:rPr>
            </w:pPr>
            <w:r>
              <w:rPr>
                <w:b/>
                <w:bCs/>
                <w:color w:val="000000"/>
                <w:szCs w:val="24"/>
              </w:rPr>
            </w:r>
          </w:p>
          <w:p>
            <w:pPr>
              <w:pStyle w:val="Normal"/>
              <w:spacing w:lineRule="exact" w:line="300"/>
              <w:rPr>
                <w:b/>
                <w:bCs/>
                <w:color w:val="000000"/>
                <w:szCs w:val="24"/>
              </w:rPr>
            </w:pPr>
            <w:r>
              <w:rPr>
                <w:b/>
                <w:bCs/>
                <w:color w:val="000000"/>
                <w:szCs w:val="24"/>
              </w:rPr>
            </w:r>
          </w:p>
        </w:tc>
        <w:tc>
          <w:tcPr>
            <w:tcW w:w="7595" w:type="dxa"/>
            <w:tcBorders>
              <w:top w:val="single" w:sz="4" w:space="0" w:color="000000"/>
              <w:left w:val="single" w:sz="4" w:space="0" w:color="000000"/>
              <w:right w:val="single" w:sz="4" w:space="0" w:color="000000"/>
            </w:tcBorders>
          </w:tcPr>
          <w:p>
            <w:pPr>
              <w:pStyle w:val="Normal"/>
              <w:spacing w:lineRule="exact" w:line="320"/>
              <w:ind w:hanging="214" w:left="214" w:right="0"/>
              <w:rPr>
                <w:b/>
                <w:bCs/>
                <w:color w:val="000000"/>
                <w:szCs w:val="24"/>
              </w:rPr>
            </w:pPr>
            <w:r>
              <w:rPr>
                <w:color w:val="000000"/>
                <w:szCs w:val="24"/>
              </w:rPr>
              <w:t>一般門診診察費</w:t>
            </w:r>
          </w:p>
          <w:p>
            <w:pPr>
              <w:pStyle w:val="Normal"/>
              <w:widowControl/>
              <w:numPr>
                <w:ilvl w:val="0"/>
                <w:numId w:val="13"/>
              </w:numPr>
              <w:suppressAutoHyphens w:val="true"/>
              <w:spacing w:lineRule="exact" w:line="300"/>
              <w:ind w:hanging="439" w:left="439" w:right="0"/>
              <w:rPr>
                <w:b/>
                <w:bCs/>
                <w:color w:val="000000"/>
                <w:szCs w:val="24"/>
              </w:rPr>
            </w:pPr>
            <w:r>
              <w:rPr>
                <w:color w:val="000000"/>
                <w:szCs w:val="24"/>
              </w:rPr>
              <w:t>中醫醫院評鑑合格或教學醫院評鑑合格</w:t>
            </w:r>
            <w:r>
              <w:rPr>
                <w:color w:val="000000"/>
                <w:szCs w:val="24"/>
              </w:rPr>
              <w:t>(</w:t>
            </w:r>
            <w:r>
              <w:rPr>
                <w:color w:val="000000"/>
                <w:szCs w:val="24"/>
              </w:rPr>
              <w:t>可收訓中醫職類中醫實習醫學生、新進中醫師</w:t>
            </w:r>
            <w:r>
              <w:rPr>
                <w:color w:val="000000"/>
                <w:szCs w:val="24"/>
              </w:rPr>
              <w:t>)</w:t>
            </w:r>
            <w:r>
              <w:rPr>
                <w:color w:val="000000"/>
                <w:szCs w:val="24"/>
              </w:rPr>
              <w:t>醫院，經向中醫總額支付制度受託單位申請且審查合格者。</w:t>
            </w:r>
          </w:p>
        </w:tc>
        <w:tc>
          <w:tcPr>
            <w:tcW w:w="1124" w:type="dxa"/>
            <w:tcBorders>
              <w:top w:val="single" w:sz="4" w:space="0" w:color="000000"/>
              <w:left w:val="single" w:sz="4" w:space="0" w:color="000000"/>
              <w:right w:val="single" w:sz="4" w:space="0" w:color="000000"/>
            </w:tcBorders>
          </w:tcPr>
          <w:p>
            <w:pPr>
              <w:pStyle w:val="Normal"/>
              <w:widowControl/>
              <w:snapToGrid w:val="false"/>
              <w:spacing w:lineRule="exact" w:line="300"/>
              <w:jc w:val="center"/>
              <w:rPr>
                <w:b/>
                <w:bCs/>
                <w:color w:val="000000"/>
                <w:szCs w:val="24"/>
              </w:rPr>
            </w:pPr>
            <w:r>
              <w:rPr>
                <w:b/>
                <w:bCs/>
                <w:color w:val="000000"/>
                <w:szCs w:val="24"/>
              </w:rPr>
            </w:r>
          </w:p>
          <w:p>
            <w:pPr>
              <w:pStyle w:val="Normal"/>
              <w:widowControl/>
              <w:spacing w:lineRule="exact" w:line="300"/>
              <w:jc w:val="center"/>
              <w:rPr>
                <w:b/>
                <w:bCs/>
                <w:color w:val="000000"/>
                <w:szCs w:val="24"/>
              </w:rPr>
            </w:pPr>
            <w:r>
              <w:rPr>
                <w:b/>
                <w:bCs/>
                <w:color w:val="000000"/>
                <w:szCs w:val="24"/>
              </w:rPr>
            </w:r>
          </w:p>
          <w:p>
            <w:pPr>
              <w:pStyle w:val="Normal"/>
              <w:spacing w:lineRule="exact" w:line="300"/>
              <w:jc w:val="center"/>
              <w:rPr>
                <w:b/>
                <w:bCs/>
                <w:color w:val="000000"/>
                <w:szCs w:val="24"/>
              </w:rPr>
            </w:pPr>
            <w:r>
              <w:rPr>
                <w:b/>
                <w:bCs/>
                <w:color w:val="000000"/>
                <w:szCs w:val="24"/>
              </w:rPr>
            </w:r>
          </w:p>
        </w:tc>
      </w:tr>
      <w:tr>
        <w:trPr>
          <w:trHeight w:val="340" w:hRule="atLeast"/>
          <w:cantSplit w:val="true"/>
        </w:trPr>
        <w:tc>
          <w:tcPr>
            <w:tcW w:w="785" w:type="dxa"/>
            <w:tcBorders>
              <w:left w:val="single" w:sz="4" w:space="0" w:color="000000"/>
              <w:right w:val="single" w:sz="4" w:space="0" w:color="000000"/>
            </w:tcBorders>
          </w:tcPr>
          <w:p>
            <w:pPr>
              <w:pStyle w:val="Normal"/>
              <w:snapToGrid w:val="false"/>
              <w:spacing w:lineRule="exact" w:line="320"/>
              <w:rPr>
                <w:b/>
                <w:bCs/>
                <w:color w:val="000000"/>
                <w:kern w:val="0"/>
                <w:sz w:val="20"/>
                <w:szCs w:val="24"/>
              </w:rPr>
            </w:pPr>
            <w:r>
              <w:rPr>
                <w:b/>
                <w:bCs/>
                <w:color w:val="000000"/>
                <w:kern w:val="0"/>
                <w:sz w:val="20"/>
                <w:szCs w:val="24"/>
              </w:rPr>
            </w:r>
          </w:p>
        </w:tc>
        <w:tc>
          <w:tcPr>
            <w:tcW w:w="7595" w:type="dxa"/>
            <w:tcBorders>
              <w:left w:val="single" w:sz="4" w:space="0" w:color="000000"/>
              <w:right w:val="single" w:sz="4" w:space="0" w:color="000000"/>
            </w:tcBorders>
          </w:tcPr>
          <w:p>
            <w:pPr>
              <w:pStyle w:val="Normal"/>
              <w:spacing w:lineRule="exact" w:line="320"/>
              <w:ind w:hanging="214" w:left="214" w:right="0"/>
              <w:rPr>
                <w:b/>
                <w:bCs/>
                <w:color w:val="000000"/>
                <w:szCs w:val="24"/>
              </w:rPr>
            </w:pPr>
            <w:r>
              <w:rPr>
                <w:color w:val="000000"/>
                <w:szCs w:val="24"/>
              </w:rPr>
              <w:t>1.</w:t>
            </w:r>
            <w:r>
              <w:rPr>
                <w:color w:val="000000"/>
                <w:szCs w:val="24"/>
              </w:rPr>
              <w:t>每位專任中醫師每月看診日平均門診量在五十人次以下部分</w:t>
            </w:r>
            <w:r>
              <w:rPr>
                <w:color w:val="000000"/>
                <w:szCs w:val="24"/>
              </w:rPr>
              <w:t>(</w:t>
            </w:r>
            <w:r>
              <w:rPr>
                <w:rFonts w:eastAsia="新細明體;PMingLiU" w:cs="新細明體;PMingLiU" w:ascii="新細明體;PMingLiU" w:hAnsi="新細明體;PMingLiU"/>
                <w:color w:val="000000"/>
                <w:szCs w:val="24"/>
              </w:rPr>
              <w:t>≦</w:t>
            </w:r>
            <w:r>
              <w:rPr>
                <w:color w:val="000000"/>
                <w:szCs w:val="24"/>
              </w:rPr>
              <w:t>50)</w:t>
            </w:r>
          </w:p>
        </w:tc>
        <w:tc>
          <w:tcPr>
            <w:tcW w:w="1124" w:type="dxa"/>
            <w:tcBorders>
              <w:left w:val="single" w:sz="4" w:space="0" w:color="000000"/>
              <w:right w:val="single" w:sz="4" w:space="0" w:color="000000"/>
            </w:tcBorders>
          </w:tcPr>
          <w:p>
            <w:pPr>
              <w:pStyle w:val="Normal"/>
              <w:snapToGrid w:val="false"/>
              <w:spacing w:lineRule="exact" w:line="320"/>
              <w:jc w:val="center"/>
              <w:rPr>
                <w:b/>
                <w:bCs/>
                <w:color w:val="000000"/>
                <w:szCs w:val="24"/>
              </w:rPr>
            </w:pPr>
            <w:r>
              <w:rPr>
                <w:b/>
                <w:bCs/>
                <w:color w:val="000000"/>
                <w:szCs w:val="24"/>
              </w:rPr>
            </w:r>
          </w:p>
        </w:tc>
      </w:tr>
      <w:tr>
        <w:trPr>
          <w:trHeight w:val="397" w:hRule="atLeast"/>
          <w:cantSplit w:val="true"/>
        </w:trPr>
        <w:tc>
          <w:tcPr>
            <w:tcW w:w="785" w:type="dxa"/>
            <w:tcBorders>
              <w:left w:val="single" w:sz="4" w:space="0" w:color="000000"/>
              <w:right w:val="single" w:sz="4" w:space="0" w:color="000000"/>
            </w:tcBorders>
          </w:tcPr>
          <w:p>
            <w:pPr>
              <w:pStyle w:val="Normal"/>
              <w:spacing w:lineRule="exact" w:line="320"/>
              <w:rPr>
                <w:b/>
                <w:bCs/>
                <w:color w:val="000000"/>
                <w:szCs w:val="24"/>
              </w:rPr>
            </w:pPr>
            <w:r>
              <w:rPr>
                <w:color w:val="000000"/>
                <w:szCs w:val="24"/>
              </w:rPr>
              <w:t>A82</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－看診時聘有護理人員在場服務者</w:t>
            </w:r>
          </w:p>
        </w:tc>
        <w:tc>
          <w:tcPr>
            <w:tcW w:w="1124" w:type="dxa"/>
            <w:tcBorders>
              <w:left w:val="single" w:sz="4" w:space="0" w:color="000000"/>
              <w:right w:val="single" w:sz="4" w:space="0" w:color="000000"/>
            </w:tcBorders>
          </w:tcPr>
          <w:p>
            <w:pPr>
              <w:pStyle w:val="Normal"/>
              <w:spacing w:lineRule="exact" w:line="320"/>
              <w:jc w:val="center"/>
              <w:rPr>
                <w:b/>
                <w:bCs/>
                <w:color w:val="000000"/>
                <w:szCs w:val="24"/>
              </w:rPr>
            </w:pPr>
            <w:r>
              <w:rPr>
                <w:color w:val="000000"/>
                <w:szCs w:val="24"/>
              </w:rPr>
              <w:t>293</w:t>
            </w:r>
          </w:p>
        </w:tc>
      </w:tr>
      <w:tr>
        <w:trPr>
          <w:trHeight w:val="336" w:hRule="atLeast"/>
          <w:cantSplit w:val="true"/>
        </w:trPr>
        <w:tc>
          <w:tcPr>
            <w:tcW w:w="785" w:type="dxa"/>
            <w:tcBorders>
              <w:left w:val="single" w:sz="4" w:space="0" w:color="000000"/>
              <w:right w:val="single" w:sz="4" w:space="0" w:color="000000"/>
            </w:tcBorders>
          </w:tcPr>
          <w:p>
            <w:pPr>
              <w:pStyle w:val="Normal"/>
              <w:spacing w:lineRule="exact" w:line="320"/>
              <w:rPr>
                <w:b/>
                <w:bCs/>
                <w:color w:val="000000"/>
                <w:szCs w:val="24"/>
              </w:rPr>
            </w:pPr>
            <w:r>
              <w:rPr>
                <w:color w:val="000000"/>
                <w:szCs w:val="24"/>
              </w:rPr>
              <w:t>A83</w:t>
            </w:r>
          </w:p>
        </w:tc>
        <w:tc>
          <w:tcPr>
            <w:tcW w:w="7595" w:type="dxa"/>
            <w:tcBorders>
              <w:left w:val="single" w:sz="4" w:space="0" w:color="000000"/>
              <w:right w:val="single" w:sz="4" w:space="0" w:color="000000"/>
            </w:tcBorders>
          </w:tcPr>
          <w:p>
            <w:pPr>
              <w:pStyle w:val="Normal"/>
              <w:spacing w:lineRule="exact" w:line="320"/>
              <w:ind w:hanging="312" w:left="494" w:right="0"/>
              <w:rPr>
                <w:b/>
                <w:bCs/>
                <w:color w:val="000000"/>
                <w:szCs w:val="24"/>
              </w:rPr>
            </w:pPr>
            <w:r>
              <w:rPr>
                <w:color w:val="000000"/>
                <w:szCs w:val="24"/>
              </w:rPr>
              <w:t>－看診時聘有護理人員在場服務者，且開具慢性病連續處方</w:t>
            </w:r>
          </w:p>
        </w:tc>
        <w:tc>
          <w:tcPr>
            <w:tcW w:w="1124" w:type="dxa"/>
            <w:tcBorders>
              <w:left w:val="single" w:sz="4" w:space="0" w:color="000000"/>
              <w:right w:val="single" w:sz="4" w:space="0" w:color="000000"/>
            </w:tcBorders>
          </w:tcPr>
          <w:p>
            <w:pPr>
              <w:pStyle w:val="Normal"/>
              <w:spacing w:lineRule="exact" w:line="320"/>
              <w:jc w:val="center"/>
              <w:rPr>
                <w:b/>
                <w:bCs/>
                <w:color w:val="000000"/>
                <w:szCs w:val="24"/>
              </w:rPr>
            </w:pPr>
            <w:r>
              <w:rPr>
                <w:color w:val="000000"/>
                <w:szCs w:val="24"/>
              </w:rPr>
              <w:t>323</w:t>
            </w:r>
          </w:p>
        </w:tc>
      </w:tr>
      <w:tr>
        <w:trPr>
          <w:trHeight w:val="612" w:hRule="atLeast"/>
          <w:cantSplit w:val="true"/>
        </w:trPr>
        <w:tc>
          <w:tcPr>
            <w:tcW w:w="785" w:type="dxa"/>
            <w:tcBorders>
              <w:left w:val="single" w:sz="4" w:space="0" w:color="000000"/>
              <w:right w:val="single" w:sz="4" w:space="0" w:color="000000"/>
            </w:tcBorders>
          </w:tcPr>
          <w:p>
            <w:pPr>
              <w:pStyle w:val="Normal"/>
              <w:spacing w:lineRule="exact" w:line="320"/>
              <w:rPr>
                <w:color w:val="000000"/>
                <w:szCs w:val="24"/>
              </w:rPr>
            </w:pPr>
            <w:r>
              <w:rPr>
                <w:color w:val="000000"/>
                <w:szCs w:val="24"/>
              </w:rPr>
              <w:t>A41</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－看診時聘有護理人員在場服務者，且開具連續二次以上調劑，而且每次給藥二十八天以上之慢性病連續處方</w:t>
            </w:r>
          </w:p>
        </w:tc>
        <w:tc>
          <w:tcPr>
            <w:tcW w:w="1124" w:type="dxa"/>
            <w:tcBorders>
              <w:left w:val="single" w:sz="4" w:space="0" w:color="000000"/>
              <w:right w:val="single" w:sz="4" w:space="0" w:color="000000"/>
            </w:tcBorders>
          </w:tcPr>
          <w:p>
            <w:pPr>
              <w:pStyle w:val="Normal"/>
              <w:tabs>
                <w:tab w:val="clear" w:pos="480"/>
                <w:tab w:val="left" w:pos="760" w:leader="none"/>
              </w:tabs>
              <w:spacing w:lineRule="exact" w:line="320"/>
              <w:jc w:val="center"/>
              <w:rPr>
                <w:color w:val="000000"/>
                <w:szCs w:val="24"/>
              </w:rPr>
            </w:pPr>
            <w:r>
              <w:rPr>
                <w:color w:val="000000"/>
                <w:szCs w:val="24"/>
              </w:rPr>
              <w:t>508</w:t>
            </w:r>
          </w:p>
        </w:tc>
      </w:tr>
      <w:tr>
        <w:trPr>
          <w:trHeight w:val="340" w:hRule="atLeast"/>
          <w:cantSplit w:val="true"/>
        </w:trPr>
        <w:tc>
          <w:tcPr>
            <w:tcW w:w="785" w:type="dxa"/>
            <w:tcBorders>
              <w:left w:val="single" w:sz="4" w:space="0" w:color="000000"/>
              <w:right w:val="single" w:sz="4" w:space="0" w:color="000000"/>
            </w:tcBorders>
          </w:tcPr>
          <w:p>
            <w:pPr>
              <w:pStyle w:val="Normal"/>
              <w:spacing w:lineRule="exact" w:line="320"/>
              <w:rPr>
                <w:b/>
                <w:bCs/>
                <w:color w:val="000000"/>
                <w:szCs w:val="24"/>
              </w:rPr>
            </w:pPr>
            <w:r>
              <w:rPr>
                <w:color w:val="000000"/>
                <w:szCs w:val="24"/>
              </w:rPr>
              <w:t>A84</w:t>
            </w:r>
          </w:p>
        </w:tc>
        <w:tc>
          <w:tcPr>
            <w:tcW w:w="7595" w:type="dxa"/>
            <w:tcBorders>
              <w:left w:val="single" w:sz="4" w:space="0" w:color="000000"/>
              <w:right w:val="single" w:sz="4" w:space="0" w:color="000000"/>
            </w:tcBorders>
          </w:tcPr>
          <w:p>
            <w:pPr>
              <w:pStyle w:val="Normal"/>
              <w:spacing w:lineRule="exact" w:line="320"/>
              <w:ind w:hanging="312" w:left="494" w:right="0"/>
              <w:rPr>
                <w:b/>
                <w:bCs/>
                <w:color w:val="000000"/>
                <w:szCs w:val="24"/>
              </w:rPr>
            </w:pPr>
            <w:r>
              <w:rPr>
                <w:color w:val="000000"/>
                <w:szCs w:val="24"/>
              </w:rPr>
              <w:t>－看診時未聘有護理人員在場服務者</w:t>
            </w:r>
          </w:p>
        </w:tc>
        <w:tc>
          <w:tcPr>
            <w:tcW w:w="1124" w:type="dxa"/>
            <w:tcBorders>
              <w:left w:val="single" w:sz="4" w:space="0" w:color="000000"/>
              <w:right w:val="single" w:sz="4" w:space="0" w:color="000000"/>
            </w:tcBorders>
          </w:tcPr>
          <w:p>
            <w:pPr>
              <w:pStyle w:val="Normal"/>
              <w:spacing w:lineRule="exact" w:line="320"/>
              <w:jc w:val="center"/>
              <w:rPr>
                <w:b/>
                <w:bCs/>
                <w:color w:val="000000"/>
                <w:szCs w:val="24"/>
              </w:rPr>
            </w:pPr>
            <w:r>
              <w:rPr>
                <w:color w:val="000000"/>
                <w:szCs w:val="24"/>
              </w:rPr>
              <w:t>283</w:t>
            </w:r>
          </w:p>
        </w:tc>
      </w:tr>
      <w:tr>
        <w:trPr>
          <w:trHeight w:val="336" w:hRule="atLeast"/>
          <w:cantSplit w:val="true"/>
        </w:trPr>
        <w:tc>
          <w:tcPr>
            <w:tcW w:w="785" w:type="dxa"/>
            <w:tcBorders>
              <w:left w:val="single" w:sz="4" w:space="0" w:color="000000"/>
              <w:right w:val="single" w:sz="4" w:space="0" w:color="000000"/>
            </w:tcBorders>
          </w:tcPr>
          <w:p>
            <w:pPr>
              <w:pStyle w:val="Normal"/>
              <w:spacing w:lineRule="exact" w:line="320"/>
              <w:rPr>
                <w:b/>
                <w:bCs/>
                <w:color w:val="000000"/>
                <w:szCs w:val="24"/>
              </w:rPr>
            </w:pPr>
            <w:r>
              <w:rPr>
                <w:color w:val="000000"/>
                <w:szCs w:val="24"/>
              </w:rPr>
              <w:t>A85</w:t>
            </w:r>
          </w:p>
        </w:tc>
        <w:tc>
          <w:tcPr>
            <w:tcW w:w="7595" w:type="dxa"/>
            <w:tcBorders>
              <w:left w:val="single" w:sz="4" w:space="0" w:color="000000"/>
              <w:right w:val="single" w:sz="4" w:space="0" w:color="000000"/>
            </w:tcBorders>
          </w:tcPr>
          <w:p>
            <w:pPr>
              <w:pStyle w:val="Normal"/>
              <w:spacing w:lineRule="exact" w:line="320"/>
              <w:ind w:hanging="312" w:left="494" w:right="0"/>
              <w:rPr>
                <w:b/>
                <w:bCs/>
                <w:color w:val="000000"/>
                <w:szCs w:val="24"/>
              </w:rPr>
            </w:pPr>
            <w:r>
              <w:rPr>
                <w:color w:val="000000"/>
                <w:szCs w:val="24"/>
              </w:rPr>
              <w:t>－看診時未聘有護理人員在場服務者，但開具慢性病連續處方</w:t>
            </w:r>
          </w:p>
        </w:tc>
        <w:tc>
          <w:tcPr>
            <w:tcW w:w="1124" w:type="dxa"/>
            <w:tcBorders>
              <w:left w:val="single" w:sz="4" w:space="0" w:color="000000"/>
              <w:right w:val="single" w:sz="4" w:space="0" w:color="000000"/>
            </w:tcBorders>
          </w:tcPr>
          <w:p>
            <w:pPr>
              <w:pStyle w:val="Normal"/>
              <w:spacing w:lineRule="exact" w:line="320"/>
              <w:jc w:val="center"/>
              <w:rPr>
                <w:b/>
                <w:bCs/>
                <w:color w:val="000000"/>
                <w:szCs w:val="24"/>
              </w:rPr>
            </w:pPr>
            <w:r>
              <w:rPr>
                <w:color w:val="000000"/>
                <w:szCs w:val="24"/>
              </w:rPr>
              <w:t>313</w:t>
            </w:r>
          </w:p>
        </w:tc>
      </w:tr>
      <w:tr>
        <w:trPr>
          <w:trHeight w:val="612" w:hRule="atLeast"/>
          <w:cantSplit w:val="true"/>
        </w:trPr>
        <w:tc>
          <w:tcPr>
            <w:tcW w:w="785" w:type="dxa"/>
            <w:tcBorders>
              <w:left w:val="single" w:sz="4" w:space="0" w:color="000000"/>
              <w:right w:val="single" w:sz="4" w:space="0" w:color="000000"/>
            </w:tcBorders>
          </w:tcPr>
          <w:p>
            <w:pPr>
              <w:pStyle w:val="Normal"/>
              <w:spacing w:lineRule="exact" w:line="320"/>
              <w:rPr>
                <w:color w:val="000000"/>
                <w:szCs w:val="24"/>
              </w:rPr>
            </w:pPr>
            <w:r>
              <w:rPr>
                <w:color w:val="000000"/>
                <w:szCs w:val="24"/>
              </w:rPr>
              <w:t>A42</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－看診時未聘有護理人員在場服務者，且開具連續二次以上調劑，而且每次給藥二十八天以上之慢性病連續處方</w:t>
            </w:r>
          </w:p>
        </w:tc>
        <w:tc>
          <w:tcPr>
            <w:tcW w:w="1124" w:type="dxa"/>
            <w:tcBorders>
              <w:left w:val="single" w:sz="4" w:space="0" w:color="000000"/>
              <w:right w:val="single" w:sz="4" w:space="0" w:color="000000"/>
            </w:tcBorders>
          </w:tcPr>
          <w:p>
            <w:pPr>
              <w:pStyle w:val="Normal"/>
              <w:spacing w:lineRule="exact" w:line="320"/>
              <w:jc w:val="center"/>
              <w:rPr>
                <w:color w:val="000000"/>
                <w:szCs w:val="24"/>
              </w:rPr>
            </w:pPr>
            <w:r>
              <w:rPr>
                <w:color w:val="000000"/>
                <w:szCs w:val="24"/>
              </w:rPr>
              <w:t>498</w:t>
            </w:r>
          </w:p>
        </w:tc>
      </w:tr>
      <w:tr>
        <w:trPr>
          <w:cantSplit w:val="true"/>
        </w:trPr>
        <w:tc>
          <w:tcPr>
            <w:tcW w:w="785" w:type="dxa"/>
            <w:tcBorders>
              <w:left w:val="single" w:sz="4" w:space="0" w:color="000000"/>
              <w:right w:val="single" w:sz="4" w:space="0" w:color="000000"/>
            </w:tcBorders>
          </w:tcPr>
          <w:p>
            <w:pPr>
              <w:pStyle w:val="Normal"/>
              <w:snapToGrid w:val="false"/>
              <w:spacing w:lineRule="exact" w:line="320"/>
              <w:rPr>
                <w:b/>
                <w:bCs/>
                <w:color w:val="000000"/>
                <w:kern w:val="0"/>
                <w:sz w:val="20"/>
                <w:szCs w:val="24"/>
              </w:rPr>
            </w:pPr>
            <w:r>
              <w:rPr>
                <w:b/>
                <w:bCs/>
                <w:color w:val="000000"/>
                <w:kern w:val="0"/>
                <w:sz w:val="20"/>
                <w:szCs w:val="24"/>
              </w:rPr>
            </w:r>
          </w:p>
        </w:tc>
        <w:tc>
          <w:tcPr>
            <w:tcW w:w="7595" w:type="dxa"/>
            <w:tcBorders>
              <w:left w:val="single" w:sz="4" w:space="0" w:color="000000"/>
              <w:right w:val="single" w:sz="4" w:space="0" w:color="000000"/>
            </w:tcBorders>
          </w:tcPr>
          <w:p>
            <w:pPr>
              <w:pStyle w:val="Normal"/>
              <w:spacing w:lineRule="exact" w:line="320"/>
              <w:ind w:hanging="214" w:left="214" w:right="0"/>
              <w:rPr>
                <w:b/>
                <w:bCs/>
                <w:color w:val="000000"/>
                <w:szCs w:val="24"/>
              </w:rPr>
            </w:pPr>
            <w:r>
              <w:rPr>
                <w:color w:val="000000"/>
                <w:szCs w:val="24"/>
              </w:rPr>
              <w:t>2.</w:t>
            </w:r>
            <w:r>
              <w:rPr>
                <w:color w:val="000000"/>
                <w:szCs w:val="24"/>
              </w:rPr>
              <w:t>每位專任中醫師每月看診日平均門診量</w:t>
            </w:r>
            <w:r>
              <w:rPr>
                <w:color w:val="000000"/>
              </w:rPr>
              <w:t>超過</w:t>
            </w:r>
            <w:r>
              <w:rPr>
                <w:color w:val="000000"/>
                <w:szCs w:val="24"/>
              </w:rPr>
              <w:t>五十人次部分</w:t>
            </w:r>
            <w:r>
              <w:rPr>
                <w:color w:val="000000"/>
                <w:szCs w:val="24"/>
              </w:rPr>
              <w:t>(&gt;50)</w:t>
            </w:r>
          </w:p>
        </w:tc>
        <w:tc>
          <w:tcPr>
            <w:tcW w:w="1124" w:type="dxa"/>
            <w:tcBorders>
              <w:left w:val="single" w:sz="4" w:space="0" w:color="000000"/>
              <w:right w:val="single" w:sz="4" w:space="0" w:color="000000"/>
            </w:tcBorders>
          </w:tcPr>
          <w:p>
            <w:pPr>
              <w:pStyle w:val="Normal"/>
              <w:snapToGrid w:val="false"/>
              <w:spacing w:lineRule="exact" w:line="320"/>
              <w:jc w:val="center"/>
              <w:rPr>
                <w:b/>
                <w:bCs/>
                <w:color w:val="000000"/>
                <w:szCs w:val="24"/>
              </w:rPr>
            </w:pPr>
            <w:r>
              <w:rPr>
                <w:b/>
                <w:bCs/>
                <w:color w:val="000000"/>
                <w:szCs w:val="24"/>
              </w:rPr>
            </w:r>
          </w:p>
        </w:tc>
      </w:tr>
      <w:tr>
        <w:trPr>
          <w:trHeight w:val="340" w:hRule="atLeast"/>
          <w:cantSplit w:val="true"/>
        </w:trPr>
        <w:tc>
          <w:tcPr>
            <w:tcW w:w="785" w:type="dxa"/>
            <w:tcBorders>
              <w:left w:val="single" w:sz="4" w:space="0" w:color="000000"/>
              <w:right w:val="single" w:sz="4" w:space="0" w:color="000000"/>
            </w:tcBorders>
          </w:tcPr>
          <w:p>
            <w:pPr>
              <w:pStyle w:val="Normal"/>
              <w:spacing w:lineRule="exact" w:line="320"/>
              <w:rPr>
                <w:b/>
                <w:bCs/>
                <w:color w:val="000000"/>
                <w:szCs w:val="24"/>
              </w:rPr>
            </w:pPr>
            <w:r>
              <w:rPr>
                <w:color w:val="000000"/>
                <w:szCs w:val="24"/>
              </w:rPr>
              <w:t>A86</w:t>
            </w:r>
          </w:p>
        </w:tc>
        <w:tc>
          <w:tcPr>
            <w:tcW w:w="7595" w:type="dxa"/>
            <w:tcBorders>
              <w:left w:val="single" w:sz="4" w:space="0" w:color="000000"/>
              <w:right w:val="single" w:sz="4" w:space="0" w:color="000000"/>
            </w:tcBorders>
          </w:tcPr>
          <w:p>
            <w:pPr>
              <w:pStyle w:val="Normal"/>
              <w:spacing w:lineRule="exact" w:line="320"/>
              <w:ind w:hanging="312" w:left="494" w:right="0"/>
              <w:rPr>
                <w:b/>
                <w:bCs/>
                <w:color w:val="000000"/>
                <w:szCs w:val="24"/>
              </w:rPr>
            </w:pPr>
            <w:r>
              <w:rPr>
                <w:color w:val="000000"/>
                <w:szCs w:val="24"/>
              </w:rPr>
              <w:t>－看診時聘有護理人員在場服務者</w:t>
            </w:r>
          </w:p>
        </w:tc>
        <w:tc>
          <w:tcPr>
            <w:tcW w:w="1124" w:type="dxa"/>
            <w:tcBorders>
              <w:left w:val="single" w:sz="4" w:space="0" w:color="000000"/>
              <w:right w:val="single" w:sz="4" w:space="0" w:color="000000"/>
            </w:tcBorders>
          </w:tcPr>
          <w:p>
            <w:pPr>
              <w:pStyle w:val="Normal"/>
              <w:spacing w:lineRule="exact" w:line="320"/>
              <w:jc w:val="center"/>
              <w:rPr>
                <w:b/>
                <w:bCs/>
                <w:color w:val="000000"/>
                <w:szCs w:val="24"/>
              </w:rPr>
            </w:pPr>
            <w:r>
              <w:rPr>
                <w:color w:val="000000"/>
                <w:szCs w:val="24"/>
              </w:rPr>
              <w:t>215</w:t>
            </w:r>
          </w:p>
        </w:tc>
      </w:tr>
      <w:tr>
        <w:trPr>
          <w:trHeight w:val="300" w:hRule="atLeast"/>
          <w:cantSplit w:val="true"/>
        </w:trPr>
        <w:tc>
          <w:tcPr>
            <w:tcW w:w="785" w:type="dxa"/>
            <w:tcBorders>
              <w:left w:val="single" w:sz="4" w:space="0" w:color="000000"/>
              <w:right w:val="single" w:sz="4" w:space="0" w:color="000000"/>
            </w:tcBorders>
          </w:tcPr>
          <w:p>
            <w:pPr>
              <w:pStyle w:val="Normal"/>
              <w:spacing w:lineRule="exact" w:line="320"/>
              <w:rPr>
                <w:b/>
                <w:bCs/>
                <w:color w:val="000000"/>
                <w:szCs w:val="24"/>
              </w:rPr>
            </w:pPr>
            <w:r>
              <w:rPr>
                <w:color w:val="000000"/>
                <w:szCs w:val="24"/>
              </w:rPr>
              <w:t>A87</w:t>
            </w:r>
          </w:p>
        </w:tc>
        <w:tc>
          <w:tcPr>
            <w:tcW w:w="7595" w:type="dxa"/>
            <w:tcBorders>
              <w:left w:val="single" w:sz="4" w:space="0" w:color="000000"/>
              <w:right w:val="single" w:sz="4" w:space="0" w:color="000000"/>
            </w:tcBorders>
          </w:tcPr>
          <w:p>
            <w:pPr>
              <w:pStyle w:val="Normal"/>
              <w:spacing w:lineRule="exact" w:line="320"/>
              <w:ind w:hanging="312" w:left="494" w:right="0"/>
              <w:rPr>
                <w:b/>
                <w:bCs/>
                <w:color w:val="000000"/>
                <w:szCs w:val="24"/>
              </w:rPr>
            </w:pPr>
            <w:r>
              <w:rPr>
                <w:color w:val="000000"/>
                <w:szCs w:val="24"/>
              </w:rPr>
              <w:t>－看診時聘有護理人員在場服務者，且開具慢性病連續處方</w:t>
            </w:r>
          </w:p>
        </w:tc>
        <w:tc>
          <w:tcPr>
            <w:tcW w:w="1124" w:type="dxa"/>
            <w:tcBorders>
              <w:left w:val="single" w:sz="4" w:space="0" w:color="000000"/>
              <w:right w:val="single" w:sz="4" w:space="0" w:color="000000"/>
            </w:tcBorders>
          </w:tcPr>
          <w:p>
            <w:pPr>
              <w:pStyle w:val="Normal"/>
              <w:spacing w:lineRule="exact" w:line="320"/>
              <w:jc w:val="center"/>
              <w:rPr>
                <w:b/>
                <w:bCs/>
                <w:color w:val="000000"/>
                <w:szCs w:val="24"/>
              </w:rPr>
            </w:pPr>
            <w:r>
              <w:rPr>
                <w:color w:val="000000"/>
                <w:szCs w:val="24"/>
              </w:rPr>
              <w:t>240</w:t>
            </w:r>
          </w:p>
        </w:tc>
      </w:tr>
      <w:tr>
        <w:trPr>
          <w:trHeight w:val="648" w:hRule="atLeast"/>
          <w:cantSplit w:val="true"/>
        </w:trPr>
        <w:tc>
          <w:tcPr>
            <w:tcW w:w="785" w:type="dxa"/>
            <w:tcBorders>
              <w:left w:val="single" w:sz="4" w:space="0" w:color="000000"/>
              <w:right w:val="single" w:sz="4" w:space="0" w:color="000000"/>
            </w:tcBorders>
          </w:tcPr>
          <w:p>
            <w:pPr>
              <w:pStyle w:val="Normal"/>
              <w:spacing w:lineRule="exact" w:line="320"/>
              <w:rPr>
                <w:color w:val="000000"/>
                <w:szCs w:val="24"/>
              </w:rPr>
            </w:pPr>
            <w:r>
              <w:rPr>
                <w:color w:val="000000"/>
                <w:szCs w:val="24"/>
              </w:rPr>
              <w:t>A43</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－看診時聘有護理人員在場服務者，且開具連續二次以上調劑，而且每次給藥二十八天以上之慢性病連續處方</w:t>
            </w:r>
          </w:p>
        </w:tc>
        <w:tc>
          <w:tcPr>
            <w:tcW w:w="1124" w:type="dxa"/>
            <w:tcBorders>
              <w:left w:val="single" w:sz="4" w:space="0" w:color="000000"/>
              <w:right w:val="single" w:sz="4" w:space="0" w:color="000000"/>
            </w:tcBorders>
          </w:tcPr>
          <w:p>
            <w:pPr>
              <w:pStyle w:val="Normal"/>
              <w:spacing w:lineRule="exact" w:line="320"/>
              <w:jc w:val="center"/>
              <w:rPr>
                <w:color w:val="000000"/>
                <w:szCs w:val="24"/>
              </w:rPr>
            </w:pPr>
            <w:r>
              <w:rPr>
                <w:color w:val="000000"/>
                <w:szCs w:val="24"/>
              </w:rPr>
              <w:t>435</w:t>
            </w:r>
          </w:p>
        </w:tc>
      </w:tr>
      <w:tr>
        <w:trPr>
          <w:trHeight w:val="340" w:hRule="atLeast"/>
          <w:cantSplit w:val="true"/>
        </w:trPr>
        <w:tc>
          <w:tcPr>
            <w:tcW w:w="785" w:type="dxa"/>
            <w:tcBorders>
              <w:left w:val="single" w:sz="4" w:space="0" w:color="000000"/>
              <w:right w:val="single" w:sz="4" w:space="0" w:color="000000"/>
            </w:tcBorders>
          </w:tcPr>
          <w:p>
            <w:pPr>
              <w:pStyle w:val="Normal"/>
              <w:spacing w:lineRule="exact" w:line="320"/>
              <w:rPr>
                <w:b/>
                <w:bCs/>
                <w:color w:val="000000"/>
                <w:szCs w:val="24"/>
              </w:rPr>
            </w:pPr>
            <w:r>
              <w:rPr>
                <w:color w:val="000000"/>
                <w:szCs w:val="24"/>
              </w:rPr>
              <w:t>A88</w:t>
            </w:r>
          </w:p>
        </w:tc>
        <w:tc>
          <w:tcPr>
            <w:tcW w:w="7595" w:type="dxa"/>
            <w:tcBorders>
              <w:left w:val="single" w:sz="4" w:space="0" w:color="000000"/>
              <w:right w:val="single" w:sz="4" w:space="0" w:color="000000"/>
            </w:tcBorders>
          </w:tcPr>
          <w:p>
            <w:pPr>
              <w:pStyle w:val="Normal"/>
              <w:spacing w:lineRule="exact" w:line="320"/>
              <w:ind w:hanging="312" w:left="494" w:right="0"/>
              <w:rPr>
                <w:b/>
                <w:bCs/>
                <w:color w:val="000000"/>
                <w:szCs w:val="24"/>
              </w:rPr>
            </w:pPr>
            <w:r>
              <w:rPr>
                <w:color w:val="000000"/>
                <w:szCs w:val="24"/>
              </w:rPr>
              <w:t>－看診時未聘有護理人員在場服務者</w:t>
            </w:r>
          </w:p>
        </w:tc>
        <w:tc>
          <w:tcPr>
            <w:tcW w:w="1124" w:type="dxa"/>
            <w:tcBorders>
              <w:left w:val="single" w:sz="4" w:space="0" w:color="000000"/>
              <w:right w:val="single" w:sz="4" w:space="0" w:color="000000"/>
            </w:tcBorders>
          </w:tcPr>
          <w:p>
            <w:pPr>
              <w:pStyle w:val="Normal"/>
              <w:spacing w:lineRule="exact" w:line="320"/>
              <w:jc w:val="center"/>
              <w:rPr>
                <w:b/>
                <w:bCs/>
                <w:color w:val="000000"/>
                <w:szCs w:val="24"/>
              </w:rPr>
            </w:pPr>
            <w:r>
              <w:rPr>
                <w:color w:val="000000"/>
                <w:szCs w:val="24"/>
              </w:rPr>
              <w:t>200</w:t>
            </w:r>
          </w:p>
        </w:tc>
      </w:tr>
      <w:tr>
        <w:trPr>
          <w:trHeight w:val="396" w:hRule="atLeast"/>
          <w:cantSplit w:val="true"/>
        </w:trPr>
        <w:tc>
          <w:tcPr>
            <w:tcW w:w="785" w:type="dxa"/>
            <w:tcBorders>
              <w:left w:val="single" w:sz="4" w:space="0" w:color="000000"/>
              <w:right w:val="single" w:sz="4" w:space="0" w:color="000000"/>
            </w:tcBorders>
          </w:tcPr>
          <w:p>
            <w:pPr>
              <w:pStyle w:val="Normal"/>
              <w:spacing w:lineRule="exact" w:line="320"/>
              <w:rPr>
                <w:b/>
                <w:bCs/>
                <w:color w:val="000000"/>
                <w:szCs w:val="24"/>
              </w:rPr>
            </w:pPr>
            <w:r>
              <w:rPr>
                <w:color w:val="000000"/>
                <w:szCs w:val="24"/>
              </w:rPr>
              <w:t>A89</w:t>
            </w:r>
          </w:p>
        </w:tc>
        <w:tc>
          <w:tcPr>
            <w:tcW w:w="7595" w:type="dxa"/>
            <w:tcBorders>
              <w:left w:val="single" w:sz="4" w:space="0" w:color="000000"/>
              <w:right w:val="single" w:sz="4" w:space="0" w:color="000000"/>
            </w:tcBorders>
          </w:tcPr>
          <w:p>
            <w:pPr>
              <w:pStyle w:val="Normal"/>
              <w:spacing w:lineRule="exact" w:line="320"/>
              <w:ind w:hanging="312" w:left="494" w:right="0"/>
              <w:rPr>
                <w:b/>
                <w:bCs/>
                <w:color w:val="000000"/>
                <w:szCs w:val="24"/>
              </w:rPr>
            </w:pPr>
            <w:r>
              <w:rPr>
                <w:color w:val="000000"/>
                <w:szCs w:val="24"/>
              </w:rPr>
              <w:t>－看診時未聘有護理人員在場服務者，但開具慢性病連續處方</w:t>
            </w:r>
          </w:p>
        </w:tc>
        <w:tc>
          <w:tcPr>
            <w:tcW w:w="1124" w:type="dxa"/>
            <w:tcBorders>
              <w:left w:val="single" w:sz="4" w:space="0" w:color="000000"/>
              <w:right w:val="single" w:sz="4" w:space="0" w:color="000000"/>
            </w:tcBorders>
          </w:tcPr>
          <w:p>
            <w:pPr>
              <w:pStyle w:val="Normal"/>
              <w:spacing w:lineRule="exact" w:line="320"/>
              <w:jc w:val="center"/>
              <w:rPr>
                <w:b/>
                <w:bCs/>
                <w:color w:val="000000"/>
                <w:szCs w:val="24"/>
              </w:rPr>
            </w:pPr>
            <w:r>
              <w:rPr>
                <w:color w:val="000000"/>
                <w:szCs w:val="24"/>
              </w:rPr>
              <w:t>230</w:t>
            </w:r>
          </w:p>
        </w:tc>
      </w:tr>
      <w:tr>
        <w:trPr>
          <w:trHeight w:val="552" w:hRule="atLeast"/>
          <w:cantSplit w:val="true"/>
        </w:trPr>
        <w:tc>
          <w:tcPr>
            <w:tcW w:w="785" w:type="dxa"/>
            <w:tcBorders>
              <w:left w:val="single" w:sz="4" w:space="0" w:color="000000"/>
              <w:right w:val="single" w:sz="4" w:space="0" w:color="000000"/>
            </w:tcBorders>
          </w:tcPr>
          <w:p>
            <w:pPr>
              <w:pStyle w:val="Normal"/>
              <w:spacing w:lineRule="exact" w:line="320"/>
              <w:rPr>
                <w:color w:val="000000"/>
                <w:szCs w:val="24"/>
              </w:rPr>
            </w:pPr>
            <w:r>
              <w:rPr>
                <w:color w:val="000000"/>
                <w:szCs w:val="24"/>
              </w:rPr>
              <w:t>A44</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－看診時未聘有護理人員在場服務者，且開具連續二次以上調劑，而且每次給藥二十八天以上之慢性病連續處方</w:t>
            </w:r>
          </w:p>
        </w:tc>
        <w:tc>
          <w:tcPr>
            <w:tcW w:w="1124" w:type="dxa"/>
            <w:tcBorders>
              <w:left w:val="single" w:sz="4" w:space="0" w:color="000000"/>
              <w:right w:val="single" w:sz="4" w:space="0" w:color="000000"/>
            </w:tcBorders>
          </w:tcPr>
          <w:p>
            <w:pPr>
              <w:pStyle w:val="Normal"/>
              <w:spacing w:lineRule="exact" w:line="320"/>
              <w:jc w:val="center"/>
              <w:rPr>
                <w:color w:val="000000"/>
                <w:szCs w:val="24"/>
              </w:rPr>
            </w:pPr>
            <w:r>
              <w:rPr>
                <w:color w:val="000000"/>
                <w:szCs w:val="24"/>
              </w:rPr>
              <w:t>425</w:t>
            </w:r>
          </w:p>
        </w:tc>
      </w:tr>
      <w:tr>
        <w:trPr>
          <w:trHeight w:val="340" w:hRule="exact"/>
          <w:cantSplit w:val="true"/>
        </w:trPr>
        <w:tc>
          <w:tcPr>
            <w:tcW w:w="785" w:type="dxa"/>
            <w:tcBorders>
              <w:left w:val="single" w:sz="4" w:space="0" w:color="000000"/>
              <w:right w:val="single" w:sz="4" w:space="0" w:color="000000"/>
            </w:tcBorders>
          </w:tcPr>
          <w:p>
            <w:pPr>
              <w:pStyle w:val="Normal"/>
              <w:widowControl/>
              <w:snapToGrid w:val="false"/>
              <w:spacing w:lineRule="exact" w:line="320"/>
              <w:rPr>
                <w:b/>
                <w:bCs/>
                <w:color w:val="000000"/>
                <w:kern w:val="0"/>
                <w:sz w:val="20"/>
                <w:szCs w:val="24"/>
              </w:rPr>
            </w:pPr>
            <w:r>
              <w:rPr>
                <w:b/>
                <w:bCs/>
                <w:color w:val="000000"/>
                <w:kern w:val="0"/>
                <w:sz w:val="20"/>
                <w:szCs w:val="24"/>
              </w:rPr>
            </w:r>
          </w:p>
          <w:p>
            <w:pPr>
              <w:pStyle w:val="Normal"/>
              <w:widowControl/>
              <w:spacing w:lineRule="exact" w:line="320"/>
              <w:rPr>
                <w:b/>
                <w:bCs/>
                <w:color w:val="000000"/>
                <w:szCs w:val="24"/>
              </w:rPr>
            </w:pPr>
            <w:r>
              <w:rPr>
                <w:b/>
                <w:bCs/>
                <w:color w:val="000000"/>
                <w:szCs w:val="24"/>
              </w:rPr>
            </w:r>
          </w:p>
          <w:p>
            <w:pPr>
              <w:pStyle w:val="Normal"/>
              <w:widowControl/>
              <w:spacing w:lineRule="exact" w:line="320"/>
              <w:rPr>
                <w:b/>
                <w:bCs/>
                <w:color w:val="000000"/>
                <w:szCs w:val="24"/>
              </w:rPr>
            </w:pPr>
            <w:r>
              <w:rPr>
                <w:b/>
                <w:bCs/>
                <w:color w:val="000000"/>
                <w:szCs w:val="24"/>
              </w:rPr>
            </w:r>
          </w:p>
          <w:p>
            <w:pPr>
              <w:pStyle w:val="Normal"/>
              <w:spacing w:lineRule="exact" w:line="320"/>
              <w:rPr>
                <w:b/>
                <w:bCs/>
                <w:color w:val="000000"/>
                <w:szCs w:val="24"/>
              </w:rPr>
            </w:pPr>
            <w:r>
              <w:rPr>
                <w:b/>
                <w:bCs/>
                <w:color w:val="000000"/>
                <w:szCs w:val="24"/>
              </w:rPr>
            </w:r>
          </w:p>
        </w:tc>
        <w:tc>
          <w:tcPr>
            <w:tcW w:w="7595" w:type="dxa"/>
            <w:tcBorders>
              <w:left w:val="single" w:sz="4" w:space="0" w:color="000000"/>
              <w:right w:val="single" w:sz="4" w:space="0" w:color="000000"/>
            </w:tcBorders>
          </w:tcPr>
          <w:p>
            <w:pPr>
              <w:pStyle w:val="Normal"/>
              <w:spacing w:lineRule="exact" w:line="320"/>
              <w:rPr>
                <w:b/>
                <w:bCs/>
                <w:color w:val="000000"/>
                <w:szCs w:val="24"/>
              </w:rPr>
            </w:pPr>
            <w:r>
              <w:rPr>
                <w:color w:val="000000"/>
                <w:szCs w:val="24"/>
              </w:rPr>
              <w:t>(</w:t>
            </w:r>
            <w:r>
              <w:rPr>
                <w:color w:val="000000"/>
                <w:szCs w:val="24"/>
              </w:rPr>
              <w:t>二</w:t>
            </w:r>
            <w:r>
              <w:rPr>
                <w:color w:val="000000"/>
                <w:szCs w:val="24"/>
              </w:rPr>
              <w:t xml:space="preserve">) </w:t>
            </w:r>
            <w:r>
              <w:rPr>
                <w:color w:val="000000"/>
                <w:szCs w:val="24"/>
              </w:rPr>
              <w:t>不符</w:t>
            </w:r>
            <w:r>
              <w:rPr>
                <w:color w:val="000000"/>
                <w:szCs w:val="24"/>
              </w:rPr>
              <w:t>(</w:t>
            </w:r>
            <w:r>
              <w:rPr>
                <w:color w:val="000000"/>
                <w:szCs w:val="24"/>
              </w:rPr>
              <w:t>一</w:t>
            </w:r>
            <w:r>
              <w:rPr>
                <w:color w:val="000000"/>
                <w:szCs w:val="24"/>
              </w:rPr>
              <w:t>)</w:t>
            </w:r>
            <w:r>
              <w:rPr>
                <w:color w:val="000000"/>
                <w:szCs w:val="24"/>
              </w:rPr>
              <w:t>項之中醫醫療院所</w:t>
            </w:r>
          </w:p>
        </w:tc>
        <w:tc>
          <w:tcPr>
            <w:tcW w:w="1124" w:type="dxa"/>
            <w:tcBorders>
              <w:left w:val="single" w:sz="4" w:space="0" w:color="000000"/>
              <w:right w:val="single" w:sz="4" w:space="0" w:color="000000"/>
            </w:tcBorders>
          </w:tcPr>
          <w:p>
            <w:pPr>
              <w:pStyle w:val="Normal"/>
              <w:snapToGrid w:val="false"/>
              <w:spacing w:lineRule="exact" w:line="320"/>
              <w:jc w:val="center"/>
              <w:rPr>
                <w:b/>
                <w:bCs/>
                <w:color w:val="000000"/>
                <w:szCs w:val="24"/>
              </w:rPr>
            </w:pPr>
            <w:r>
              <w:rPr>
                <w:b/>
                <w:bCs/>
                <w:color w:val="000000"/>
                <w:szCs w:val="24"/>
              </w:rPr>
            </w:r>
          </w:p>
        </w:tc>
      </w:tr>
      <w:tr>
        <w:trPr>
          <w:trHeight w:val="340" w:hRule="exact"/>
          <w:cantSplit w:val="true"/>
        </w:trPr>
        <w:tc>
          <w:tcPr>
            <w:tcW w:w="785" w:type="dxa"/>
            <w:tcBorders>
              <w:left w:val="single" w:sz="4" w:space="0" w:color="000000"/>
              <w:right w:val="single" w:sz="4" w:space="0" w:color="000000"/>
            </w:tcBorders>
          </w:tcPr>
          <w:p>
            <w:pPr>
              <w:pStyle w:val="Normal"/>
              <w:autoSpaceDE w:val="false"/>
              <w:snapToGrid w:val="false"/>
              <w:spacing w:lineRule="exact" w:line="320"/>
              <w:rPr>
                <w:b/>
                <w:bCs/>
                <w:color w:val="000000"/>
                <w:kern w:val="0"/>
                <w:sz w:val="20"/>
                <w:szCs w:val="24"/>
              </w:rPr>
            </w:pPr>
            <w:r>
              <w:rPr>
                <w:b/>
                <w:bCs/>
                <w:color w:val="000000"/>
                <w:kern w:val="0"/>
                <w:sz w:val="20"/>
                <w:szCs w:val="24"/>
              </w:rPr>
            </w:r>
          </w:p>
        </w:tc>
        <w:tc>
          <w:tcPr>
            <w:tcW w:w="759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1.</w:t>
            </w:r>
            <w:r>
              <w:rPr>
                <w:color w:val="000000"/>
                <w:szCs w:val="24"/>
              </w:rPr>
              <w:t>每位專任中醫師每月看診日平均門診量在三十人次以下部分</w:t>
            </w:r>
            <w:r>
              <w:rPr>
                <w:color w:val="000000"/>
                <w:szCs w:val="24"/>
              </w:rPr>
              <w:t>(</w:t>
            </w:r>
            <w:r>
              <w:rPr>
                <w:rFonts w:eastAsia="新細明體;PMingLiU" w:cs="新細明體;PMingLiU" w:ascii="新細明體;PMingLiU" w:hAnsi="新細明體;PMingLiU"/>
                <w:color w:val="000000"/>
                <w:szCs w:val="24"/>
              </w:rPr>
              <w:t>≦</w:t>
            </w:r>
            <w:r>
              <w:rPr>
                <w:color w:val="000000"/>
                <w:szCs w:val="24"/>
              </w:rPr>
              <w:t>30)</w:t>
            </w:r>
          </w:p>
        </w:tc>
        <w:tc>
          <w:tcPr>
            <w:tcW w:w="1124" w:type="dxa"/>
            <w:tcBorders>
              <w:left w:val="single" w:sz="4" w:space="0" w:color="000000"/>
              <w:right w:val="single" w:sz="4" w:space="0" w:color="000000"/>
            </w:tcBorders>
          </w:tcPr>
          <w:p>
            <w:pPr>
              <w:pStyle w:val="Normal"/>
              <w:autoSpaceDE w:val="false"/>
              <w:snapToGrid w:val="false"/>
              <w:spacing w:lineRule="exact" w:line="320"/>
              <w:jc w:val="center"/>
              <w:rPr>
                <w:b/>
                <w:bCs/>
                <w:color w:val="000000"/>
                <w:szCs w:val="24"/>
              </w:rPr>
            </w:pPr>
            <w:r>
              <w:rPr>
                <w:b/>
                <w:bCs/>
                <w:color w:val="000000"/>
                <w:szCs w:val="24"/>
              </w:rPr>
            </w:r>
          </w:p>
        </w:tc>
      </w:tr>
      <w:tr>
        <w:trPr>
          <w:trHeight w:val="340" w:hRule="exac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A01</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－看診時聘有護理人員在場服務者</w:t>
            </w:r>
          </w:p>
        </w:tc>
        <w:tc>
          <w:tcPr>
            <w:tcW w:w="1124" w:type="dxa"/>
            <w:tcBorders>
              <w:left w:val="single" w:sz="4" w:space="0" w:color="000000"/>
              <w:right w:val="single" w:sz="4" w:space="0" w:color="000000"/>
            </w:tcBorders>
          </w:tcPr>
          <w:p>
            <w:pPr>
              <w:pStyle w:val="Normal"/>
              <w:widowControl/>
              <w:autoSpaceDE w:val="false"/>
              <w:spacing w:lineRule="exact" w:line="320"/>
              <w:jc w:val="center"/>
              <w:rPr>
                <w:b/>
                <w:bCs/>
                <w:color w:val="000000"/>
                <w:szCs w:val="24"/>
              </w:rPr>
            </w:pPr>
            <w:r>
              <w:rPr>
                <w:color w:val="000000"/>
                <w:szCs w:val="24"/>
              </w:rPr>
              <w:t>340</w:t>
            </w:r>
          </w:p>
          <w:p>
            <w:pPr>
              <w:pStyle w:val="Normal"/>
              <w:autoSpaceDE w:val="false"/>
              <w:spacing w:lineRule="exact" w:line="320"/>
              <w:jc w:val="center"/>
              <w:rPr>
                <w:b/>
                <w:bCs/>
                <w:color w:val="000000"/>
                <w:szCs w:val="24"/>
              </w:rPr>
            </w:pPr>
            <w:r>
              <w:rPr>
                <w:b/>
                <w:bCs/>
                <w:color w:val="000000"/>
                <w:szCs w:val="24"/>
              </w:rPr>
            </w:r>
          </w:p>
        </w:tc>
      </w:tr>
      <w:tr>
        <w:trPr>
          <w:trHeight w:val="348" w:hRule="atLeast"/>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A11</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－看診時聘有護理人員在場服務者，且開具慢性病連續處方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370</w:t>
            </w:r>
          </w:p>
        </w:tc>
      </w:tr>
      <w:tr>
        <w:trPr>
          <w:trHeight w:val="612" w:hRule="atLeast"/>
        </w:trPr>
        <w:tc>
          <w:tcPr>
            <w:tcW w:w="785" w:type="dxa"/>
            <w:tcBorders>
              <w:left w:val="single" w:sz="4" w:space="0" w:color="000000"/>
              <w:right w:val="single" w:sz="4" w:space="0" w:color="000000"/>
            </w:tcBorders>
          </w:tcPr>
          <w:p>
            <w:pPr>
              <w:pStyle w:val="Normal"/>
              <w:spacing w:lineRule="exact" w:line="320"/>
              <w:rPr>
                <w:color w:val="000000"/>
                <w:szCs w:val="24"/>
              </w:rPr>
            </w:pPr>
            <w:r>
              <w:rPr>
                <w:color w:val="000000"/>
                <w:szCs w:val="24"/>
              </w:rPr>
              <w:t>A45</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－看診時聘有護理人員在場服務者，且開具連續二次以上調劑，而且每次給藥二十八天以上之慢性病連續處方</w:t>
            </w:r>
          </w:p>
        </w:tc>
        <w:tc>
          <w:tcPr>
            <w:tcW w:w="1124" w:type="dxa"/>
            <w:tcBorders>
              <w:left w:val="single" w:sz="4" w:space="0" w:color="000000"/>
              <w:right w:val="single" w:sz="4" w:space="0" w:color="000000"/>
            </w:tcBorders>
          </w:tcPr>
          <w:p>
            <w:pPr>
              <w:pStyle w:val="Normal"/>
              <w:spacing w:lineRule="exact" w:line="320"/>
              <w:jc w:val="center"/>
              <w:rPr>
                <w:color w:val="000000"/>
                <w:szCs w:val="24"/>
              </w:rPr>
            </w:pPr>
            <w:r>
              <w:rPr>
                <w:color w:val="000000"/>
                <w:szCs w:val="24"/>
              </w:rPr>
              <w:t>560</w:t>
            </w:r>
          </w:p>
        </w:tc>
      </w:tr>
      <w:tr>
        <w:trPr>
          <w:trHeight w:val="340" w:hRule="exac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A02</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－看診時未聘有護理人員在場服務者</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330</w:t>
            </w:r>
          </w:p>
        </w:tc>
      </w:tr>
      <w:tr>
        <w:trPr>
          <w:trHeight w:val="372"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A12</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－看診時未聘有護理人員在場服務者，但開具慢性病連續處方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360</w:t>
            </w:r>
          </w:p>
        </w:tc>
      </w:tr>
      <w:tr>
        <w:trPr>
          <w:trHeight w:val="588" w:hRule="atLeast"/>
          <w:cantSplit w:val="true"/>
        </w:trPr>
        <w:tc>
          <w:tcPr>
            <w:tcW w:w="785" w:type="dxa"/>
            <w:tcBorders>
              <w:left w:val="single" w:sz="4" w:space="0" w:color="000000"/>
              <w:right w:val="single" w:sz="4" w:space="0" w:color="000000"/>
            </w:tcBorders>
          </w:tcPr>
          <w:p>
            <w:pPr>
              <w:pStyle w:val="Normal"/>
              <w:autoSpaceDE w:val="false"/>
              <w:spacing w:lineRule="exact" w:line="320"/>
              <w:rPr>
                <w:color w:val="000000"/>
                <w:szCs w:val="24"/>
              </w:rPr>
            </w:pPr>
            <w:r>
              <w:rPr>
                <w:color w:val="000000"/>
                <w:szCs w:val="24"/>
              </w:rPr>
              <w:t>A46</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－看診時未聘有護理人員在場服務者，且開具連續二次以上調劑，而且每次給藥二十八天以上之慢性病連續處方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550</w:t>
            </w:r>
          </w:p>
        </w:tc>
      </w:tr>
      <w:tr>
        <w:trPr>
          <w:cantSplit w:val="true"/>
        </w:trPr>
        <w:tc>
          <w:tcPr>
            <w:tcW w:w="785" w:type="dxa"/>
            <w:tcBorders>
              <w:left w:val="single" w:sz="4" w:space="0" w:color="000000"/>
              <w:right w:val="single" w:sz="4" w:space="0" w:color="000000"/>
            </w:tcBorders>
          </w:tcPr>
          <w:p>
            <w:pPr>
              <w:pStyle w:val="Normal"/>
              <w:snapToGrid w:val="false"/>
              <w:spacing w:lineRule="exact" w:line="320"/>
              <w:rPr>
                <w:b/>
                <w:bCs/>
                <w:color w:val="000000"/>
                <w:kern w:val="0"/>
                <w:sz w:val="20"/>
                <w:szCs w:val="24"/>
              </w:rPr>
            </w:pPr>
            <w:r>
              <w:rPr>
                <w:b/>
                <w:bCs/>
                <w:color w:val="000000"/>
                <w:kern w:val="0"/>
                <w:sz w:val="20"/>
                <w:szCs w:val="24"/>
              </w:rPr>
            </w:r>
          </w:p>
        </w:tc>
        <w:tc>
          <w:tcPr>
            <w:tcW w:w="7595" w:type="dxa"/>
            <w:tcBorders>
              <w:left w:val="single" w:sz="4" w:space="0" w:color="000000"/>
              <w:right w:val="single" w:sz="4" w:space="0" w:color="000000"/>
            </w:tcBorders>
            <w:vAlign w:val="center"/>
          </w:tcPr>
          <w:p>
            <w:pPr>
              <w:pStyle w:val="Normal"/>
              <w:spacing w:lineRule="exact" w:line="320"/>
              <w:ind w:hanging="240" w:left="240" w:right="0"/>
              <w:jc w:val="both"/>
              <w:rPr>
                <w:b/>
                <w:bCs/>
                <w:color w:val="000000"/>
                <w:szCs w:val="24"/>
              </w:rPr>
            </w:pPr>
            <w:r>
              <w:rPr>
                <w:color w:val="000000"/>
                <w:szCs w:val="24"/>
              </w:rPr>
              <w:t>2.</w:t>
            </w:r>
            <w:r>
              <w:rPr>
                <w:color w:val="000000"/>
                <w:szCs w:val="24"/>
              </w:rPr>
              <w:t>每位專任中醫師每月看診日平均門診量超過三十人次，但在五十人次以下部分</w:t>
            </w:r>
            <w:r>
              <w:rPr>
                <w:rFonts w:eastAsia="Times New Roman"/>
                <w:color w:val="000000"/>
                <w:szCs w:val="24"/>
              </w:rPr>
              <w:t xml:space="preserve"> </w:t>
            </w:r>
            <w:r>
              <w:rPr>
                <w:color w:val="000000"/>
                <w:szCs w:val="24"/>
              </w:rPr>
              <w:t>(31-50)</w:t>
            </w:r>
          </w:p>
        </w:tc>
        <w:tc>
          <w:tcPr>
            <w:tcW w:w="1124" w:type="dxa"/>
            <w:tcBorders>
              <w:left w:val="single" w:sz="4" w:space="0" w:color="000000"/>
              <w:right w:val="single" w:sz="4" w:space="0" w:color="000000"/>
            </w:tcBorders>
          </w:tcPr>
          <w:p>
            <w:pPr>
              <w:pStyle w:val="Normal"/>
              <w:snapToGrid w:val="false"/>
              <w:spacing w:lineRule="exact" w:line="320"/>
              <w:jc w:val="center"/>
              <w:rPr>
                <w:b/>
                <w:bCs/>
                <w:color w:val="000000"/>
                <w:szCs w:val="24"/>
              </w:rPr>
            </w:pPr>
            <w:r>
              <w:rPr>
                <w:b/>
                <w:bCs/>
                <w:color w:val="000000"/>
                <w:szCs w:val="24"/>
              </w:rPr>
            </w:r>
          </w:p>
        </w:tc>
      </w:tr>
      <w:tr>
        <w:trPr>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A03</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－看診時聘有護理人員在場服務者</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230</w:t>
            </w:r>
          </w:p>
        </w:tc>
      </w:tr>
      <w:tr>
        <w:trPr>
          <w:trHeight w:val="348"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A13</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－看診時聘有護理人員在場服務者，且開具慢性病連續處方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260</w:t>
            </w:r>
          </w:p>
        </w:tc>
      </w:tr>
      <w:tr>
        <w:trPr>
          <w:trHeight w:val="612" w:hRule="atLeast"/>
          <w:cantSplit w:val="true"/>
        </w:trPr>
        <w:tc>
          <w:tcPr>
            <w:tcW w:w="785" w:type="dxa"/>
            <w:tcBorders>
              <w:left w:val="single" w:sz="4" w:space="0" w:color="000000"/>
              <w:right w:val="single" w:sz="4" w:space="0" w:color="000000"/>
            </w:tcBorders>
          </w:tcPr>
          <w:p>
            <w:pPr>
              <w:pStyle w:val="Normal"/>
              <w:autoSpaceDE w:val="false"/>
              <w:spacing w:lineRule="exact" w:line="320"/>
              <w:rPr>
                <w:color w:val="000000"/>
                <w:szCs w:val="24"/>
              </w:rPr>
            </w:pPr>
            <w:r>
              <w:rPr>
                <w:color w:val="000000"/>
                <w:szCs w:val="24"/>
              </w:rPr>
              <w:t>A47</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－看診時聘有護理人員在場服務者，且開具連續二次以上調劑，而且每次給藥二十八天以上之慢性病連續處方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475</w:t>
            </w:r>
          </w:p>
        </w:tc>
      </w:tr>
      <w:tr>
        <w:trPr>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A04</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－看診時未聘有護理人員在場服務者</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220</w:t>
            </w:r>
          </w:p>
        </w:tc>
      </w:tr>
      <w:tr>
        <w:trPr>
          <w:trHeight w:val="324" w:hRule="atLeast"/>
          <w:cantSplit w:val="true"/>
        </w:trPr>
        <w:tc>
          <w:tcPr>
            <w:tcW w:w="785" w:type="dxa"/>
            <w:tcBorders>
              <w:left w:val="single" w:sz="4" w:space="0" w:color="000000"/>
              <w:bottom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A14</w:t>
            </w:r>
          </w:p>
        </w:tc>
        <w:tc>
          <w:tcPr>
            <w:tcW w:w="7595" w:type="dxa"/>
            <w:tcBorders>
              <w:left w:val="single" w:sz="4" w:space="0" w:color="000000"/>
              <w:bottom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－看診時未聘有護理人員在場服務者，但開具慢性病連續處方</w:t>
            </w:r>
          </w:p>
        </w:tc>
        <w:tc>
          <w:tcPr>
            <w:tcW w:w="1124" w:type="dxa"/>
            <w:tcBorders>
              <w:left w:val="single" w:sz="4" w:space="0" w:color="000000"/>
              <w:bottom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250</w:t>
            </w:r>
          </w:p>
        </w:tc>
      </w:tr>
      <w:tr>
        <w:trPr>
          <w:trHeight w:val="624" w:hRule="atLeast"/>
          <w:cantSplit w:val="true"/>
        </w:trPr>
        <w:tc>
          <w:tcPr>
            <w:tcW w:w="785" w:type="dxa"/>
            <w:tcBorders>
              <w:top w:val="single" w:sz="4" w:space="0" w:color="000000"/>
              <w:left w:val="single" w:sz="4" w:space="0" w:color="000000"/>
              <w:right w:val="single" w:sz="4" w:space="0" w:color="000000"/>
            </w:tcBorders>
          </w:tcPr>
          <w:p>
            <w:pPr>
              <w:pStyle w:val="Normal"/>
              <w:spacing w:lineRule="exact" w:line="320"/>
              <w:rPr>
                <w:color w:val="000000"/>
                <w:szCs w:val="24"/>
              </w:rPr>
            </w:pPr>
            <w:r>
              <w:rPr>
                <w:color w:val="000000"/>
                <w:szCs w:val="24"/>
              </w:rPr>
              <w:t>A48</w:t>
            </w:r>
          </w:p>
        </w:tc>
        <w:tc>
          <w:tcPr>
            <w:tcW w:w="7595" w:type="dxa"/>
            <w:tcBorders>
              <w:top w:val="single" w:sz="4" w:space="0" w:color="000000"/>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－看診時未聘有護理人員在場服務者，且開具連續二次以上調劑，而且每次給藥二十八天以上之慢性病連續處方</w:t>
            </w:r>
          </w:p>
        </w:tc>
        <w:tc>
          <w:tcPr>
            <w:tcW w:w="1124" w:type="dxa"/>
            <w:tcBorders>
              <w:top w:val="single" w:sz="4" w:space="0" w:color="000000"/>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465</w:t>
            </w:r>
          </w:p>
        </w:tc>
      </w:tr>
      <w:tr>
        <w:trPr>
          <w:trHeight w:val="624" w:hRule="exact"/>
          <w:cantSplit w:val="true"/>
        </w:trPr>
        <w:tc>
          <w:tcPr>
            <w:tcW w:w="785" w:type="dxa"/>
            <w:tcBorders>
              <w:left w:val="single" w:sz="4" w:space="0" w:color="000000"/>
              <w:right w:val="single" w:sz="4" w:space="0" w:color="000000"/>
            </w:tcBorders>
          </w:tcPr>
          <w:p>
            <w:pPr>
              <w:pStyle w:val="Normal"/>
              <w:autoSpaceDE w:val="false"/>
              <w:snapToGrid w:val="false"/>
              <w:spacing w:lineRule="exact" w:line="320"/>
              <w:rPr>
                <w:b/>
                <w:bCs/>
                <w:color w:val="000000"/>
                <w:kern w:val="0"/>
                <w:sz w:val="20"/>
                <w:szCs w:val="24"/>
              </w:rPr>
            </w:pPr>
            <w:r>
              <w:rPr>
                <w:b/>
                <w:bCs/>
                <w:color w:val="000000"/>
                <w:kern w:val="0"/>
                <w:sz w:val="20"/>
                <w:szCs w:val="24"/>
              </w:rPr>
            </w:r>
          </w:p>
        </w:tc>
        <w:tc>
          <w:tcPr>
            <w:tcW w:w="7595" w:type="dxa"/>
            <w:tcBorders>
              <w:left w:val="single" w:sz="4" w:space="0" w:color="000000"/>
              <w:right w:val="single" w:sz="4" w:space="0" w:color="000000"/>
            </w:tcBorders>
            <w:vAlign w:val="center"/>
          </w:tcPr>
          <w:p>
            <w:pPr>
              <w:pStyle w:val="Normal"/>
              <w:spacing w:lineRule="exact" w:line="320"/>
              <w:ind w:hanging="240" w:left="240" w:right="0"/>
              <w:jc w:val="both"/>
              <w:rPr>
                <w:b/>
                <w:bCs/>
                <w:color w:val="000000"/>
                <w:szCs w:val="24"/>
              </w:rPr>
            </w:pPr>
            <w:r>
              <w:rPr>
                <w:color w:val="000000"/>
                <w:szCs w:val="24"/>
              </w:rPr>
              <w:t>3.</w:t>
            </w:r>
            <w:r>
              <w:rPr>
                <w:color w:val="000000"/>
                <w:szCs w:val="24"/>
              </w:rPr>
              <w:t>每位專任中醫師每月看診日平均門診量超過五十人次，但在七十人次以下部分</w:t>
            </w:r>
            <w:r>
              <w:rPr>
                <w:rFonts w:eastAsia="Times New Roman"/>
                <w:color w:val="000000"/>
                <w:szCs w:val="24"/>
              </w:rPr>
              <w:t xml:space="preserve"> </w:t>
            </w:r>
            <w:r>
              <w:rPr>
                <w:color w:val="000000"/>
                <w:szCs w:val="24"/>
              </w:rPr>
              <w:t>(51-70)</w:t>
            </w:r>
          </w:p>
        </w:tc>
        <w:tc>
          <w:tcPr>
            <w:tcW w:w="1124" w:type="dxa"/>
            <w:tcBorders>
              <w:left w:val="single" w:sz="4" w:space="0" w:color="000000"/>
              <w:right w:val="single" w:sz="4" w:space="0" w:color="000000"/>
            </w:tcBorders>
          </w:tcPr>
          <w:p>
            <w:pPr>
              <w:pStyle w:val="Normal"/>
              <w:autoSpaceDE w:val="false"/>
              <w:snapToGrid w:val="false"/>
              <w:spacing w:lineRule="exact" w:line="320"/>
              <w:jc w:val="center"/>
              <w:rPr>
                <w:b/>
                <w:bCs/>
                <w:color w:val="000000"/>
                <w:szCs w:val="24"/>
              </w:rPr>
            </w:pPr>
            <w:r>
              <w:rPr>
                <w:b/>
                <w:bCs/>
                <w:color w:val="000000"/>
                <w:szCs w:val="24"/>
              </w:rPr>
            </w:r>
          </w:p>
        </w:tc>
      </w:tr>
      <w:tr>
        <w:trPr>
          <w:trHeight w:val="23"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A05</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－看診時聘有護理人員在場服務者</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160</w:t>
            </w:r>
          </w:p>
        </w:tc>
      </w:tr>
      <w:tr>
        <w:trPr>
          <w:trHeight w:val="384"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A15</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－看診時聘有護理人員在場服務者，且開具慢性病連續處方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190</w:t>
            </w:r>
          </w:p>
        </w:tc>
      </w:tr>
      <w:tr>
        <w:trPr>
          <w:trHeight w:val="564" w:hRule="atLeast"/>
          <w:cantSplit w:val="true"/>
        </w:trPr>
        <w:tc>
          <w:tcPr>
            <w:tcW w:w="785" w:type="dxa"/>
            <w:tcBorders>
              <w:left w:val="single" w:sz="4" w:space="0" w:color="000000"/>
              <w:right w:val="single" w:sz="4" w:space="0" w:color="000000"/>
            </w:tcBorders>
          </w:tcPr>
          <w:p>
            <w:pPr>
              <w:pStyle w:val="Normal"/>
              <w:spacing w:lineRule="exact" w:line="320"/>
              <w:rPr>
                <w:color w:val="000000"/>
                <w:szCs w:val="24"/>
              </w:rPr>
            </w:pPr>
            <w:r>
              <w:rPr>
                <w:color w:val="000000"/>
                <w:szCs w:val="24"/>
              </w:rPr>
              <w:t>A49</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－看診時聘有護理人員在場服務者，且開具連續二次以上調劑，而且每次給藥二十八天以上之慢性病連續處方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415</w:t>
            </w:r>
          </w:p>
        </w:tc>
      </w:tr>
      <w:tr>
        <w:trPr>
          <w:trHeight w:val="23"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A06</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－看診時未聘有護理人員在場服務者</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150</w:t>
            </w:r>
          </w:p>
        </w:tc>
      </w:tr>
      <w:tr>
        <w:trPr>
          <w:trHeight w:val="324"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A16</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－看診時未聘有護理人員在場服務者，但開具慢性病連續處方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180</w:t>
            </w:r>
          </w:p>
        </w:tc>
      </w:tr>
      <w:tr>
        <w:trPr>
          <w:trHeight w:val="624" w:hRule="atLeast"/>
          <w:cantSplit w:val="true"/>
        </w:trPr>
        <w:tc>
          <w:tcPr>
            <w:tcW w:w="785" w:type="dxa"/>
            <w:tcBorders>
              <w:left w:val="single" w:sz="4" w:space="0" w:color="000000"/>
              <w:right w:val="single" w:sz="4" w:space="0" w:color="000000"/>
            </w:tcBorders>
          </w:tcPr>
          <w:p>
            <w:pPr>
              <w:pStyle w:val="Normal"/>
              <w:spacing w:lineRule="exact" w:line="320"/>
              <w:rPr>
                <w:color w:val="000000"/>
                <w:szCs w:val="24"/>
              </w:rPr>
            </w:pPr>
            <w:r>
              <w:rPr>
                <w:color w:val="000000"/>
                <w:szCs w:val="24"/>
              </w:rPr>
              <w:t>A50</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－看診時未聘有護理人員在場服務者，且開具連續二次以上調劑，而且每次給藥二十八天以上之慢性病連續處方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405</w:t>
            </w:r>
          </w:p>
        </w:tc>
      </w:tr>
      <w:tr>
        <w:trPr>
          <w:cantSplit w:val="true"/>
        </w:trPr>
        <w:tc>
          <w:tcPr>
            <w:tcW w:w="785" w:type="dxa"/>
            <w:tcBorders>
              <w:left w:val="single" w:sz="4" w:space="0" w:color="000000"/>
              <w:right w:val="single" w:sz="4" w:space="0" w:color="000000"/>
            </w:tcBorders>
          </w:tcPr>
          <w:p>
            <w:pPr>
              <w:pStyle w:val="Normal"/>
              <w:widowControl/>
              <w:autoSpaceDE w:val="false"/>
              <w:snapToGrid w:val="false"/>
              <w:spacing w:lineRule="exact" w:line="320"/>
              <w:rPr>
                <w:b/>
                <w:bCs/>
                <w:color w:val="000000"/>
                <w:kern w:val="0"/>
                <w:sz w:val="20"/>
                <w:szCs w:val="24"/>
              </w:rPr>
            </w:pPr>
            <w:r>
              <w:rPr>
                <w:b/>
                <w:bCs/>
                <w:color w:val="000000"/>
                <w:kern w:val="0"/>
                <w:sz w:val="20"/>
                <w:szCs w:val="24"/>
              </w:rPr>
            </w:r>
          </w:p>
          <w:p>
            <w:pPr>
              <w:pStyle w:val="Normal"/>
              <w:widowControl/>
              <w:autoSpaceDE w:val="false"/>
              <w:spacing w:lineRule="exact" w:line="320"/>
              <w:rPr>
                <w:b/>
                <w:bCs/>
                <w:color w:val="000000"/>
                <w:szCs w:val="24"/>
              </w:rPr>
            </w:pPr>
            <w:r>
              <w:rPr>
                <w:b/>
                <w:bCs/>
                <w:color w:val="000000"/>
                <w:szCs w:val="24"/>
              </w:rPr>
            </w:r>
          </w:p>
          <w:p>
            <w:pPr>
              <w:pStyle w:val="Normal"/>
              <w:autoSpaceDE w:val="false"/>
              <w:spacing w:lineRule="exact" w:line="320"/>
              <w:rPr>
                <w:b/>
                <w:bCs/>
                <w:color w:val="000000"/>
                <w:szCs w:val="24"/>
              </w:rPr>
            </w:pPr>
            <w:r>
              <w:rPr>
                <w:color w:val="000000"/>
                <w:szCs w:val="24"/>
              </w:rPr>
              <w:t>A07</w:t>
            </w:r>
          </w:p>
        </w:tc>
        <w:tc>
          <w:tcPr>
            <w:tcW w:w="7595" w:type="dxa"/>
            <w:tcBorders>
              <w:left w:val="single" w:sz="4" w:space="0" w:color="000000"/>
              <w:right w:val="single" w:sz="4" w:space="0" w:color="000000"/>
            </w:tcBorders>
          </w:tcPr>
          <w:p>
            <w:pPr>
              <w:pStyle w:val="Normal"/>
              <w:widowControl/>
              <w:autoSpaceDE w:val="false"/>
              <w:spacing w:lineRule="exact" w:line="320"/>
              <w:ind w:hanging="240" w:left="240" w:right="0"/>
              <w:rPr>
                <w:b/>
                <w:bCs/>
                <w:color w:val="000000"/>
                <w:szCs w:val="24"/>
              </w:rPr>
            </w:pPr>
            <w:r>
              <w:rPr>
                <w:color w:val="000000"/>
                <w:szCs w:val="24"/>
              </w:rPr>
              <w:t>4.</w:t>
            </w:r>
            <w:r>
              <w:rPr>
                <w:color w:val="000000"/>
                <w:szCs w:val="24"/>
              </w:rPr>
              <w:t>每位專任中醫師每月看診日平均門診量超過七十人次，但在一百五十人次以下部分</w:t>
            </w:r>
            <w:r>
              <w:rPr>
                <w:color w:val="000000"/>
                <w:szCs w:val="24"/>
              </w:rPr>
              <w:t>(71-150)</w:t>
            </w:r>
          </w:p>
          <w:p>
            <w:pPr>
              <w:pStyle w:val="Normal"/>
              <w:autoSpaceDE w:val="false"/>
              <w:spacing w:lineRule="exact" w:line="320"/>
              <w:ind w:hanging="312" w:left="494" w:right="0"/>
              <w:rPr>
                <w:b/>
                <w:bCs/>
                <w:color w:val="000000"/>
                <w:szCs w:val="24"/>
              </w:rPr>
            </w:pPr>
            <w:r>
              <w:rPr>
                <w:color w:val="000000"/>
                <w:szCs w:val="24"/>
              </w:rPr>
              <w:t>－未開具慢性病連續處方</w:t>
            </w:r>
          </w:p>
        </w:tc>
        <w:tc>
          <w:tcPr>
            <w:tcW w:w="1124" w:type="dxa"/>
            <w:tcBorders>
              <w:left w:val="single" w:sz="4" w:space="0" w:color="000000"/>
              <w:right w:val="single" w:sz="4" w:space="0" w:color="000000"/>
            </w:tcBorders>
          </w:tcPr>
          <w:p>
            <w:pPr>
              <w:pStyle w:val="Normal"/>
              <w:widowControl/>
              <w:autoSpaceDE w:val="false"/>
              <w:snapToGrid w:val="false"/>
              <w:spacing w:lineRule="exact" w:line="320"/>
              <w:jc w:val="center"/>
              <w:rPr>
                <w:b/>
                <w:bCs/>
                <w:color w:val="000000"/>
                <w:szCs w:val="24"/>
              </w:rPr>
            </w:pPr>
            <w:r>
              <w:rPr>
                <w:b/>
                <w:bCs/>
                <w:color w:val="000000"/>
                <w:szCs w:val="24"/>
              </w:rPr>
            </w:r>
          </w:p>
          <w:p>
            <w:pPr>
              <w:pStyle w:val="Normal"/>
              <w:widowControl/>
              <w:autoSpaceDE w:val="false"/>
              <w:spacing w:lineRule="exact" w:line="320"/>
              <w:jc w:val="center"/>
              <w:rPr>
                <w:b/>
                <w:bCs/>
                <w:color w:val="000000"/>
                <w:szCs w:val="24"/>
              </w:rPr>
            </w:pPr>
            <w:r>
              <w:rPr>
                <w:b/>
                <w:bCs/>
                <w:color w:val="000000"/>
                <w:szCs w:val="24"/>
              </w:rPr>
            </w:r>
          </w:p>
          <w:p>
            <w:pPr>
              <w:pStyle w:val="Normal"/>
              <w:autoSpaceDE w:val="false"/>
              <w:spacing w:lineRule="exact" w:line="320"/>
              <w:jc w:val="center"/>
              <w:rPr>
                <w:b/>
                <w:bCs/>
                <w:color w:val="000000"/>
                <w:szCs w:val="24"/>
              </w:rPr>
            </w:pPr>
            <w:r>
              <w:rPr>
                <w:color w:val="000000"/>
                <w:szCs w:val="24"/>
              </w:rPr>
              <w:t>90</w:t>
            </w:r>
          </w:p>
        </w:tc>
      </w:tr>
      <w:tr>
        <w:trPr>
          <w:trHeight w:val="360"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A17</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－開具慢性病連續處方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120</w:t>
            </w:r>
          </w:p>
        </w:tc>
      </w:tr>
      <w:tr>
        <w:trPr>
          <w:trHeight w:val="588" w:hRule="atLeast"/>
          <w:cantSplit w:val="true"/>
        </w:trPr>
        <w:tc>
          <w:tcPr>
            <w:tcW w:w="785" w:type="dxa"/>
            <w:tcBorders>
              <w:left w:val="single" w:sz="4" w:space="0" w:color="000000"/>
              <w:right w:val="single" w:sz="4" w:space="0" w:color="000000"/>
            </w:tcBorders>
          </w:tcPr>
          <w:p>
            <w:pPr>
              <w:pStyle w:val="Normal"/>
              <w:spacing w:lineRule="exact" w:line="320"/>
              <w:rPr>
                <w:color w:val="000000"/>
                <w:szCs w:val="24"/>
              </w:rPr>
            </w:pPr>
            <w:r>
              <w:rPr>
                <w:color w:val="000000"/>
                <w:szCs w:val="24"/>
              </w:rPr>
              <w:t>A51</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－開具連續二次以上調劑，而且每次給藥二十八天以上之慢性病連續處方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325</w:t>
            </w:r>
          </w:p>
        </w:tc>
      </w:tr>
      <w:tr>
        <w:trPr>
          <w:trHeight w:val="340" w:hRule="atLeast"/>
          <w:cantSplit w:val="true"/>
        </w:trPr>
        <w:tc>
          <w:tcPr>
            <w:tcW w:w="785" w:type="dxa"/>
            <w:tcBorders>
              <w:left w:val="single" w:sz="4" w:space="0" w:color="000000"/>
              <w:right w:val="single" w:sz="4" w:space="0" w:color="000000"/>
            </w:tcBorders>
          </w:tcPr>
          <w:p>
            <w:pPr>
              <w:pStyle w:val="Normal"/>
              <w:autoSpaceDE w:val="false"/>
              <w:snapToGrid w:val="false"/>
              <w:spacing w:lineRule="exact" w:line="320"/>
              <w:rPr>
                <w:b/>
                <w:bCs/>
                <w:color w:val="000000"/>
                <w:kern w:val="0"/>
                <w:sz w:val="20"/>
                <w:szCs w:val="24"/>
              </w:rPr>
            </w:pPr>
            <w:r>
              <w:rPr>
                <w:b/>
                <w:bCs/>
                <w:color w:val="000000"/>
                <w:kern w:val="0"/>
                <w:sz w:val="20"/>
                <w:szCs w:val="24"/>
              </w:rPr>
            </w:r>
          </w:p>
        </w:tc>
        <w:tc>
          <w:tcPr>
            <w:tcW w:w="7595" w:type="dxa"/>
            <w:tcBorders>
              <w:left w:val="single" w:sz="4" w:space="0" w:color="000000"/>
              <w:right w:val="single" w:sz="4" w:space="0" w:color="000000"/>
            </w:tcBorders>
          </w:tcPr>
          <w:p>
            <w:pPr>
              <w:pStyle w:val="Normal"/>
              <w:autoSpaceDE w:val="false"/>
              <w:spacing w:lineRule="exact" w:line="320"/>
              <w:ind w:hanging="240" w:left="240" w:right="0"/>
              <w:rPr>
                <w:b/>
                <w:bCs/>
                <w:color w:val="000000"/>
                <w:szCs w:val="24"/>
              </w:rPr>
            </w:pPr>
            <w:r>
              <w:rPr>
                <w:color w:val="000000"/>
                <w:szCs w:val="24"/>
              </w:rPr>
              <w:t>5.</w:t>
            </w:r>
            <w:r>
              <w:rPr>
                <w:color w:val="000000"/>
                <w:szCs w:val="24"/>
              </w:rPr>
              <w:t>每位專任中醫師每月看診日平均門診量超過一百五十人次部分</w:t>
            </w:r>
            <w:r>
              <w:rPr>
                <w:color w:val="000000"/>
                <w:szCs w:val="24"/>
              </w:rPr>
              <w:t>(&gt;150)</w:t>
            </w:r>
          </w:p>
        </w:tc>
        <w:tc>
          <w:tcPr>
            <w:tcW w:w="1124" w:type="dxa"/>
            <w:tcBorders>
              <w:left w:val="single" w:sz="4" w:space="0" w:color="000000"/>
              <w:right w:val="single" w:sz="4" w:space="0" w:color="000000"/>
            </w:tcBorders>
          </w:tcPr>
          <w:p>
            <w:pPr>
              <w:pStyle w:val="Normal"/>
              <w:autoSpaceDE w:val="false"/>
              <w:snapToGrid w:val="false"/>
              <w:spacing w:lineRule="exact" w:line="320"/>
              <w:jc w:val="center"/>
              <w:rPr>
                <w:b/>
                <w:bCs/>
                <w:color w:val="000000"/>
                <w:szCs w:val="24"/>
              </w:rPr>
            </w:pPr>
            <w:r>
              <w:rPr>
                <w:b/>
                <w:bCs/>
                <w:color w:val="000000"/>
                <w:szCs w:val="24"/>
              </w:rPr>
            </w:r>
          </w:p>
        </w:tc>
      </w:tr>
      <w:tr>
        <w:trPr>
          <w:trHeight w:val="340"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A08</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－未開具慢性病連續處方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50</w:t>
            </w:r>
          </w:p>
        </w:tc>
      </w:tr>
      <w:tr>
        <w:trPr>
          <w:trHeight w:val="336"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A18</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－開具慢性病連續處方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80</w:t>
            </w:r>
          </w:p>
        </w:tc>
      </w:tr>
      <w:tr>
        <w:trPr>
          <w:trHeight w:val="734" w:hRule="atLeast"/>
          <w:cantSplit w:val="true"/>
        </w:trPr>
        <w:tc>
          <w:tcPr>
            <w:tcW w:w="785" w:type="dxa"/>
            <w:tcBorders>
              <w:left w:val="single" w:sz="4" w:space="0" w:color="000000"/>
              <w:right w:val="single" w:sz="4" w:space="0" w:color="000000"/>
            </w:tcBorders>
          </w:tcPr>
          <w:p>
            <w:pPr>
              <w:pStyle w:val="Normal"/>
              <w:tabs>
                <w:tab w:val="clear" w:pos="480"/>
                <w:tab w:val="left" w:pos="510" w:leader="none"/>
              </w:tabs>
              <w:spacing w:lineRule="exact" w:line="320"/>
              <w:rPr>
                <w:color w:val="000000"/>
                <w:szCs w:val="24"/>
              </w:rPr>
            </w:pPr>
            <w:r>
              <w:rPr>
                <w:color w:val="000000"/>
                <w:szCs w:val="24"/>
              </w:rPr>
              <w:t>A52</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－開具連續二次以上調劑，而且每次給藥二十八天以上之慢性病連續處方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305</w:t>
            </w:r>
          </w:p>
        </w:tc>
      </w:tr>
      <w:tr>
        <w:trPr>
          <w:trHeight w:val="397" w:hRule="atLeast"/>
          <w:cantSplit w:val="true"/>
        </w:trPr>
        <w:tc>
          <w:tcPr>
            <w:tcW w:w="785" w:type="dxa"/>
            <w:tcBorders>
              <w:left w:val="single" w:sz="4" w:space="0" w:color="000000"/>
              <w:right w:val="single" w:sz="4" w:space="0" w:color="000000"/>
            </w:tcBorders>
          </w:tcPr>
          <w:p>
            <w:pPr>
              <w:pStyle w:val="Normal"/>
              <w:autoSpaceDE w:val="false"/>
              <w:snapToGrid w:val="false"/>
              <w:spacing w:lineRule="exact" w:line="320"/>
              <w:jc w:val="right"/>
              <w:rPr>
                <w:b/>
                <w:bCs/>
                <w:color w:val="000000"/>
                <w:kern w:val="0"/>
                <w:sz w:val="20"/>
                <w:szCs w:val="24"/>
              </w:rPr>
            </w:pPr>
            <w:r>
              <w:rPr>
                <w:b/>
                <w:bCs/>
                <w:color w:val="000000"/>
                <w:kern w:val="0"/>
                <w:sz w:val="20"/>
                <w:szCs w:val="24"/>
              </w:rPr>
            </w:r>
          </w:p>
        </w:tc>
        <w:tc>
          <w:tcPr>
            <w:tcW w:w="759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6.</w:t>
            </w:r>
            <w:r>
              <w:rPr>
                <w:color w:val="000000"/>
                <w:szCs w:val="24"/>
              </w:rPr>
              <w:t>山地離島地區</w:t>
            </w:r>
          </w:p>
        </w:tc>
        <w:tc>
          <w:tcPr>
            <w:tcW w:w="1124" w:type="dxa"/>
            <w:tcBorders>
              <w:left w:val="single" w:sz="4" w:space="0" w:color="000000"/>
              <w:right w:val="single" w:sz="4" w:space="0" w:color="000000"/>
            </w:tcBorders>
          </w:tcPr>
          <w:p>
            <w:pPr>
              <w:pStyle w:val="Normal"/>
              <w:autoSpaceDE w:val="false"/>
              <w:snapToGrid w:val="false"/>
              <w:spacing w:lineRule="exact" w:line="320"/>
              <w:jc w:val="center"/>
              <w:rPr>
                <w:b/>
                <w:bCs/>
                <w:color w:val="000000"/>
                <w:szCs w:val="24"/>
              </w:rPr>
            </w:pPr>
            <w:r>
              <w:rPr>
                <w:b/>
                <w:bCs/>
                <w:color w:val="000000"/>
                <w:szCs w:val="24"/>
              </w:rPr>
            </w:r>
          </w:p>
        </w:tc>
      </w:tr>
      <w:tr>
        <w:trPr>
          <w:trHeight w:val="340"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A09</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－看診時聘有護理人員在場服務者</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340</w:t>
            </w:r>
          </w:p>
        </w:tc>
      </w:tr>
      <w:tr>
        <w:trPr>
          <w:trHeight w:val="324"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A19</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－看診時聘有護理人員在場服務者，且開具慢性病連續處方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370</w:t>
            </w:r>
          </w:p>
        </w:tc>
      </w:tr>
      <w:tr>
        <w:trPr>
          <w:trHeight w:val="624" w:hRule="atLeast"/>
          <w:cantSplit w:val="true"/>
        </w:trPr>
        <w:tc>
          <w:tcPr>
            <w:tcW w:w="785" w:type="dxa"/>
            <w:tcBorders>
              <w:left w:val="single" w:sz="4" w:space="0" w:color="000000"/>
              <w:right w:val="single" w:sz="4" w:space="0" w:color="000000"/>
            </w:tcBorders>
          </w:tcPr>
          <w:p>
            <w:pPr>
              <w:pStyle w:val="Normal"/>
              <w:tabs>
                <w:tab w:val="clear" w:pos="480"/>
                <w:tab w:val="left" w:pos="510" w:leader="none"/>
              </w:tabs>
              <w:spacing w:lineRule="exact" w:line="320"/>
              <w:rPr>
                <w:color w:val="000000"/>
                <w:szCs w:val="24"/>
              </w:rPr>
            </w:pPr>
            <w:r>
              <w:rPr>
                <w:color w:val="000000"/>
                <w:szCs w:val="24"/>
              </w:rPr>
              <w:t>A53</w:t>
            </w:r>
          </w:p>
        </w:tc>
        <w:tc>
          <w:tcPr>
            <w:tcW w:w="7595" w:type="dxa"/>
            <w:tcBorders>
              <w:left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－看診時聘有護理人員在場服務者，且開具連續二次以上調劑，而且每次給藥二十八天以上之慢性病連續處方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560</w:t>
            </w:r>
          </w:p>
        </w:tc>
      </w:tr>
      <w:tr>
        <w:trPr>
          <w:trHeight w:val="397"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A10</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－看診時未聘有護理人員在場服務者</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330</w:t>
            </w:r>
          </w:p>
        </w:tc>
      </w:tr>
      <w:tr>
        <w:trPr>
          <w:trHeight w:val="355" w:hRule="atLeast"/>
          <w:cantSplit w:val="true"/>
        </w:trPr>
        <w:tc>
          <w:tcPr>
            <w:tcW w:w="785" w:type="dxa"/>
            <w:tcBorders>
              <w:left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A20</w:t>
            </w:r>
          </w:p>
        </w:tc>
        <w:tc>
          <w:tcPr>
            <w:tcW w:w="7595" w:type="dxa"/>
            <w:tcBorders>
              <w:left w:val="single" w:sz="4" w:space="0" w:color="000000"/>
              <w:right w:val="single" w:sz="4" w:space="0" w:color="000000"/>
            </w:tcBorders>
          </w:tcPr>
          <w:p>
            <w:pPr>
              <w:pStyle w:val="Normal"/>
              <w:autoSpaceDE w:val="false"/>
              <w:spacing w:lineRule="exact" w:line="320"/>
              <w:ind w:hanging="312" w:left="494" w:right="0"/>
              <w:rPr>
                <w:b/>
                <w:bCs/>
                <w:color w:val="000000"/>
                <w:szCs w:val="24"/>
              </w:rPr>
            </w:pPr>
            <w:r>
              <w:rPr>
                <w:color w:val="000000"/>
                <w:szCs w:val="24"/>
              </w:rPr>
              <w:t>－看診時未聘有護理人員在場服務者，但開具慢性病連續處方</w:t>
            </w:r>
          </w:p>
        </w:tc>
        <w:tc>
          <w:tcPr>
            <w:tcW w:w="1124" w:type="dxa"/>
            <w:tcBorders>
              <w:left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360</w:t>
            </w:r>
          </w:p>
        </w:tc>
      </w:tr>
      <w:tr>
        <w:trPr>
          <w:trHeight w:val="804" w:hRule="atLeast"/>
          <w:cantSplit w:val="true"/>
        </w:trPr>
        <w:tc>
          <w:tcPr>
            <w:tcW w:w="785" w:type="dxa"/>
            <w:tcBorders>
              <w:left w:val="single" w:sz="4" w:space="0" w:color="000000"/>
              <w:bottom w:val="single" w:sz="4" w:space="0" w:color="000000"/>
              <w:right w:val="single" w:sz="4" w:space="0" w:color="000000"/>
            </w:tcBorders>
          </w:tcPr>
          <w:p>
            <w:pPr>
              <w:pStyle w:val="Normal"/>
              <w:tabs>
                <w:tab w:val="clear" w:pos="480"/>
                <w:tab w:val="left" w:pos="522" w:leader="none"/>
              </w:tabs>
              <w:spacing w:lineRule="exact" w:line="320"/>
              <w:rPr>
                <w:color w:val="000000"/>
                <w:szCs w:val="24"/>
              </w:rPr>
            </w:pPr>
            <w:r>
              <w:rPr>
                <w:color w:val="000000"/>
                <w:szCs w:val="24"/>
              </w:rPr>
              <w:t>A54</w:t>
            </w:r>
          </w:p>
        </w:tc>
        <w:tc>
          <w:tcPr>
            <w:tcW w:w="7595" w:type="dxa"/>
            <w:tcBorders>
              <w:left w:val="single" w:sz="4" w:space="0" w:color="000000"/>
              <w:bottom w:val="single" w:sz="4" w:space="0" w:color="000000"/>
              <w:right w:val="single" w:sz="4" w:space="0" w:color="000000"/>
            </w:tcBorders>
          </w:tcPr>
          <w:p>
            <w:pPr>
              <w:pStyle w:val="Normal"/>
              <w:spacing w:lineRule="exact" w:line="320"/>
              <w:ind w:hanging="240" w:left="422" w:right="0"/>
              <w:rPr>
                <w:color w:val="000000"/>
                <w:szCs w:val="24"/>
              </w:rPr>
            </w:pPr>
            <w:r>
              <w:rPr>
                <w:color w:val="000000"/>
                <w:szCs w:val="24"/>
              </w:rPr>
              <w:t>－看診時未聘有護理人員在場服務者，且開具連續二次以上調劑，而且每次給藥二十八天以上之慢性病連續處方</w:t>
            </w:r>
          </w:p>
        </w:tc>
        <w:tc>
          <w:tcPr>
            <w:tcW w:w="1124" w:type="dxa"/>
            <w:tcBorders>
              <w:left w:val="single" w:sz="4" w:space="0" w:color="000000"/>
              <w:bottom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550</w:t>
            </w:r>
          </w:p>
        </w:tc>
      </w:tr>
      <w:tr>
        <w:trPr>
          <w:trHeight w:val="804" w:hRule="atLeast"/>
          <w:cantSplit w:val="true"/>
        </w:trPr>
        <w:tc>
          <w:tcPr>
            <w:tcW w:w="785" w:type="dxa"/>
            <w:tcBorders>
              <w:top w:val="single" w:sz="4" w:space="0" w:color="000000"/>
              <w:left w:val="single" w:sz="4" w:space="0" w:color="000000"/>
              <w:right w:val="single" w:sz="4" w:space="0" w:color="000000"/>
            </w:tcBorders>
          </w:tcPr>
          <w:p>
            <w:pPr>
              <w:pStyle w:val="Normal"/>
              <w:tabs>
                <w:tab w:val="clear" w:pos="480"/>
                <w:tab w:val="left" w:pos="522" w:leader="none"/>
              </w:tabs>
              <w:snapToGrid w:val="false"/>
              <w:spacing w:lineRule="exact" w:line="320"/>
              <w:rPr>
                <w:color w:val="000000"/>
                <w:kern w:val="0"/>
                <w:sz w:val="20"/>
                <w:szCs w:val="24"/>
              </w:rPr>
            </w:pPr>
            <w:r>
              <w:rPr>
                <w:color w:val="000000"/>
                <w:kern w:val="0"/>
                <w:sz w:val="20"/>
                <w:szCs w:val="24"/>
              </w:rPr>
            </w:r>
          </w:p>
        </w:tc>
        <w:tc>
          <w:tcPr>
            <w:tcW w:w="7595" w:type="dxa"/>
            <w:tcBorders>
              <w:top w:val="single" w:sz="4" w:space="0" w:color="000000"/>
              <w:left w:val="single" w:sz="4" w:space="0" w:color="000000"/>
              <w:right w:val="single" w:sz="4" w:space="0" w:color="000000"/>
            </w:tcBorders>
          </w:tcPr>
          <w:p>
            <w:pPr>
              <w:pStyle w:val="Normal"/>
              <w:spacing w:lineRule="exact" w:line="300"/>
              <w:ind w:hanging="672" w:left="672" w:right="0"/>
              <w:rPr>
                <w:color w:val="000000"/>
                <w:szCs w:val="24"/>
              </w:rPr>
            </w:pPr>
            <w:r>
              <w:rPr>
                <w:color w:val="000000"/>
                <w:szCs w:val="24"/>
              </w:rPr>
              <w:t>註：</w:t>
            </w:r>
            <w:r>
              <w:rPr>
                <w:color w:val="000000"/>
                <w:szCs w:val="24"/>
              </w:rPr>
              <w:t>1.</w:t>
            </w:r>
            <w:r>
              <w:rPr>
                <w:color w:val="000000"/>
                <w:szCs w:val="24"/>
              </w:rPr>
              <w:t>所稱「看診時聘有護理人員在場服務者」，指看診時須有護理人員在場服務。申報費用須先報備護理人員執照及執業登記地點。院所應於費用年月次月二十日前，至健保資訊網服務系統</w:t>
            </w:r>
            <w:r>
              <w:rPr>
                <w:color w:val="000000"/>
                <w:szCs w:val="24"/>
              </w:rPr>
              <w:t>(VPN)</w:t>
            </w:r>
            <w:r>
              <w:rPr>
                <w:color w:val="000000"/>
                <w:szCs w:val="24"/>
              </w:rPr>
              <w:t>填報『護理人員跟診時段』，包含：護理人員姓名、身分證字號、跟診日期、跟診時間</w:t>
            </w:r>
            <w:r>
              <w:rPr>
                <w:color w:val="000000"/>
                <w:szCs w:val="24"/>
              </w:rPr>
              <w:t>(</w:t>
            </w:r>
            <w:r>
              <w:rPr>
                <w:color w:val="000000"/>
                <w:szCs w:val="24"/>
              </w:rPr>
              <w:t>應有明確時間點</w:t>
            </w:r>
            <w:r>
              <w:rPr>
                <w:color w:val="000000"/>
                <w:szCs w:val="24"/>
              </w:rPr>
              <w:t>)</w:t>
            </w:r>
            <w:r>
              <w:rPr>
                <w:color w:val="000000"/>
                <w:szCs w:val="24"/>
              </w:rPr>
              <w:t>、搭配之中醫師姓名及身分證字號暨中醫師排班時段等項，未填報者，不予支付該類診察費。</w:t>
            </w:r>
          </w:p>
          <w:p>
            <w:pPr>
              <w:pStyle w:val="Normal"/>
              <w:spacing w:lineRule="exact" w:line="300"/>
              <w:ind w:hanging="192" w:left="672" w:right="0"/>
              <w:rPr/>
            </w:pPr>
            <w:r>
              <w:rPr>
                <w:color w:val="000000"/>
                <w:szCs w:val="24"/>
              </w:rPr>
              <w:t>2.</w:t>
            </w:r>
            <w:r>
              <w:rPr>
                <w:color w:val="000000"/>
                <w:szCs w:val="24"/>
              </w:rPr>
              <w:t>支援中醫師看診人次之計算：依各段各專任中醫師每段看診合理量之餘額總數，依序補入支援中醫之看診人次。若專任中醫師該月份均未看診，除通則七規定外，支援中醫師以看診合理量之最後一段支付點數申報。</w:t>
            </w:r>
          </w:p>
          <w:p>
            <w:pPr>
              <w:pStyle w:val="Normal"/>
              <w:spacing w:lineRule="exact" w:line="300"/>
              <w:ind w:hanging="192" w:left="665" w:right="0"/>
              <w:rPr>
                <w:color w:val="000000"/>
                <w:szCs w:val="24"/>
              </w:rPr>
            </w:pPr>
            <w:r>
              <w:rPr>
                <w:color w:val="000000"/>
                <w:szCs w:val="24"/>
              </w:rPr>
              <w:t>3.</w:t>
            </w:r>
            <w:r>
              <w:rPr>
                <w:color w:val="000000"/>
                <w:szCs w:val="24"/>
              </w:rPr>
              <w:t>開具慢性病連續處方者，應列入每位專任中醫師每月看診日平均門診量優先計算。</w:t>
            </w:r>
          </w:p>
          <w:p>
            <w:pPr>
              <w:pStyle w:val="Normal"/>
              <w:spacing w:lineRule="exact" w:line="300"/>
              <w:ind w:hanging="192" w:left="665" w:right="0"/>
              <w:rPr>
                <w:color w:val="000000"/>
                <w:szCs w:val="24"/>
              </w:rPr>
            </w:pPr>
            <w:r>
              <w:rPr>
                <w:color w:val="000000"/>
                <w:szCs w:val="24"/>
              </w:rPr>
              <w:t>4.</w:t>
            </w:r>
            <w:r>
              <w:rPr>
                <w:color w:val="000000"/>
                <w:szCs w:val="24"/>
              </w:rPr>
              <w:t>支援醫師診察費一律按未聘有護理人員在場服務者之支付標準代碼計算。</w:t>
            </w:r>
          </w:p>
          <w:p>
            <w:pPr>
              <w:pStyle w:val="Normal"/>
              <w:spacing w:lineRule="exact" w:line="300"/>
              <w:ind w:hanging="192" w:left="665" w:right="0"/>
              <w:rPr>
                <w:color w:val="000000"/>
                <w:szCs w:val="24"/>
              </w:rPr>
            </w:pPr>
            <w:r>
              <w:rPr>
                <w:color w:val="000000"/>
                <w:szCs w:val="24"/>
              </w:rPr>
              <w:t>5.</w:t>
            </w:r>
            <w:r>
              <w:rPr>
                <w:color w:val="000000"/>
                <w:szCs w:val="24"/>
              </w:rPr>
              <w:t>每月看診日數計算方式：一般門診診察費申報第</w:t>
            </w:r>
            <w:r>
              <w:rPr>
                <w:color w:val="000000"/>
                <w:szCs w:val="24"/>
              </w:rPr>
              <w:t>(</w:t>
            </w:r>
            <w:r>
              <w:rPr>
                <w:color w:val="000000"/>
                <w:szCs w:val="24"/>
              </w:rPr>
              <w:t>一</w:t>
            </w:r>
            <w:r>
              <w:rPr>
                <w:color w:val="000000"/>
                <w:szCs w:val="24"/>
              </w:rPr>
              <w:t>)</w:t>
            </w:r>
            <w:r>
              <w:rPr>
                <w:color w:val="000000"/>
                <w:szCs w:val="24"/>
              </w:rPr>
              <w:t>項者，每月實際看診日數超過二十三日者，以二十三日計；一般門診診察費申報第</w:t>
            </w:r>
            <w:r>
              <w:rPr>
                <w:color w:val="000000"/>
                <w:szCs w:val="24"/>
              </w:rPr>
              <w:t>(</w:t>
            </w:r>
            <w:r>
              <w:rPr>
                <w:color w:val="000000"/>
                <w:szCs w:val="24"/>
              </w:rPr>
              <w:t>二</w:t>
            </w:r>
            <w:r>
              <w:rPr>
                <w:color w:val="000000"/>
                <w:szCs w:val="24"/>
              </w:rPr>
              <w:t>)</w:t>
            </w:r>
            <w:r>
              <w:rPr>
                <w:color w:val="000000"/>
                <w:szCs w:val="24"/>
              </w:rPr>
              <w:t>項者，每月實際看診日數超過二十六日者，以二十六日計；位於「中醫門診總額醫療資源不足地區改善方案」施行區域、山地離島地區、花蓮縣及臺東縣之院所，每月以實際看診日數計。</w:t>
            </w:r>
          </w:p>
        </w:tc>
        <w:tc>
          <w:tcPr>
            <w:tcW w:w="1124" w:type="dxa"/>
            <w:tcBorders>
              <w:top w:val="single" w:sz="4" w:space="0" w:color="000000"/>
              <w:left w:val="single" w:sz="4" w:space="0" w:color="000000"/>
              <w:right w:val="single" w:sz="4" w:space="0" w:color="000000"/>
            </w:tcBorders>
          </w:tcPr>
          <w:p>
            <w:pPr>
              <w:pStyle w:val="Normal"/>
              <w:autoSpaceDE w:val="false"/>
              <w:snapToGrid w:val="false"/>
              <w:spacing w:lineRule="exact" w:line="320"/>
              <w:jc w:val="center"/>
              <w:rPr>
                <w:color w:val="000000"/>
                <w:szCs w:val="24"/>
              </w:rPr>
            </w:pPr>
            <w:r>
              <w:rPr>
                <w:color w:val="000000"/>
                <w:szCs w:val="24"/>
              </w:rPr>
            </w:r>
          </w:p>
        </w:tc>
      </w:tr>
      <w:tr>
        <w:trPr>
          <w:trHeight w:val="2320" w:hRule="atLeast"/>
          <w:cantSplit w:val="true"/>
        </w:trPr>
        <w:tc>
          <w:tcPr>
            <w:tcW w:w="785" w:type="dxa"/>
            <w:tcBorders>
              <w:left w:val="single" w:sz="4" w:space="0" w:color="000000"/>
              <w:right w:val="single" w:sz="4" w:space="0" w:color="000000"/>
            </w:tcBorders>
          </w:tcPr>
          <w:p>
            <w:pPr>
              <w:pStyle w:val="Normal"/>
              <w:autoSpaceDE w:val="false"/>
              <w:spacing w:lineRule="exact" w:line="320"/>
              <w:rPr>
                <w:color w:val="000000"/>
                <w:szCs w:val="24"/>
              </w:rPr>
            </w:pPr>
            <w:r>
              <w:rPr>
                <w:color w:val="000000"/>
                <w:szCs w:val="24"/>
              </w:rPr>
              <w:t>A90</w:t>
            </w:r>
          </w:p>
        </w:tc>
        <w:tc>
          <w:tcPr>
            <w:tcW w:w="7595" w:type="dxa"/>
            <w:tcBorders>
              <w:left w:val="single" w:sz="4" w:space="0" w:color="000000"/>
              <w:right w:val="single" w:sz="4" w:space="0" w:color="000000"/>
            </w:tcBorders>
          </w:tcPr>
          <w:p>
            <w:pPr>
              <w:pStyle w:val="Normal"/>
              <w:spacing w:lineRule="exact" w:line="320"/>
              <w:ind w:hanging="720" w:left="720" w:right="0"/>
              <w:rPr>
                <w:color w:val="000000"/>
                <w:szCs w:val="24"/>
              </w:rPr>
            </w:pPr>
            <w:r>
              <w:rPr>
                <w:color w:val="000000"/>
                <w:szCs w:val="24"/>
              </w:rPr>
              <w:t>－初診門診診察費加計</w:t>
            </w:r>
          </w:p>
          <w:p>
            <w:pPr>
              <w:pStyle w:val="Normal"/>
              <w:spacing w:lineRule="exact" w:line="320"/>
              <w:ind w:hanging="600" w:left="600" w:right="0"/>
              <w:rPr>
                <w:color w:val="000000"/>
                <w:szCs w:val="24"/>
              </w:rPr>
            </w:pPr>
            <w:r>
              <w:rPr>
                <w:color w:val="000000"/>
                <w:szCs w:val="24"/>
              </w:rPr>
              <w:t>註：</w:t>
            </w:r>
            <w:r>
              <w:rPr>
                <w:color w:val="000000"/>
                <w:szCs w:val="24"/>
              </w:rPr>
              <w:t>1.</w:t>
            </w:r>
            <w:r>
              <w:rPr>
                <w:color w:val="000000"/>
                <w:szCs w:val="24"/>
              </w:rPr>
              <w:t>限特約中醫醫事服務機構需符合設立健保特約院所滿二年以上（東區及山地離島地區以簽約滿一年以上）申報。</w:t>
            </w:r>
          </w:p>
          <w:p>
            <w:pPr>
              <w:pStyle w:val="Normal"/>
              <w:tabs>
                <w:tab w:val="clear" w:pos="480"/>
                <w:tab w:val="left" w:pos="3792" w:leader="none"/>
              </w:tabs>
              <w:spacing w:lineRule="exact" w:line="320"/>
              <w:ind w:hanging="192" w:left="624" w:right="0"/>
              <w:rPr>
                <w:color w:val="000000"/>
                <w:szCs w:val="24"/>
              </w:rPr>
            </w:pPr>
            <w:r>
              <w:rPr>
                <w:color w:val="000000"/>
                <w:szCs w:val="24"/>
              </w:rPr>
              <w:t>2.</w:t>
            </w:r>
            <w:r>
              <w:rPr>
                <w:color w:val="000000"/>
                <w:szCs w:val="24"/>
              </w:rPr>
              <w:t>限患者需為二年內</w:t>
            </w:r>
            <w:r>
              <w:rPr>
                <w:color w:val="000000"/>
                <w:szCs w:val="24"/>
              </w:rPr>
              <w:t>(</w:t>
            </w:r>
            <w:r>
              <w:rPr>
                <w:color w:val="000000"/>
                <w:szCs w:val="24"/>
              </w:rPr>
              <w:t>費用年月相減</w:t>
            </w:r>
            <w:r>
              <w:rPr>
                <w:color w:val="000000"/>
                <w:szCs w:val="24"/>
              </w:rPr>
              <w:t>)</w:t>
            </w:r>
            <w:r>
              <w:rPr>
                <w:color w:val="000000"/>
                <w:szCs w:val="24"/>
              </w:rPr>
              <w:t>未到該全民健康保險中醫醫事服務機構看診方可提出。</w:t>
            </w:r>
          </w:p>
          <w:p>
            <w:pPr>
              <w:pStyle w:val="Normal"/>
              <w:tabs>
                <w:tab w:val="clear" w:pos="480"/>
                <w:tab w:val="left" w:pos="3792" w:leader="none"/>
              </w:tabs>
              <w:spacing w:lineRule="exact" w:line="320"/>
              <w:ind w:hanging="192" w:left="624" w:right="0"/>
              <w:rPr/>
            </w:pPr>
            <w:r>
              <w:rPr>
                <w:color w:val="000000"/>
                <w:szCs w:val="24"/>
              </w:rPr>
              <w:t>3.</w:t>
            </w:r>
            <w:r>
              <w:rPr>
                <w:color w:val="000000"/>
                <w:szCs w:val="24"/>
              </w:rPr>
              <w:t>院所申報初診案件件數以每月申報診察費不為零之就醫病人</w:t>
            </w:r>
            <w:r>
              <w:rPr>
                <w:color w:val="000000"/>
                <w:szCs w:val="24"/>
              </w:rPr>
              <w:t>ID</w:t>
            </w:r>
            <w:r>
              <w:rPr>
                <w:color w:val="000000"/>
                <w:szCs w:val="24"/>
              </w:rPr>
              <w:t>歸戶人數之百分之十為最高申請件數。</w:t>
            </w:r>
          </w:p>
        </w:tc>
        <w:tc>
          <w:tcPr>
            <w:tcW w:w="1124" w:type="dxa"/>
            <w:tcBorders>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50</w:t>
            </w:r>
          </w:p>
        </w:tc>
      </w:tr>
      <w:tr>
        <w:trPr>
          <w:trHeight w:val="804" w:hRule="atLeast"/>
          <w:cantSplit w:val="true"/>
        </w:trPr>
        <w:tc>
          <w:tcPr>
            <w:tcW w:w="785" w:type="dxa"/>
            <w:tcBorders>
              <w:left w:val="single" w:sz="4" w:space="0" w:color="000000"/>
              <w:bottom w:val="single" w:sz="4" w:space="0" w:color="000000"/>
              <w:right w:val="single" w:sz="4" w:space="0" w:color="000000"/>
            </w:tcBorders>
          </w:tcPr>
          <w:p>
            <w:pPr>
              <w:pStyle w:val="Normal"/>
              <w:autoSpaceDE w:val="false"/>
              <w:spacing w:lineRule="exact" w:line="320"/>
              <w:rPr>
                <w:b/>
                <w:bCs/>
                <w:color w:val="000000"/>
                <w:szCs w:val="24"/>
              </w:rPr>
            </w:pPr>
            <w:r>
              <w:rPr>
                <w:color w:val="000000"/>
                <w:szCs w:val="24"/>
              </w:rPr>
              <w:t>A91</w:t>
            </w:r>
          </w:p>
        </w:tc>
        <w:tc>
          <w:tcPr>
            <w:tcW w:w="7595" w:type="dxa"/>
            <w:tcBorders>
              <w:left w:val="single" w:sz="4" w:space="0" w:color="000000"/>
              <w:bottom w:val="single" w:sz="4" w:space="0" w:color="000000"/>
              <w:right w:val="single" w:sz="4" w:space="0" w:color="000000"/>
            </w:tcBorders>
          </w:tcPr>
          <w:p>
            <w:pPr>
              <w:pStyle w:val="Normal"/>
              <w:spacing w:lineRule="exact" w:line="320"/>
              <w:ind w:hanging="720" w:left="720" w:right="0"/>
              <w:rPr>
                <w:b/>
                <w:bCs/>
                <w:color w:val="000000"/>
                <w:szCs w:val="24"/>
              </w:rPr>
            </w:pPr>
            <w:r>
              <w:rPr>
                <w:color w:val="000000"/>
                <w:szCs w:val="24"/>
              </w:rPr>
              <w:t>－整合醫療照護費加計</w:t>
            </w:r>
          </w:p>
          <w:p>
            <w:pPr>
              <w:pStyle w:val="Normal"/>
              <w:spacing w:lineRule="exact" w:line="320"/>
              <w:ind w:hanging="672" w:left="672" w:right="0"/>
              <w:rPr>
                <w:color w:val="000000"/>
                <w:szCs w:val="24"/>
              </w:rPr>
            </w:pPr>
            <w:r>
              <w:rPr>
                <w:color w:val="000000"/>
                <w:szCs w:val="24"/>
              </w:rPr>
              <w:t>註：</w:t>
            </w:r>
          </w:p>
          <w:p>
            <w:pPr>
              <w:pStyle w:val="Normal"/>
              <w:spacing w:lineRule="exact" w:line="320"/>
              <w:ind w:hanging="672" w:left="672" w:right="0"/>
              <w:rPr>
                <w:b/>
                <w:bCs/>
                <w:color w:val="000000"/>
                <w:szCs w:val="24"/>
              </w:rPr>
            </w:pPr>
            <w:r>
              <w:rPr>
                <w:color w:val="000000"/>
                <w:szCs w:val="24"/>
              </w:rPr>
              <w:t>1.</w:t>
            </w:r>
            <w:r>
              <w:rPr>
                <w:color w:val="000000"/>
                <w:szCs w:val="24"/>
              </w:rPr>
              <w:t>慢性病或重大傷病病人，且為多重疾病者。</w:t>
            </w:r>
          </w:p>
          <w:p>
            <w:pPr>
              <w:pStyle w:val="Normal"/>
              <w:spacing w:lineRule="exact" w:line="320"/>
              <w:ind w:hanging="192" w:left="192" w:right="0"/>
              <w:rPr>
                <w:b/>
                <w:bCs/>
                <w:color w:val="000000"/>
                <w:szCs w:val="24"/>
              </w:rPr>
            </w:pPr>
            <w:r>
              <w:rPr>
                <w:color w:val="000000"/>
                <w:szCs w:val="24"/>
              </w:rPr>
              <w:t>2.</w:t>
            </w:r>
            <w:r>
              <w:rPr>
                <w:color w:val="000000"/>
                <w:szCs w:val="24"/>
              </w:rPr>
              <w:t>診療時間合計十分鐘以上，並根據診斷結果至少提供一項中醫醫療衛教（如中醫飲食衛教、穴位經絡衛教、簡易中醫運動衛教或各類中藥使用衛教等），並於病歷記錄評估結果及所提供之中醫醫療衛教項目。</w:t>
            </w:r>
          </w:p>
        </w:tc>
        <w:tc>
          <w:tcPr>
            <w:tcW w:w="1124" w:type="dxa"/>
            <w:tcBorders>
              <w:left w:val="single" w:sz="4" w:space="0" w:color="000000"/>
              <w:bottom w:val="single" w:sz="4" w:space="0" w:color="000000"/>
              <w:right w:val="single" w:sz="4" w:space="0" w:color="000000"/>
            </w:tcBorders>
          </w:tcPr>
          <w:p>
            <w:pPr>
              <w:pStyle w:val="Normal"/>
              <w:autoSpaceDE w:val="false"/>
              <w:spacing w:lineRule="exact" w:line="320"/>
              <w:jc w:val="center"/>
              <w:rPr>
                <w:b/>
                <w:bCs/>
                <w:color w:val="000000"/>
                <w:szCs w:val="24"/>
              </w:rPr>
            </w:pPr>
            <w:r>
              <w:rPr>
                <w:color w:val="000000"/>
                <w:szCs w:val="24"/>
              </w:rPr>
              <w:t>70</w:t>
            </w:r>
          </w:p>
        </w:tc>
      </w:tr>
    </w:tbl>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sectPr>
          <w:footerReference w:type="default" r:id="rId3"/>
          <w:footerReference w:type="first" r:id="rId4"/>
          <w:type w:val="nextPage"/>
          <w:pgSz w:w="11906" w:h="16838"/>
          <w:pgMar w:left="1304" w:right="1304" w:gutter="0" w:header="0" w:top="733" w:footer="992" w:bottom="1440"/>
          <w:pgNumType w:start="1" w:fmt="decimal"/>
          <w:formProt w:val="false"/>
          <w:textDirection w:val="lrTb"/>
          <w:docGrid w:type="lines" w:linePitch="367" w:charSpace="0"/>
        </w:sectPr>
        <w:pStyle w:val="Normal"/>
        <w:tabs>
          <w:tab w:val="clear" w:pos="480"/>
          <w:tab w:val="left" w:pos="1468" w:leader="none"/>
          <w:tab w:val="left" w:pos="8280" w:leader="none"/>
          <w:tab w:val="left" w:pos="9360" w:leader="none"/>
        </w:tabs>
        <w:rPr>
          <w:color w:val="000000"/>
        </w:rPr>
      </w:pPr>
      <w:r>
        <w:rPr>
          <w:color w:val="000000"/>
        </w:rPr>
      </w:r>
    </w:p>
    <w:p>
      <w:pPr>
        <w:pStyle w:val="Normal"/>
        <w:numPr>
          <w:ilvl w:val="0"/>
          <w:numId w:val="0"/>
        </w:numPr>
        <w:outlineLvl w:val="1"/>
        <w:rPr>
          <w:color w:val="000000"/>
          <w:sz w:val="28"/>
          <w:szCs w:val="28"/>
        </w:rPr>
      </w:pPr>
      <w:r>
        <w:rPr>
          <w:color w:val="000000"/>
          <w:sz w:val="28"/>
          <w:szCs w:val="28"/>
        </w:rPr>
        <w:t>第二章</w:t>
      </w:r>
      <w:r>
        <w:rPr>
          <w:rFonts w:eastAsia="Times New Roman"/>
          <w:color w:val="000000"/>
          <w:sz w:val="28"/>
          <w:szCs w:val="28"/>
        </w:rPr>
        <w:t xml:space="preserve"> </w:t>
      </w:r>
      <w:r>
        <w:rPr>
          <w:color w:val="000000"/>
          <w:sz w:val="28"/>
          <w:szCs w:val="28"/>
        </w:rPr>
        <w:t>藥費</w:t>
      </w:r>
    </w:p>
    <w:p>
      <w:pPr>
        <w:pStyle w:val="Normal"/>
        <w:tabs>
          <w:tab w:val="clear" w:pos="480"/>
          <w:tab w:val="left" w:pos="1468" w:leader="none"/>
          <w:tab w:val="left" w:pos="8280" w:leader="none"/>
          <w:tab w:val="left" w:pos="9360" w:leader="none"/>
        </w:tabs>
        <w:ind w:left="28" w:right="0"/>
        <w:rPr>
          <w:color w:val="000000"/>
          <w:sz w:val="28"/>
          <w:szCs w:val="28"/>
        </w:rPr>
      </w:pPr>
      <w:r>
        <w:rPr>
          <w:color w:val="000000"/>
          <w:sz w:val="28"/>
          <w:szCs w:val="28"/>
        </w:rPr>
      </w:r>
    </w:p>
    <w:tbl>
      <w:tblPr>
        <w:tblW w:w="9332" w:type="dxa"/>
        <w:jc w:val="left"/>
        <w:tblInd w:w="28" w:type="dxa"/>
        <w:tblLayout w:type="fixed"/>
        <w:tblCellMar>
          <w:top w:w="0" w:type="dxa"/>
          <w:left w:w="28" w:type="dxa"/>
          <w:bottom w:w="0" w:type="dxa"/>
          <w:right w:w="28" w:type="dxa"/>
        </w:tblCellMar>
      </w:tblPr>
      <w:tblGrid>
        <w:gridCol w:w="1440"/>
        <w:gridCol w:w="6812"/>
        <w:gridCol w:w="1080"/>
      </w:tblGrid>
      <w:tr>
        <w:trPr/>
        <w:tc>
          <w:tcPr>
            <w:tcW w:w="1440" w:type="dxa"/>
            <w:tcBorders>
              <w:top w:val="single" w:sz="4" w:space="0" w:color="000000"/>
              <w:left w:val="single" w:sz="4" w:space="0" w:color="000000"/>
              <w:right w:val="single" w:sz="4" w:space="0" w:color="000000"/>
            </w:tcBorders>
          </w:tcPr>
          <w:p>
            <w:pPr>
              <w:pStyle w:val="Normal"/>
              <w:autoSpaceDE w:val="false"/>
              <w:rPr>
                <w:color w:val="000000"/>
              </w:rPr>
            </w:pPr>
            <w:r>
              <w:rPr>
                <w:color w:val="000000"/>
              </w:rPr>
              <w:t>編號</w:t>
            </w:r>
          </w:p>
        </w:tc>
        <w:tc>
          <w:tcPr>
            <w:tcW w:w="6812" w:type="dxa"/>
            <w:tcBorders>
              <w:top w:val="single" w:sz="4" w:space="0" w:color="000000"/>
              <w:left w:val="single" w:sz="4" w:space="0" w:color="000000"/>
              <w:right w:val="single" w:sz="4" w:space="0" w:color="000000"/>
            </w:tcBorders>
          </w:tcPr>
          <w:p>
            <w:pPr>
              <w:pStyle w:val="Normal"/>
              <w:autoSpaceDE w:val="false"/>
              <w:jc w:val="center"/>
              <w:rPr>
                <w:color w:val="000000"/>
              </w:rPr>
            </w:pPr>
            <w:r>
              <w:rPr>
                <w:color w:val="000000"/>
              </w:rPr>
              <w:t>診療項目</w:t>
            </w:r>
          </w:p>
        </w:tc>
        <w:tc>
          <w:tcPr>
            <w:tcW w:w="1080" w:type="dxa"/>
            <w:tcBorders>
              <w:top w:val="single" w:sz="4" w:space="0" w:color="000000"/>
              <w:left w:val="single" w:sz="4" w:space="0" w:color="000000"/>
              <w:right w:val="single" w:sz="4" w:space="0" w:color="000000"/>
            </w:tcBorders>
          </w:tcPr>
          <w:p>
            <w:pPr>
              <w:pStyle w:val="Normal"/>
              <w:autoSpaceDE w:val="false"/>
              <w:rPr>
                <w:color w:val="000000"/>
              </w:rPr>
            </w:pPr>
            <w:r>
              <w:rPr>
                <w:color w:val="000000"/>
              </w:rPr>
              <w:t>支付點數</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A21</w:t>
            </w:r>
          </w:p>
        </w:tc>
        <w:tc>
          <w:tcPr>
            <w:tcW w:w="6812" w:type="dxa"/>
            <w:tcBorders>
              <w:top w:val="single" w:sz="4" w:space="0" w:color="000000"/>
              <w:left w:val="single" w:sz="4" w:space="0" w:color="000000"/>
              <w:bottom w:val="single" w:sz="4" w:space="0" w:color="000000"/>
              <w:right w:val="single" w:sz="4" w:space="0" w:color="000000"/>
            </w:tcBorders>
          </w:tcPr>
          <w:p>
            <w:pPr>
              <w:pStyle w:val="Normal"/>
              <w:autoSpaceDE w:val="false"/>
              <w:rPr>
                <w:color w:val="000000"/>
              </w:rPr>
            </w:pPr>
            <w:r>
              <w:rPr>
                <w:color w:val="000000"/>
              </w:rPr>
              <w:t>每日藥費</w:t>
            </w:r>
          </w:p>
          <w:p>
            <w:pPr>
              <w:pStyle w:val="Normal"/>
              <w:autoSpaceDE w:val="false"/>
              <w:ind w:hanging="692" w:left="692" w:right="0"/>
              <w:rPr>
                <w:color w:val="000000"/>
              </w:rPr>
            </w:pPr>
            <w:r>
              <w:rPr>
                <w:color w:val="000000"/>
              </w:rPr>
              <w:t>註：</w:t>
            </w:r>
          </w:p>
          <w:p>
            <w:pPr>
              <w:pStyle w:val="Normal"/>
              <w:autoSpaceDE w:val="false"/>
              <w:ind w:hanging="192" w:left="192" w:right="0"/>
              <w:jc w:val="both"/>
              <w:rPr>
                <w:color w:val="000000"/>
              </w:rPr>
            </w:pPr>
            <w:r>
              <w:rPr>
                <w:color w:val="000000"/>
              </w:rPr>
              <w:t>1.</w:t>
            </w:r>
            <w:r>
              <w:rPr>
                <w:color w:val="000000"/>
              </w:rPr>
              <w:t>同一疾病或症狀之診治需連續門診者，不得每次只給一日份用藥否則將累計其給藥日數，僅支付第一次就醫之診察費。</w:t>
            </w:r>
          </w:p>
          <w:p>
            <w:pPr>
              <w:pStyle w:val="Normal"/>
              <w:autoSpaceDE w:val="false"/>
              <w:ind w:hanging="192" w:left="192" w:right="0"/>
              <w:jc w:val="both"/>
              <w:rPr>
                <w:color w:val="000000"/>
              </w:rPr>
            </w:pPr>
            <w:r>
              <w:rPr>
                <w:color w:val="000000"/>
              </w:rPr>
              <w:t>2.</w:t>
            </w:r>
            <w:r>
              <w:rPr>
                <w:color w:val="000000"/>
              </w:rPr>
              <w:t>除指定之慢性病得最高給予三十日內之用藥量外，一般案件給藥天數不得超過七日。</w:t>
            </w:r>
          </w:p>
        </w:tc>
        <w:tc>
          <w:tcPr>
            <w:tcW w:w="1080" w:type="dxa"/>
            <w:tcBorders>
              <w:top w:val="single" w:sz="4" w:space="0" w:color="000000"/>
              <w:left w:val="single" w:sz="4" w:space="0" w:color="000000"/>
              <w:bottom w:val="single" w:sz="4" w:space="0" w:color="000000"/>
              <w:right w:val="single" w:sz="4" w:space="0" w:color="000000"/>
            </w:tcBorders>
          </w:tcPr>
          <w:p>
            <w:pPr>
              <w:pStyle w:val="Normal"/>
              <w:autoSpaceDE w:val="false"/>
              <w:jc w:val="right"/>
              <w:rPr>
                <w:color w:val="000000"/>
              </w:rPr>
            </w:pPr>
            <w:r>
              <w:rPr>
                <w:color w:val="000000"/>
                <w:szCs w:val="24"/>
              </w:rPr>
              <w:t>38</w:t>
            </w:r>
          </w:p>
        </w:tc>
      </w:tr>
    </w:tbl>
    <w:p>
      <w:pPr>
        <w:pStyle w:val="Normal"/>
        <w:tabs>
          <w:tab w:val="clear" w:pos="480"/>
          <w:tab w:val="left" w:pos="1468" w:leader="none"/>
          <w:tab w:val="left" w:pos="8280" w:leader="none"/>
          <w:tab w:val="left" w:pos="9360" w:leader="none"/>
        </w:tabs>
        <w:ind w:left="28" w:right="0"/>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p>
    <w:p>
      <w:pPr>
        <w:pStyle w:val="Normal"/>
        <w:tabs>
          <w:tab w:val="clear" w:pos="480"/>
          <w:tab w:val="left" w:pos="1468" w:leader="none"/>
          <w:tab w:val="left" w:pos="8280" w:leader="none"/>
          <w:tab w:val="left" w:pos="9360" w:leader="none"/>
        </w:tabs>
        <w:rPr>
          <w:color w:val="000000"/>
        </w:rPr>
      </w:pPr>
      <w:r>
        <w:rPr>
          <w:color w:val="000000"/>
        </w:rPr>
      </w:r>
      <w:r>
        <w:br w:type="page"/>
      </w:r>
    </w:p>
    <w:p>
      <w:pPr>
        <w:sectPr>
          <w:footerReference w:type="default" r:id="rId5"/>
          <w:footerReference w:type="first" r:id="rId6"/>
          <w:type w:val="nextPage"/>
          <w:pgSz w:w="11906" w:h="16838"/>
          <w:pgMar w:left="1304" w:right="1304" w:gutter="0" w:header="0" w:top="733" w:footer="992" w:bottom="1440"/>
          <w:pgNumType w:start="1" w:fmt="decimal"/>
          <w:formProt w:val="false"/>
          <w:textDirection w:val="lrTb"/>
          <w:docGrid w:type="lines" w:linePitch="367" w:charSpace="0"/>
        </w:sectPr>
        <w:pStyle w:val="Normal"/>
        <w:numPr>
          <w:ilvl w:val="0"/>
          <w:numId w:val="0"/>
        </w:numPr>
        <w:tabs>
          <w:tab w:val="clear" w:pos="480"/>
          <w:tab w:val="left" w:pos="1468" w:leader="none"/>
          <w:tab w:val="left" w:pos="8280" w:leader="none"/>
          <w:tab w:val="left" w:pos="9360" w:leader="none"/>
        </w:tabs>
        <w:rPr>
          <w:color w:val="000000"/>
        </w:rPr>
      </w:pPr>
      <w:r>
        <w:rPr>
          <w:color w:val="000000"/>
        </w:rPr>
      </w:r>
    </w:p>
    <w:p>
      <w:pPr>
        <w:pStyle w:val="Normal"/>
        <w:numPr>
          <w:ilvl w:val="0"/>
          <w:numId w:val="0"/>
        </w:numPr>
        <w:outlineLvl w:val="1"/>
        <w:rPr>
          <w:color w:val="000000"/>
          <w:sz w:val="28"/>
          <w:szCs w:val="28"/>
        </w:rPr>
      </w:pPr>
      <w:r>
        <w:rPr>
          <w:color w:val="000000"/>
          <w:sz w:val="28"/>
          <w:szCs w:val="28"/>
        </w:rPr>
        <w:t>第三章</w:t>
      </w:r>
      <w:r>
        <w:rPr>
          <w:rFonts w:eastAsia="Times New Roman"/>
          <w:color w:val="000000"/>
          <w:sz w:val="28"/>
          <w:szCs w:val="28"/>
        </w:rPr>
        <w:t xml:space="preserve">  </w:t>
      </w:r>
      <w:r>
        <w:rPr>
          <w:color w:val="000000"/>
          <w:sz w:val="28"/>
          <w:szCs w:val="28"/>
        </w:rPr>
        <w:t>藥品調劑費</w:t>
      </w:r>
    </w:p>
    <w:p>
      <w:pPr>
        <w:pStyle w:val="Normal"/>
        <w:tabs>
          <w:tab w:val="clear" w:pos="480"/>
          <w:tab w:val="left" w:pos="1468" w:leader="none"/>
          <w:tab w:val="left" w:pos="8280" w:leader="none"/>
          <w:tab w:val="left" w:pos="9360" w:leader="none"/>
        </w:tabs>
        <w:rPr>
          <w:color w:val="000000"/>
          <w:sz w:val="28"/>
          <w:szCs w:val="28"/>
        </w:rPr>
      </w:pPr>
      <w:r>
        <w:rPr>
          <w:color w:val="000000"/>
          <w:sz w:val="28"/>
          <w:szCs w:val="28"/>
        </w:rPr>
      </w:r>
    </w:p>
    <w:tbl>
      <w:tblPr>
        <w:tblW w:w="9301" w:type="dxa"/>
        <w:jc w:val="left"/>
        <w:tblInd w:w="28" w:type="dxa"/>
        <w:tblLayout w:type="fixed"/>
        <w:tblCellMar>
          <w:top w:w="0" w:type="dxa"/>
          <w:left w:w="28" w:type="dxa"/>
          <w:bottom w:w="0" w:type="dxa"/>
          <w:right w:w="28" w:type="dxa"/>
        </w:tblCellMar>
      </w:tblPr>
      <w:tblGrid>
        <w:gridCol w:w="1134"/>
        <w:gridCol w:w="7087"/>
        <w:gridCol w:w="1080"/>
      </w:tblGrid>
      <w:tr>
        <w:trPr/>
        <w:tc>
          <w:tcPr>
            <w:tcW w:w="1134" w:type="dxa"/>
            <w:tcBorders>
              <w:top w:val="single" w:sz="4" w:space="0" w:color="000000"/>
              <w:left w:val="single" w:sz="4" w:space="0" w:color="000000"/>
              <w:right w:val="single" w:sz="4" w:space="0" w:color="000000"/>
            </w:tcBorders>
            <w:vAlign w:val="center"/>
          </w:tcPr>
          <w:p>
            <w:pPr>
              <w:pStyle w:val="Normal"/>
              <w:autoSpaceDE w:val="false"/>
              <w:jc w:val="center"/>
              <w:rPr>
                <w:color w:val="000000"/>
              </w:rPr>
            </w:pPr>
            <w:r>
              <w:rPr>
                <w:color w:val="000000"/>
              </w:rPr>
              <w:t>編號</w:t>
            </w:r>
          </w:p>
        </w:tc>
        <w:tc>
          <w:tcPr>
            <w:tcW w:w="7087" w:type="dxa"/>
            <w:tcBorders>
              <w:top w:val="single" w:sz="4" w:space="0" w:color="000000"/>
              <w:left w:val="single" w:sz="4" w:space="0" w:color="000000"/>
              <w:right w:val="single" w:sz="4" w:space="0" w:color="000000"/>
            </w:tcBorders>
          </w:tcPr>
          <w:p>
            <w:pPr>
              <w:pStyle w:val="Normal"/>
              <w:autoSpaceDE w:val="false"/>
              <w:jc w:val="center"/>
              <w:rPr>
                <w:color w:val="000000"/>
              </w:rPr>
            </w:pPr>
            <w:r>
              <w:rPr>
                <w:color w:val="000000"/>
              </w:rPr>
              <w:t>診療項目</w:t>
            </w:r>
          </w:p>
        </w:tc>
        <w:tc>
          <w:tcPr>
            <w:tcW w:w="1080" w:type="dxa"/>
            <w:tcBorders>
              <w:top w:val="single" w:sz="4" w:space="0" w:color="000000"/>
              <w:left w:val="single" w:sz="4" w:space="0" w:color="000000"/>
              <w:right w:val="single" w:sz="4" w:space="0" w:color="000000"/>
            </w:tcBorders>
          </w:tcPr>
          <w:p>
            <w:pPr>
              <w:pStyle w:val="Normal"/>
              <w:autoSpaceDE w:val="false"/>
              <w:rPr>
                <w:color w:val="000000"/>
              </w:rPr>
            </w:pPr>
            <w:r>
              <w:rPr>
                <w:color w:val="000000"/>
              </w:rPr>
              <w:t>支付點數</w:t>
            </w:r>
          </w:p>
        </w:tc>
      </w:tr>
      <w:tr>
        <w:trPr/>
        <w:tc>
          <w:tcPr>
            <w:tcW w:w="1134" w:type="dxa"/>
            <w:tcBorders>
              <w:top w:val="single" w:sz="4" w:space="0" w:color="000000"/>
              <w:left w:val="single" w:sz="4" w:space="0" w:color="000000"/>
              <w:right w:val="single" w:sz="4" w:space="0" w:color="000000"/>
            </w:tcBorders>
          </w:tcPr>
          <w:p>
            <w:pPr>
              <w:pStyle w:val="Normal"/>
              <w:autoSpaceDE w:val="false"/>
              <w:snapToGrid w:val="false"/>
              <w:rPr>
                <w:color w:val="000000"/>
              </w:rPr>
            </w:pPr>
            <w:r>
              <w:rPr>
                <w:color w:val="000000"/>
              </w:rPr>
            </w:r>
          </w:p>
        </w:tc>
        <w:tc>
          <w:tcPr>
            <w:tcW w:w="7087" w:type="dxa"/>
            <w:tcBorders>
              <w:top w:val="single" w:sz="4" w:space="0" w:color="000000"/>
              <w:left w:val="single" w:sz="4" w:space="0" w:color="000000"/>
              <w:right w:val="single" w:sz="4" w:space="0" w:color="000000"/>
            </w:tcBorders>
          </w:tcPr>
          <w:p>
            <w:pPr>
              <w:pStyle w:val="Normal"/>
              <w:autoSpaceDE w:val="false"/>
              <w:rPr>
                <w:color w:val="000000"/>
              </w:rPr>
            </w:pPr>
            <w:r>
              <w:rPr>
                <w:color w:val="000000"/>
              </w:rPr>
              <w:t>藥品調劑費</w:t>
            </w:r>
          </w:p>
        </w:tc>
        <w:tc>
          <w:tcPr>
            <w:tcW w:w="1080" w:type="dxa"/>
            <w:tcBorders>
              <w:top w:val="single" w:sz="4" w:space="0" w:color="000000"/>
              <w:left w:val="single" w:sz="4" w:space="0" w:color="000000"/>
              <w:right w:val="single" w:sz="4" w:space="0" w:color="000000"/>
            </w:tcBorders>
          </w:tcPr>
          <w:p>
            <w:pPr>
              <w:pStyle w:val="Normal"/>
              <w:autoSpaceDE w:val="false"/>
              <w:snapToGrid w:val="false"/>
              <w:jc w:val="right"/>
              <w:rPr>
                <w:color w:val="000000"/>
              </w:rPr>
            </w:pPr>
            <w:r>
              <w:rPr>
                <w:color w:val="000000"/>
              </w:rPr>
            </w:r>
          </w:p>
        </w:tc>
      </w:tr>
      <w:tr>
        <w:trPr/>
        <w:tc>
          <w:tcPr>
            <w:tcW w:w="1134" w:type="dxa"/>
            <w:tcBorders>
              <w:left w:val="single" w:sz="4" w:space="0" w:color="000000"/>
              <w:right w:val="single" w:sz="4" w:space="0" w:color="000000"/>
            </w:tcBorders>
          </w:tcPr>
          <w:p>
            <w:pPr>
              <w:pStyle w:val="Normal"/>
              <w:autoSpaceDE w:val="false"/>
              <w:rPr>
                <w:color w:val="000000"/>
              </w:rPr>
            </w:pPr>
            <w:r>
              <w:rPr>
                <w:color w:val="000000"/>
              </w:rPr>
              <w:t>A31</w:t>
            </w:r>
          </w:p>
        </w:tc>
        <w:tc>
          <w:tcPr>
            <w:tcW w:w="7087" w:type="dxa"/>
            <w:tcBorders>
              <w:left w:val="single" w:sz="4" w:space="0" w:color="000000"/>
              <w:right w:val="single" w:sz="4" w:space="0" w:color="000000"/>
            </w:tcBorders>
          </w:tcPr>
          <w:p>
            <w:pPr>
              <w:pStyle w:val="Normal"/>
              <w:autoSpaceDE w:val="false"/>
              <w:rPr>
                <w:color w:val="000000"/>
              </w:rPr>
            </w:pPr>
            <w:r>
              <w:rPr>
                <w:color w:val="000000"/>
              </w:rPr>
              <w:t>－修習中藥課程達適當標準之藥師調劑</w:t>
            </w:r>
          </w:p>
        </w:tc>
        <w:tc>
          <w:tcPr>
            <w:tcW w:w="1080" w:type="dxa"/>
            <w:tcBorders>
              <w:left w:val="single" w:sz="4" w:space="0" w:color="000000"/>
              <w:right w:val="single" w:sz="4" w:space="0" w:color="000000"/>
            </w:tcBorders>
          </w:tcPr>
          <w:p>
            <w:pPr>
              <w:pStyle w:val="Normal"/>
              <w:autoSpaceDE w:val="false"/>
              <w:jc w:val="right"/>
              <w:rPr>
                <w:color w:val="000000"/>
              </w:rPr>
            </w:pPr>
            <w:r>
              <w:rPr>
                <w:color w:val="000000"/>
              </w:rPr>
              <w:t>23</w:t>
            </w:r>
          </w:p>
        </w:tc>
      </w:tr>
      <w:tr>
        <w:trPr/>
        <w:tc>
          <w:tcPr>
            <w:tcW w:w="1134" w:type="dxa"/>
            <w:tcBorders>
              <w:left w:val="single" w:sz="4" w:space="0" w:color="000000"/>
              <w:right w:val="single" w:sz="4" w:space="0" w:color="000000"/>
            </w:tcBorders>
          </w:tcPr>
          <w:p>
            <w:pPr>
              <w:pStyle w:val="Normal"/>
              <w:autoSpaceDE w:val="false"/>
              <w:rPr>
                <w:color w:val="000000"/>
              </w:rPr>
            </w:pPr>
            <w:r>
              <w:rPr>
                <w:color w:val="000000"/>
              </w:rPr>
              <w:t>A32</w:t>
            </w:r>
          </w:p>
        </w:tc>
        <w:tc>
          <w:tcPr>
            <w:tcW w:w="7087" w:type="dxa"/>
            <w:tcBorders>
              <w:left w:val="single" w:sz="4" w:space="0" w:color="000000"/>
              <w:right w:val="single" w:sz="4" w:space="0" w:color="000000"/>
            </w:tcBorders>
          </w:tcPr>
          <w:p>
            <w:pPr>
              <w:pStyle w:val="Normal"/>
              <w:autoSpaceDE w:val="false"/>
              <w:rPr>
                <w:color w:val="000000"/>
              </w:rPr>
            </w:pPr>
            <w:r>
              <w:rPr>
                <w:color w:val="000000"/>
              </w:rPr>
              <w:t>－中醫師親自調劑</w:t>
            </w:r>
          </w:p>
        </w:tc>
        <w:tc>
          <w:tcPr>
            <w:tcW w:w="1080" w:type="dxa"/>
            <w:tcBorders>
              <w:left w:val="single" w:sz="4" w:space="0" w:color="000000"/>
              <w:right w:val="single" w:sz="4" w:space="0" w:color="000000"/>
            </w:tcBorders>
          </w:tcPr>
          <w:p>
            <w:pPr>
              <w:pStyle w:val="Normal"/>
              <w:autoSpaceDE w:val="false"/>
              <w:jc w:val="right"/>
              <w:rPr>
                <w:color w:val="000000"/>
              </w:rPr>
            </w:pPr>
            <w:r>
              <w:rPr>
                <w:color w:val="000000"/>
              </w:rPr>
              <w:t>13</w:t>
            </w:r>
          </w:p>
        </w:tc>
      </w:tr>
      <w:tr>
        <w:trPr/>
        <w:tc>
          <w:tcPr>
            <w:tcW w:w="1134" w:type="dxa"/>
            <w:tcBorders>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7087" w:type="dxa"/>
            <w:tcBorders>
              <w:left w:val="single" w:sz="4" w:space="0" w:color="000000"/>
              <w:bottom w:val="single" w:sz="4" w:space="0" w:color="000000"/>
              <w:right w:val="single" w:sz="4" w:space="0" w:color="000000"/>
            </w:tcBorders>
          </w:tcPr>
          <w:p>
            <w:pPr>
              <w:pStyle w:val="Normal"/>
              <w:autoSpaceDE w:val="false"/>
              <w:rPr>
                <w:color w:val="000000"/>
              </w:rPr>
            </w:pPr>
            <w:r>
              <w:rPr>
                <w:color w:val="000000"/>
              </w:rPr>
              <w:t>註：</w:t>
            </w:r>
            <w:r>
              <w:rPr>
                <w:color w:val="000000"/>
              </w:rPr>
              <w:t>1.</w:t>
            </w:r>
            <w:r>
              <w:rPr>
                <w:color w:val="000000"/>
              </w:rPr>
              <w:t>未開藥者不得申報藥品調劑費。</w:t>
            </w:r>
          </w:p>
          <w:p>
            <w:pPr>
              <w:pStyle w:val="Normal"/>
              <w:ind w:firstLine="480" w:right="0"/>
              <w:rPr>
                <w:color w:val="000000"/>
              </w:rPr>
            </w:pPr>
            <w:r>
              <w:rPr>
                <w:color w:val="000000"/>
              </w:rPr>
              <w:t>2.</w:t>
            </w:r>
            <w:r>
              <w:rPr>
                <w:color w:val="000000"/>
              </w:rPr>
              <w:t>修習中藥課程達適當標準之藥師調劑者，須先報備，經證</w:t>
            </w:r>
            <w:r>
              <w:rPr>
                <w:rFonts w:eastAsia="Times New Roman"/>
                <w:color w:val="000000"/>
              </w:rPr>
              <w:t xml:space="preserve"> </w:t>
            </w:r>
          </w:p>
          <w:p>
            <w:pPr>
              <w:pStyle w:val="Normal"/>
              <w:ind w:firstLine="480" w:right="0"/>
              <w:rPr>
                <w:color w:val="000000"/>
              </w:rPr>
            </w:pPr>
            <w:r>
              <w:rPr>
                <w:rFonts w:eastAsia="Times New Roman"/>
                <w:color w:val="000000"/>
              </w:rPr>
              <w:t xml:space="preserve">  </w:t>
            </w:r>
            <w:r>
              <w:rPr>
                <w:color w:val="000000"/>
              </w:rPr>
              <w:t>明核可後申報。</w:t>
            </w:r>
          </w:p>
        </w:tc>
        <w:tc>
          <w:tcPr>
            <w:tcW w:w="1080" w:type="dxa"/>
            <w:tcBorders>
              <w:left w:val="single" w:sz="4" w:space="0" w:color="000000"/>
              <w:bottom w:val="single" w:sz="4" w:space="0" w:color="000000"/>
              <w:right w:val="single" w:sz="4" w:space="0" w:color="000000"/>
            </w:tcBorders>
          </w:tcPr>
          <w:p>
            <w:pPr>
              <w:pStyle w:val="Normal"/>
              <w:snapToGrid w:val="false"/>
              <w:rPr>
                <w:color w:val="000000"/>
              </w:rPr>
            </w:pPr>
            <w:r>
              <w:rPr>
                <w:color w:val="000000"/>
              </w:rPr>
            </w:r>
          </w:p>
        </w:tc>
      </w:tr>
    </w:tbl>
    <w:p>
      <w:pPr>
        <w:pStyle w:val="Normal"/>
        <w:tabs>
          <w:tab w:val="clear" w:pos="480"/>
          <w:tab w:val="left" w:pos="1468" w:leader="none"/>
          <w:tab w:val="left" w:pos="8280" w:leader="none"/>
          <w:tab w:val="left" w:pos="9360" w:leader="none"/>
        </w:tabs>
        <w:ind w:left="28" w:right="0"/>
        <w:rPr>
          <w:color w:val="000000"/>
        </w:rPr>
      </w:pPr>
      <w:r>
        <w:rPr>
          <w:color w:val="000000"/>
        </w:rPr>
      </w:r>
    </w:p>
    <w:p>
      <w:pPr>
        <w:pStyle w:val="Normal"/>
        <w:tabs>
          <w:tab w:val="clear" w:pos="480"/>
          <w:tab w:val="left" w:pos="1468" w:leader="none"/>
          <w:tab w:val="left" w:pos="8280" w:leader="none"/>
          <w:tab w:val="left" w:pos="9360" w:leader="none"/>
        </w:tabs>
        <w:ind w:left="28" w:right="0"/>
        <w:rPr>
          <w:color w:val="000000"/>
        </w:rPr>
      </w:pPr>
      <w:r>
        <w:rPr>
          <w:color w:val="000000"/>
        </w:rPr>
      </w:r>
    </w:p>
    <w:p>
      <w:pPr>
        <w:pStyle w:val="Normal"/>
        <w:tabs>
          <w:tab w:val="clear" w:pos="480"/>
          <w:tab w:val="left" w:pos="1468" w:leader="none"/>
          <w:tab w:val="left" w:pos="8280" w:leader="none"/>
          <w:tab w:val="left" w:pos="9360" w:leader="none"/>
        </w:tabs>
        <w:ind w:left="28" w:right="0"/>
        <w:rPr>
          <w:color w:val="000000"/>
        </w:rPr>
      </w:pPr>
      <w:r>
        <w:rPr>
          <w:color w:val="000000"/>
        </w:rPr>
      </w:r>
      <w:r>
        <w:br w:type="page"/>
      </w:r>
    </w:p>
    <w:p>
      <w:pPr>
        <w:sectPr>
          <w:footerReference w:type="default" r:id="rId7"/>
          <w:footerReference w:type="first" r:id="rId8"/>
          <w:type w:val="nextPage"/>
          <w:pgSz w:w="11906" w:h="16838"/>
          <w:pgMar w:left="1304" w:right="1304" w:gutter="0" w:header="0" w:top="733" w:footer="992" w:bottom="1440"/>
          <w:pgNumType w:start="1" w:fmt="decimal"/>
          <w:formProt w:val="false"/>
          <w:textDirection w:val="lrTb"/>
          <w:docGrid w:type="lines" w:linePitch="367" w:charSpace="0"/>
        </w:sectPr>
        <w:pStyle w:val="Normal"/>
        <w:numPr>
          <w:ilvl w:val="0"/>
          <w:numId w:val="0"/>
        </w:numPr>
        <w:tabs>
          <w:tab w:val="clear" w:pos="480"/>
          <w:tab w:val="left" w:pos="1468" w:leader="none"/>
          <w:tab w:val="left" w:pos="8280" w:leader="none"/>
          <w:tab w:val="left" w:pos="9360" w:leader="none"/>
        </w:tabs>
        <w:ind w:left="28" w:right="0"/>
        <w:rPr>
          <w:color w:val="000000"/>
        </w:rPr>
      </w:pPr>
      <w:r>
        <w:rPr>
          <w:color w:val="000000"/>
        </w:rPr>
      </w:r>
    </w:p>
    <w:p>
      <w:pPr>
        <w:pStyle w:val="Normal"/>
        <w:numPr>
          <w:ilvl w:val="0"/>
          <w:numId w:val="0"/>
        </w:numPr>
        <w:outlineLvl w:val="1"/>
        <w:rPr>
          <w:color w:val="000000"/>
          <w:sz w:val="28"/>
          <w:szCs w:val="24"/>
        </w:rPr>
      </w:pPr>
      <w:r>
        <w:rPr>
          <w:color w:val="000000"/>
          <w:sz w:val="28"/>
          <w:szCs w:val="28"/>
        </w:rPr>
        <w:t>第四章</w:t>
      </w:r>
      <w:r>
        <w:rPr>
          <w:rFonts w:eastAsia="Times New Roman"/>
          <w:color w:val="000000"/>
          <w:sz w:val="28"/>
          <w:szCs w:val="28"/>
        </w:rPr>
        <w:t xml:space="preserve"> </w:t>
      </w:r>
      <w:r>
        <w:rPr>
          <w:color w:val="000000"/>
          <w:sz w:val="28"/>
          <w:szCs w:val="28"/>
        </w:rPr>
        <w:t>針灸治療</w:t>
      </w:r>
      <w:r>
        <w:rPr>
          <w:color w:val="000000"/>
          <w:sz w:val="28"/>
          <w:szCs w:val="24"/>
        </w:rPr>
        <w:t>處置費</w:t>
      </w:r>
    </w:p>
    <w:p>
      <w:pPr>
        <w:pStyle w:val="Normal"/>
        <w:spacing w:before="183" w:after="0"/>
        <w:ind w:hanging="518" w:left="585" w:right="0"/>
        <w:rPr>
          <w:color w:val="000000"/>
          <w:szCs w:val="24"/>
        </w:rPr>
      </w:pPr>
      <w:r>
        <w:rPr>
          <w:color w:val="000000"/>
          <w:szCs w:val="24"/>
        </w:rPr>
        <w:t>通則：</w:t>
      </w:r>
    </w:p>
    <w:p>
      <w:pPr>
        <w:pStyle w:val="Normal"/>
        <w:ind w:left="67" w:right="0"/>
        <w:rPr>
          <w:color w:val="000000"/>
          <w:szCs w:val="24"/>
        </w:rPr>
      </w:pPr>
      <w:r>
        <w:rPr>
          <w:color w:val="000000"/>
          <w:szCs w:val="24"/>
        </w:rPr>
        <w:t>一、本章治療處置費用均內含材料費。</w:t>
      </w:r>
    </w:p>
    <w:p>
      <w:pPr>
        <w:pStyle w:val="Normal"/>
        <w:ind w:hanging="518" w:left="585" w:right="0"/>
        <w:rPr>
          <w:color w:val="000000"/>
          <w:szCs w:val="24"/>
        </w:rPr>
      </w:pPr>
      <w:r>
        <w:rPr>
          <w:color w:val="000000"/>
          <w:szCs w:val="24"/>
        </w:rPr>
        <w:t>二、複雜性針灸治療之審查：抽審病歷視醫療院所與前一年申報附表</w:t>
      </w:r>
      <w:r>
        <w:rPr>
          <w:color w:val="000000"/>
          <w:szCs w:val="24"/>
        </w:rPr>
        <w:t>4.4.1</w:t>
      </w:r>
      <w:r>
        <w:rPr>
          <w:color w:val="000000"/>
          <w:szCs w:val="24"/>
        </w:rPr>
        <w:t>、附表</w:t>
      </w:r>
      <w:r>
        <w:rPr>
          <w:color w:val="000000"/>
          <w:szCs w:val="24"/>
        </w:rPr>
        <w:t>4.4.2</w:t>
      </w:r>
      <w:r>
        <w:rPr>
          <w:color w:val="000000"/>
          <w:szCs w:val="24"/>
        </w:rPr>
        <w:t>及附表</w:t>
      </w:r>
      <w:r>
        <w:rPr>
          <w:color w:val="000000"/>
          <w:szCs w:val="24"/>
        </w:rPr>
        <w:t>4.4.3</w:t>
      </w:r>
      <w:r>
        <w:rPr>
          <w:color w:val="000000"/>
          <w:szCs w:val="24"/>
        </w:rPr>
        <w:t>所列疾病與去年同期相較之成長率，必要時得予全審。</w:t>
      </w:r>
    </w:p>
    <w:p>
      <w:pPr>
        <w:pStyle w:val="Normal"/>
        <w:widowControl/>
        <w:ind w:hanging="480" w:left="480" w:right="-58"/>
        <w:jc w:val="both"/>
        <w:rPr/>
      </w:pPr>
      <w:r>
        <w:rPr>
          <w:color w:val="000000"/>
          <w:kern w:val="0"/>
          <w:szCs w:val="24"/>
        </w:rPr>
        <w:t>三、申報附表</w:t>
      </w:r>
      <w:r>
        <w:rPr>
          <w:color w:val="000000"/>
          <w:kern w:val="0"/>
          <w:szCs w:val="24"/>
        </w:rPr>
        <w:t>4.4.3</w:t>
      </w:r>
      <w:r>
        <w:rPr>
          <w:color w:val="000000"/>
          <w:kern w:val="0"/>
          <w:szCs w:val="24"/>
        </w:rPr>
        <w:t>所列適應症為「病毒感染後疲勞症候群」</w:t>
      </w:r>
      <w:r>
        <w:rPr>
          <w:color w:val="000000"/>
          <w:kern w:val="0"/>
          <w:szCs w:val="24"/>
        </w:rPr>
        <w:t>(</w:t>
      </w:r>
      <w:r>
        <w:rPr>
          <w:color w:val="000000"/>
          <w:szCs w:val="24"/>
        </w:rPr>
        <w:t>ICD-10-CM</w:t>
      </w:r>
      <w:r>
        <w:rPr>
          <w:color w:val="000000"/>
          <w:szCs w:val="24"/>
        </w:rPr>
        <w:t>：</w:t>
      </w:r>
      <w:r>
        <w:rPr>
          <w:color w:val="000000"/>
          <w:kern w:val="0"/>
          <w:szCs w:val="24"/>
        </w:rPr>
        <w:t>G93.3)</w:t>
      </w:r>
      <w:r>
        <w:rPr>
          <w:color w:val="000000"/>
          <w:kern w:val="0"/>
          <w:szCs w:val="24"/>
        </w:rPr>
        <w:t>，於病毒感染確診後六個月內初次因前開適應症就診者，於初次就診日三個月後不得以前開適應症申報高度複雜性針灸診療項目，僅能申報一般針灸診療項目。</w:t>
      </w:r>
    </w:p>
    <w:p>
      <w:pPr>
        <w:pStyle w:val="Normal"/>
        <w:widowControl/>
        <w:spacing w:lineRule="exact" w:line="320"/>
        <w:ind w:left="480" w:right="0"/>
        <w:rPr/>
      </w:pPr>
      <w:r>
        <w:rPr/>
        <w:t>-ICD-10-CM(2023</w:t>
      </w:r>
      <w:r>
        <w:rPr/>
        <w:t>年版</w:t>
      </w:r>
      <w:r>
        <w:rPr/>
        <w:t>)</w:t>
      </w:r>
      <w:r>
        <w:rPr/>
        <w:t>：</w:t>
      </w:r>
      <w:r>
        <w:rPr/>
        <w:t>G93.31</w:t>
      </w:r>
      <w:r>
        <w:rPr/>
        <w:t>、</w:t>
      </w:r>
      <w:r>
        <w:rPr/>
        <w:t>G93.32</w:t>
      </w:r>
      <w:r>
        <w:rPr/>
        <w:t>、</w:t>
      </w:r>
      <w:r>
        <w:rPr/>
        <w:t>G93.39 (</w:t>
      </w:r>
      <w:r>
        <w:rPr/>
        <w:t>自一百十四年一月一日起適用</w:t>
      </w:r>
      <w:r>
        <w:rPr/>
        <w:t>)</w:t>
      </w:r>
      <w:r>
        <w:rPr/>
        <w:t>。</w:t>
      </w:r>
    </w:p>
    <w:tbl>
      <w:tblPr>
        <w:tblW w:w="9301" w:type="dxa"/>
        <w:jc w:val="left"/>
        <w:tblInd w:w="28" w:type="dxa"/>
        <w:tblLayout w:type="fixed"/>
        <w:tblCellMar>
          <w:top w:w="0" w:type="dxa"/>
          <w:left w:w="28" w:type="dxa"/>
          <w:bottom w:w="0" w:type="dxa"/>
          <w:right w:w="28" w:type="dxa"/>
        </w:tblCellMar>
      </w:tblPr>
      <w:tblGrid>
        <w:gridCol w:w="1134"/>
        <w:gridCol w:w="7087"/>
        <w:gridCol w:w="1080"/>
      </w:tblGrid>
      <w:tr>
        <w:trPr>
          <w:tblHeader w:val="true"/>
        </w:trPr>
        <w:tc>
          <w:tcPr>
            <w:tcW w:w="1134" w:type="dxa"/>
            <w:tcBorders>
              <w:top w:val="single" w:sz="4" w:space="0" w:color="000000"/>
              <w:left w:val="single" w:sz="4" w:space="0" w:color="000000"/>
              <w:right w:val="single" w:sz="4" w:space="0" w:color="000000"/>
            </w:tcBorders>
          </w:tcPr>
          <w:p>
            <w:pPr>
              <w:pStyle w:val="Normal"/>
              <w:autoSpaceDE w:val="false"/>
              <w:spacing w:lineRule="exact" w:line="290"/>
              <w:rPr>
                <w:color w:val="000000"/>
              </w:rPr>
            </w:pPr>
            <w:r>
              <w:rPr>
                <w:color w:val="000000"/>
              </w:rPr>
              <w:t>編號</w:t>
            </w:r>
          </w:p>
        </w:tc>
        <w:tc>
          <w:tcPr>
            <w:tcW w:w="7087" w:type="dxa"/>
            <w:tcBorders>
              <w:top w:val="single" w:sz="4" w:space="0" w:color="000000"/>
              <w:left w:val="single" w:sz="4" w:space="0" w:color="000000"/>
              <w:right w:val="single" w:sz="4" w:space="0" w:color="000000"/>
            </w:tcBorders>
          </w:tcPr>
          <w:p>
            <w:pPr>
              <w:pStyle w:val="Normal"/>
              <w:autoSpaceDE w:val="false"/>
              <w:spacing w:lineRule="exact" w:line="290"/>
              <w:jc w:val="center"/>
              <w:rPr>
                <w:color w:val="000000"/>
              </w:rPr>
            </w:pPr>
            <w:r>
              <w:rPr>
                <w:color w:val="000000"/>
              </w:rPr>
              <w:t>診療項目</w:t>
            </w:r>
          </w:p>
        </w:tc>
        <w:tc>
          <w:tcPr>
            <w:tcW w:w="1080" w:type="dxa"/>
            <w:tcBorders>
              <w:top w:val="single" w:sz="4" w:space="0" w:color="000000"/>
              <w:left w:val="single" w:sz="4" w:space="0" w:color="000000"/>
              <w:right w:val="single" w:sz="4" w:space="0" w:color="000000"/>
            </w:tcBorders>
          </w:tcPr>
          <w:p>
            <w:pPr>
              <w:pStyle w:val="Normal"/>
              <w:autoSpaceDE w:val="false"/>
              <w:spacing w:lineRule="exact" w:line="290"/>
              <w:rPr>
                <w:color w:val="000000"/>
              </w:rPr>
            </w:pPr>
            <w:r>
              <w:rPr>
                <w:color w:val="000000"/>
              </w:rPr>
              <w:t>支付點數</w:t>
            </w:r>
          </w:p>
        </w:tc>
      </w:tr>
      <w:tr>
        <w:trPr/>
        <w:tc>
          <w:tcPr>
            <w:tcW w:w="1134" w:type="dxa"/>
            <w:tcBorders>
              <w:top w:val="single" w:sz="4" w:space="0" w:color="000000"/>
              <w:left w:val="single" w:sz="4" w:space="0" w:color="000000"/>
              <w:right w:val="single" w:sz="4" w:space="0" w:color="000000"/>
            </w:tcBorders>
          </w:tcPr>
          <w:p>
            <w:pPr>
              <w:pStyle w:val="Normal"/>
              <w:autoSpaceDE w:val="false"/>
              <w:snapToGrid w:val="false"/>
              <w:spacing w:lineRule="exact" w:line="290"/>
              <w:jc w:val="right"/>
              <w:rPr>
                <w:color w:val="000000"/>
              </w:rPr>
            </w:pPr>
            <w:r>
              <w:rPr>
                <w:color w:val="000000"/>
              </w:rPr>
            </w:r>
          </w:p>
        </w:tc>
        <w:tc>
          <w:tcPr>
            <w:tcW w:w="7087" w:type="dxa"/>
            <w:tcBorders>
              <w:top w:val="single" w:sz="4" w:space="0" w:color="000000"/>
              <w:left w:val="single" w:sz="4" w:space="0" w:color="000000"/>
              <w:right w:val="single" w:sz="4" w:space="0" w:color="000000"/>
            </w:tcBorders>
          </w:tcPr>
          <w:p>
            <w:pPr>
              <w:pStyle w:val="Normal"/>
              <w:autoSpaceDE w:val="false"/>
              <w:spacing w:lineRule="exact" w:line="290"/>
              <w:rPr/>
            </w:pPr>
            <w:r>
              <w:rPr>
                <w:color w:val="000000"/>
                <w:szCs w:val="24"/>
              </w:rPr>
              <w:t>一般</w:t>
            </w:r>
            <w:r>
              <w:rPr>
                <w:color w:val="000000"/>
              </w:rPr>
              <w:t>針灸</w:t>
            </w:r>
          </w:p>
        </w:tc>
        <w:tc>
          <w:tcPr>
            <w:tcW w:w="1080" w:type="dxa"/>
            <w:tcBorders>
              <w:top w:val="single" w:sz="4" w:space="0" w:color="000000"/>
              <w:left w:val="single" w:sz="4" w:space="0" w:color="000000"/>
              <w:right w:val="single" w:sz="4" w:space="0" w:color="000000"/>
            </w:tcBorders>
          </w:tcPr>
          <w:p>
            <w:pPr>
              <w:pStyle w:val="Normal"/>
              <w:autoSpaceDE w:val="false"/>
              <w:snapToGrid w:val="false"/>
              <w:spacing w:lineRule="exact" w:line="290"/>
              <w:jc w:val="right"/>
              <w:rPr>
                <w:color w:val="000000"/>
              </w:rPr>
            </w:pPr>
            <w:r>
              <w:rPr>
                <w:color w:val="000000"/>
              </w:rPr>
            </w:r>
          </w:p>
        </w:tc>
      </w:tr>
      <w:tr>
        <w:trPr/>
        <w:tc>
          <w:tcPr>
            <w:tcW w:w="1134" w:type="dxa"/>
            <w:tcBorders>
              <w:left w:val="single" w:sz="4" w:space="0" w:color="000000"/>
              <w:right w:val="single" w:sz="4" w:space="0" w:color="000000"/>
            </w:tcBorders>
          </w:tcPr>
          <w:p>
            <w:pPr>
              <w:pStyle w:val="Normal"/>
              <w:autoSpaceDE w:val="false"/>
              <w:spacing w:lineRule="exact" w:line="290"/>
              <w:rPr>
                <w:dstrike/>
                <w:color w:val="000000"/>
              </w:rPr>
            </w:pPr>
            <w:r>
              <w:rPr>
                <w:color w:val="000000"/>
              </w:rPr>
              <w:t>D01</w:t>
            </w:r>
          </w:p>
        </w:tc>
        <w:tc>
          <w:tcPr>
            <w:tcW w:w="7087" w:type="dxa"/>
            <w:tcBorders>
              <w:left w:val="single" w:sz="4" w:space="0" w:color="000000"/>
              <w:right w:val="single" w:sz="4" w:space="0" w:color="000000"/>
            </w:tcBorders>
          </w:tcPr>
          <w:p>
            <w:pPr>
              <w:pStyle w:val="Normal"/>
              <w:autoSpaceDE w:val="false"/>
              <w:spacing w:lineRule="exact" w:line="290"/>
              <w:rPr>
                <w:color w:val="000000"/>
              </w:rPr>
            </w:pPr>
            <w:r>
              <w:rPr>
                <w:color w:val="000000"/>
              </w:rPr>
              <w:t>－另開內服藥</w:t>
            </w:r>
          </w:p>
        </w:tc>
        <w:tc>
          <w:tcPr>
            <w:tcW w:w="1080" w:type="dxa"/>
            <w:tcBorders>
              <w:left w:val="single" w:sz="4" w:space="0" w:color="000000"/>
              <w:right w:val="single" w:sz="4" w:space="0" w:color="000000"/>
            </w:tcBorders>
          </w:tcPr>
          <w:p>
            <w:pPr>
              <w:pStyle w:val="Normal"/>
              <w:autoSpaceDE w:val="false"/>
              <w:spacing w:lineRule="exact" w:line="290"/>
              <w:jc w:val="right"/>
              <w:rPr>
                <w:color w:val="000000"/>
              </w:rPr>
            </w:pPr>
            <w:r>
              <w:rPr>
                <w:color w:val="000000"/>
              </w:rPr>
              <w:t>227</w:t>
            </w:r>
          </w:p>
        </w:tc>
      </w:tr>
      <w:tr>
        <w:trPr/>
        <w:tc>
          <w:tcPr>
            <w:tcW w:w="1134" w:type="dxa"/>
            <w:tcBorders>
              <w:left w:val="single" w:sz="4" w:space="0" w:color="000000"/>
              <w:right w:val="single" w:sz="4" w:space="0" w:color="000000"/>
            </w:tcBorders>
          </w:tcPr>
          <w:p>
            <w:pPr>
              <w:pStyle w:val="Normal"/>
              <w:autoSpaceDE w:val="false"/>
              <w:spacing w:lineRule="exact" w:line="290"/>
              <w:rPr>
                <w:dstrike/>
                <w:color w:val="000000"/>
              </w:rPr>
            </w:pPr>
            <w:r>
              <w:rPr>
                <w:color w:val="000000"/>
              </w:rPr>
              <w:t>D02</w:t>
            </w:r>
          </w:p>
        </w:tc>
        <w:tc>
          <w:tcPr>
            <w:tcW w:w="7087" w:type="dxa"/>
            <w:tcBorders>
              <w:left w:val="single" w:sz="4" w:space="0" w:color="000000"/>
              <w:right w:val="single" w:sz="4" w:space="0" w:color="000000"/>
            </w:tcBorders>
          </w:tcPr>
          <w:p>
            <w:pPr>
              <w:pStyle w:val="Normal"/>
              <w:autoSpaceDE w:val="false"/>
              <w:spacing w:lineRule="exact" w:line="290"/>
              <w:rPr>
                <w:bCs/>
                <w:color w:val="000000"/>
              </w:rPr>
            </w:pPr>
            <w:r>
              <w:rPr>
                <w:color w:val="000000"/>
              </w:rPr>
              <w:t>－未開內服藥</w:t>
            </w:r>
          </w:p>
        </w:tc>
        <w:tc>
          <w:tcPr>
            <w:tcW w:w="1080" w:type="dxa"/>
            <w:tcBorders>
              <w:left w:val="single" w:sz="4" w:space="0" w:color="000000"/>
              <w:right w:val="single" w:sz="4" w:space="0" w:color="000000"/>
            </w:tcBorders>
          </w:tcPr>
          <w:p>
            <w:pPr>
              <w:pStyle w:val="Normal"/>
              <w:autoSpaceDE w:val="false"/>
              <w:spacing w:lineRule="exact" w:line="290"/>
              <w:jc w:val="right"/>
              <w:rPr>
                <w:color w:val="000000"/>
              </w:rPr>
            </w:pPr>
            <w:r>
              <w:rPr>
                <w:color w:val="000000"/>
              </w:rPr>
              <w:t>227</w:t>
            </w:r>
          </w:p>
        </w:tc>
      </w:tr>
      <w:tr>
        <w:trPr/>
        <w:tc>
          <w:tcPr>
            <w:tcW w:w="1134" w:type="dxa"/>
            <w:tcBorders>
              <w:left w:val="single" w:sz="4" w:space="0" w:color="000000"/>
              <w:right w:val="single" w:sz="4" w:space="0" w:color="000000"/>
            </w:tcBorders>
          </w:tcPr>
          <w:p>
            <w:pPr>
              <w:pStyle w:val="Normal"/>
              <w:autoSpaceDE w:val="false"/>
              <w:snapToGrid w:val="false"/>
              <w:spacing w:lineRule="exact" w:line="290"/>
              <w:rPr>
                <w:color w:val="000000"/>
              </w:rPr>
            </w:pPr>
            <w:r>
              <w:rPr>
                <w:color w:val="000000"/>
              </w:rPr>
            </w:r>
          </w:p>
        </w:tc>
        <w:tc>
          <w:tcPr>
            <w:tcW w:w="7087" w:type="dxa"/>
            <w:tcBorders>
              <w:left w:val="single" w:sz="4" w:space="0" w:color="000000"/>
              <w:right w:val="single" w:sz="4" w:space="0" w:color="000000"/>
            </w:tcBorders>
          </w:tcPr>
          <w:p>
            <w:pPr>
              <w:pStyle w:val="Normal"/>
              <w:autoSpaceDE w:val="false"/>
              <w:snapToGrid w:val="false"/>
              <w:spacing w:lineRule="exact" w:line="290"/>
              <w:rPr>
                <w:color w:val="000000"/>
              </w:rPr>
            </w:pPr>
            <w:r>
              <w:rPr>
                <w:color w:val="000000"/>
              </w:rPr>
            </w:r>
          </w:p>
        </w:tc>
        <w:tc>
          <w:tcPr>
            <w:tcW w:w="1080" w:type="dxa"/>
            <w:tcBorders>
              <w:left w:val="single" w:sz="4" w:space="0" w:color="000000"/>
              <w:right w:val="single" w:sz="4" w:space="0" w:color="000000"/>
            </w:tcBorders>
          </w:tcPr>
          <w:p>
            <w:pPr>
              <w:pStyle w:val="Normal"/>
              <w:autoSpaceDE w:val="false"/>
              <w:snapToGrid w:val="false"/>
              <w:spacing w:lineRule="exact" w:line="290"/>
              <w:jc w:val="right"/>
              <w:rPr>
                <w:color w:val="000000"/>
              </w:rPr>
            </w:pPr>
            <w:r>
              <w:rPr>
                <w:color w:val="000000"/>
              </w:rPr>
            </w:r>
          </w:p>
        </w:tc>
      </w:tr>
      <w:tr>
        <w:trPr/>
        <w:tc>
          <w:tcPr>
            <w:tcW w:w="1134" w:type="dxa"/>
            <w:tcBorders>
              <w:left w:val="single" w:sz="4" w:space="0" w:color="000000"/>
              <w:right w:val="single" w:sz="4" w:space="0" w:color="000000"/>
            </w:tcBorders>
          </w:tcPr>
          <w:p>
            <w:pPr>
              <w:pStyle w:val="Normal"/>
              <w:autoSpaceDE w:val="false"/>
              <w:snapToGrid w:val="false"/>
              <w:spacing w:lineRule="exact" w:line="290"/>
              <w:rPr>
                <w:dstrike/>
                <w:color w:val="000000"/>
              </w:rPr>
            </w:pPr>
            <w:r>
              <w:rPr>
                <w:dstrike/>
                <w:color w:val="000000"/>
              </w:rPr>
            </w:r>
          </w:p>
        </w:tc>
        <w:tc>
          <w:tcPr>
            <w:tcW w:w="7087" w:type="dxa"/>
            <w:tcBorders>
              <w:left w:val="single" w:sz="4" w:space="0" w:color="000000"/>
              <w:right w:val="single" w:sz="4" w:space="0" w:color="000000"/>
            </w:tcBorders>
          </w:tcPr>
          <w:p>
            <w:pPr>
              <w:pStyle w:val="Normal"/>
              <w:autoSpaceDE w:val="false"/>
              <w:spacing w:lineRule="exact" w:line="290"/>
              <w:rPr>
                <w:color w:val="000000"/>
              </w:rPr>
            </w:pPr>
            <w:r>
              <w:rPr>
                <w:color w:val="000000"/>
              </w:rPr>
              <w:t>電針治療</w:t>
            </w:r>
          </w:p>
        </w:tc>
        <w:tc>
          <w:tcPr>
            <w:tcW w:w="1080" w:type="dxa"/>
            <w:tcBorders>
              <w:left w:val="single" w:sz="4" w:space="0" w:color="000000"/>
              <w:right w:val="single" w:sz="4" w:space="0" w:color="000000"/>
            </w:tcBorders>
          </w:tcPr>
          <w:p>
            <w:pPr>
              <w:pStyle w:val="Normal"/>
              <w:autoSpaceDE w:val="false"/>
              <w:snapToGrid w:val="false"/>
              <w:spacing w:lineRule="exact" w:line="290"/>
              <w:jc w:val="right"/>
              <w:rPr>
                <w:color w:val="000000"/>
              </w:rPr>
            </w:pPr>
            <w:r>
              <w:rPr>
                <w:color w:val="000000"/>
              </w:rPr>
            </w:r>
          </w:p>
        </w:tc>
      </w:tr>
      <w:tr>
        <w:trPr/>
        <w:tc>
          <w:tcPr>
            <w:tcW w:w="1134" w:type="dxa"/>
            <w:tcBorders>
              <w:left w:val="single" w:sz="4" w:space="0" w:color="000000"/>
              <w:right w:val="single" w:sz="4" w:space="0" w:color="000000"/>
            </w:tcBorders>
          </w:tcPr>
          <w:p>
            <w:pPr>
              <w:pStyle w:val="Normal"/>
              <w:autoSpaceDE w:val="false"/>
              <w:spacing w:lineRule="exact" w:line="290"/>
              <w:rPr>
                <w:dstrike/>
                <w:color w:val="000000"/>
                <w:sz w:val="20"/>
                <w:lang w:val="zh-TW" w:eastAsia="zh-TW"/>
              </w:rPr>
            </w:pPr>
            <w:r>
              <w:rPr>
                <w:color w:val="000000"/>
              </w:rPr>
              <w:t>D03</w:t>
            </w:r>
          </w:p>
        </w:tc>
        <w:tc>
          <w:tcPr>
            <w:tcW w:w="7087" w:type="dxa"/>
            <w:tcBorders>
              <w:left w:val="single" w:sz="4" w:space="0" w:color="000000"/>
              <w:right w:val="single" w:sz="4" w:space="0" w:color="000000"/>
            </w:tcBorders>
          </w:tcPr>
          <w:p>
            <w:pPr>
              <w:pStyle w:val="Normal"/>
              <w:autoSpaceDE w:val="false"/>
              <w:spacing w:lineRule="exact" w:line="290"/>
              <w:rPr>
                <w:color w:val="000000"/>
              </w:rPr>
            </w:pPr>
            <w:r>
              <w:rPr>
                <w:color w:val="000000"/>
              </w:rPr>
              <w:t>－另開內服藥</w:t>
            </w:r>
          </w:p>
        </w:tc>
        <w:tc>
          <w:tcPr>
            <w:tcW w:w="1080" w:type="dxa"/>
            <w:tcBorders>
              <w:left w:val="single" w:sz="4" w:space="0" w:color="000000"/>
              <w:right w:val="single" w:sz="4" w:space="0" w:color="000000"/>
            </w:tcBorders>
          </w:tcPr>
          <w:p>
            <w:pPr>
              <w:pStyle w:val="Normal"/>
              <w:autoSpaceDE w:val="false"/>
              <w:spacing w:lineRule="exact" w:line="290"/>
              <w:jc w:val="right"/>
              <w:rPr>
                <w:color w:val="000000"/>
              </w:rPr>
            </w:pPr>
            <w:r>
              <w:rPr>
                <w:color w:val="000000"/>
              </w:rPr>
              <w:t>227</w:t>
            </w:r>
          </w:p>
        </w:tc>
      </w:tr>
      <w:tr>
        <w:trPr/>
        <w:tc>
          <w:tcPr>
            <w:tcW w:w="1134" w:type="dxa"/>
            <w:tcBorders>
              <w:left w:val="single" w:sz="4" w:space="0" w:color="000000"/>
              <w:bottom w:val="single" w:sz="4" w:space="0" w:color="000000"/>
              <w:right w:val="single" w:sz="4" w:space="0" w:color="000000"/>
            </w:tcBorders>
          </w:tcPr>
          <w:p>
            <w:pPr>
              <w:pStyle w:val="Normal"/>
              <w:autoSpaceDE w:val="false"/>
              <w:spacing w:lineRule="exact" w:line="290"/>
              <w:rPr>
                <w:dstrike/>
                <w:color w:val="000000"/>
              </w:rPr>
            </w:pPr>
            <w:r>
              <w:rPr>
                <w:color w:val="000000"/>
              </w:rPr>
              <w:t>D04</w:t>
            </w:r>
          </w:p>
        </w:tc>
        <w:tc>
          <w:tcPr>
            <w:tcW w:w="7087" w:type="dxa"/>
            <w:tcBorders>
              <w:left w:val="single" w:sz="4" w:space="0" w:color="000000"/>
              <w:bottom w:val="single" w:sz="4" w:space="0" w:color="000000"/>
              <w:right w:val="single" w:sz="4" w:space="0" w:color="000000"/>
            </w:tcBorders>
          </w:tcPr>
          <w:p>
            <w:pPr>
              <w:pStyle w:val="Normal"/>
              <w:autoSpaceDE w:val="false"/>
              <w:spacing w:lineRule="exact" w:line="290"/>
              <w:rPr>
                <w:color w:val="000000"/>
              </w:rPr>
            </w:pPr>
            <w:r>
              <w:rPr>
                <w:color w:val="000000"/>
              </w:rPr>
              <w:t>－未開內服藥</w:t>
            </w:r>
          </w:p>
        </w:tc>
        <w:tc>
          <w:tcPr>
            <w:tcW w:w="1080" w:type="dxa"/>
            <w:tcBorders>
              <w:left w:val="single" w:sz="4" w:space="0" w:color="000000"/>
              <w:bottom w:val="single" w:sz="4" w:space="0" w:color="000000"/>
              <w:right w:val="single" w:sz="4" w:space="0" w:color="000000"/>
            </w:tcBorders>
          </w:tcPr>
          <w:p>
            <w:pPr>
              <w:pStyle w:val="Normal"/>
              <w:autoSpaceDE w:val="false"/>
              <w:spacing w:lineRule="exact" w:line="290"/>
              <w:jc w:val="right"/>
              <w:rPr>
                <w:color w:val="000000"/>
              </w:rPr>
            </w:pPr>
            <w:r>
              <w:rPr>
                <w:color w:val="000000"/>
              </w:rPr>
              <w:t>227</w:t>
            </w:r>
          </w:p>
        </w:tc>
      </w:tr>
      <w:tr>
        <w:trPr/>
        <w:tc>
          <w:tcPr>
            <w:tcW w:w="1134" w:type="dxa"/>
            <w:tcBorders>
              <w:top w:val="single" w:sz="4" w:space="0" w:color="000000"/>
              <w:left w:val="single" w:sz="4" w:space="0" w:color="000000"/>
              <w:right w:val="single" w:sz="4" w:space="0" w:color="000000"/>
            </w:tcBorders>
          </w:tcPr>
          <w:p>
            <w:pPr>
              <w:pStyle w:val="Normal"/>
              <w:snapToGrid w:val="false"/>
              <w:spacing w:lineRule="exact" w:line="290"/>
              <w:ind w:hanging="720" w:left="720" w:right="0"/>
              <w:rPr>
                <w:color w:val="000000"/>
              </w:rPr>
            </w:pPr>
            <w:r>
              <w:rPr>
                <w:color w:val="000000"/>
              </w:rPr>
            </w:r>
          </w:p>
        </w:tc>
        <w:tc>
          <w:tcPr>
            <w:tcW w:w="7087" w:type="dxa"/>
            <w:tcBorders>
              <w:top w:val="single" w:sz="4" w:space="0" w:color="000000"/>
              <w:left w:val="single" w:sz="4" w:space="0" w:color="000000"/>
              <w:right w:val="single" w:sz="4" w:space="0" w:color="000000"/>
            </w:tcBorders>
          </w:tcPr>
          <w:p>
            <w:pPr>
              <w:pStyle w:val="Normal"/>
              <w:spacing w:lineRule="exact" w:line="290"/>
              <w:ind w:hanging="720" w:left="720" w:right="0"/>
              <w:rPr>
                <w:bCs/>
                <w:color w:val="000000"/>
              </w:rPr>
            </w:pPr>
            <w:r>
              <w:rPr>
                <w:bCs/>
                <w:color w:val="000000"/>
              </w:rPr>
              <w:t>中度複雜性針灸</w:t>
            </w:r>
          </w:p>
        </w:tc>
        <w:tc>
          <w:tcPr>
            <w:tcW w:w="1080" w:type="dxa"/>
            <w:tcBorders>
              <w:top w:val="single" w:sz="4" w:space="0" w:color="000000"/>
              <w:left w:val="single" w:sz="4" w:space="0" w:color="000000"/>
              <w:right w:val="single" w:sz="4" w:space="0" w:color="000000"/>
            </w:tcBorders>
          </w:tcPr>
          <w:p>
            <w:pPr>
              <w:pStyle w:val="Normal"/>
              <w:snapToGrid w:val="false"/>
              <w:spacing w:lineRule="exact" w:line="290"/>
              <w:rPr>
                <w:bCs/>
                <w:color w:val="000000"/>
              </w:rPr>
            </w:pPr>
            <w:r>
              <w:rPr>
                <w:bCs/>
                <w:color w:val="000000"/>
              </w:rPr>
            </w:r>
          </w:p>
        </w:tc>
      </w:tr>
      <w:tr>
        <w:trPr/>
        <w:tc>
          <w:tcPr>
            <w:tcW w:w="1134" w:type="dxa"/>
            <w:tcBorders>
              <w:left w:val="single" w:sz="4" w:space="0" w:color="000000"/>
              <w:right w:val="single" w:sz="4" w:space="0" w:color="000000"/>
            </w:tcBorders>
          </w:tcPr>
          <w:p>
            <w:pPr>
              <w:pStyle w:val="Normal"/>
              <w:spacing w:lineRule="exact" w:line="290"/>
              <w:ind w:hanging="720" w:left="720" w:right="0"/>
              <w:rPr>
                <w:color w:val="000000"/>
              </w:rPr>
            </w:pPr>
            <w:r>
              <w:rPr>
                <w:color w:val="000000"/>
              </w:rPr>
              <w:t>D05</w:t>
            </w:r>
          </w:p>
        </w:tc>
        <w:tc>
          <w:tcPr>
            <w:tcW w:w="7087" w:type="dxa"/>
            <w:tcBorders>
              <w:left w:val="single" w:sz="4" w:space="0" w:color="000000"/>
              <w:right w:val="single" w:sz="4" w:space="0" w:color="000000"/>
            </w:tcBorders>
          </w:tcPr>
          <w:p>
            <w:pPr>
              <w:pStyle w:val="Normal"/>
              <w:spacing w:lineRule="exact" w:line="290"/>
              <w:ind w:hanging="720" w:left="720" w:right="0"/>
              <w:rPr>
                <w:bCs/>
                <w:color w:val="000000"/>
              </w:rPr>
            </w:pPr>
            <w:r>
              <w:rPr>
                <w:bCs/>
                <w:color w:val="000000"/>
              </w:rPr>
              <w:t>－另開內服藥</w:t>
            </w:r>
          </w:p>
        </w:tc>
        <w:tc>
          <w:tcPr>
            <w:tcW w:w="1080" w:type="dxa"/>
            <w:tcBorders>
              <w:left w:val="single" w:sz="4" w:space="0" w:color="000000"/>
              <w:right w:val="single" w:sz="4" w:space="0" w:color="000000"/>
            </w:tcBorders>
          </w:tcPr>
          <w:p>
            <w:pPr>
              <w:pStyle w:val="Normal"/>
              <w:spacing w:lineRule="exact" w:line="290"/>
              <w:jc w:val="right"/>
              <w:rPr>
                <w:bCs/>
                <w:color w:val="000000"/>
              </w:rPr>
            </w:pPr>
            <w:r>
              <w:rPr>
                <w:bCs/>
                <w:color w:val="000000"/>
              </w:rPr>
              <w:t>327</w:t>
            </w:r>
          </w:p>
        </w:tc>
      </w:tr>
      <w:tr>
        <w:trPr/>
        <w:tc>
          <w:tcPr>
            <w:tcW w:w="1134" w:type="dxa"/>
            <w:tcBorders>
              <w:left w:val="single" w:sz="4" w:space="0" w:color="000000"/>
              <w:right w:val="single" w:sz="4" w:space="0" w:color="000000"/>
            </w:tcBorders>
          </w:tcPr>
          <w:p>
            <w:pPr>
              <w:pStyle w:val="Normal"/>
              <w:spacing w:lineRule="exact" w:line="290"/>
              <w:ind w:hanging="720" w:left="720" w:right="0"/>
              <w:rPr>
                <w:color w:val="000000"/>
              </w:rPr>
            </w:pPr>
            <w:r>
              <w:rPr>
                <w:color w:val="000000"/>
              </w:rPr>
              <w:t>D06</w:t>
            </w:r>
          </w:p>
        </w:tc>
        <w:tc>
          <w:tcPr>
            <w:tcW w:w="7087" w:type="dxa"/>
            <w:tcBorders>
              <w:left w:val="single" w:sz="4" w:space="0" w:color="000000"/>
              <w:right w:val="single" w:sz="4" w:space="0" w:color="000000"/>
            </w:tcBorders>
          </w:tcPr>
          <w:p>
            <w:pPr>
              <w:pStyle w:val="Normal"/>
              <w:spacing w:lineRule="exact" w:line="290"/>
              <w:ind w:hanging="720" w:left="720" w:right="0"/>
              <w:rPr>
                <w:bCs/>
                <w:color w:val="000000"/>
              </w:rPr>
            </w:pPr>
            <w:r>
              <w:rPr>
                <w:bCs/>
                <w:color w:val="000000"/>
              </w:rPr>
              <w:t>－未開內服藥</w:t>
            </w:r>
          </w:p>
        </w:tc>
        <w:tc>
          <w:tcPr>
            <w:tcW w:w="1080" w:type="dxa"/>
            <w:tcBorders>
              <w:left w:val="single" w:sz="4" w:space="0" w:color="000000"/>
              <w:right w:val="single" w:sz="4" w:space="0" w:color="000000"/>
            </w:tcBorders>
          </w:tcPr>
          <w:p>
            <w:pPr>
              <w:pStyle w:val="Normal"/>
              <w:spacing w:lineRule="exact" w:line="290"/>
              <w:jc w:val="right"/>
              <w:rPr>
                <w:bCs/>
                <w:color w:val="000000"/>
              </w:rPr>
            </w:pPr>
            <w:r>
              <w:rPr>
                <w:bCs/>
                <w:color w:val="000000"/>
              </w:rPr>
              <w:t>327</w:t>
            </w:r>
          </w:p>
        </w:tc>
      </w:tr>
      <w:tr>
        <w:trPr/>
        <w:tc>
          <w:tcPr>
            <w:tcW w:w="1134" w:type="dxa"/>
            <w:tcBorders>
              <w:left w:val="single" w:sz="4" w:space="0" w:color="000000"/>
              <w:bottom w:val="single" w:sz="4" w:space="0" w:color="000000"/>
              <w:right w:val="single" w:sz="4" w:space="0" w:color="000000"/>
            </w:tcBorders>
          </w:tcPr>
          <w:p>
            <w:pPr>
              <w:pStyle w:val="Normal"/>
              <w:snapToGrid w:val="false"/>
              <w:spacing w:lineRule="exact" w:line="290"/>
              <w:ind w:hanging="720" w:left="720" w:right="0"/>
              <w:rPr>
                <w:bCs/>
                <w:color w:val="000000"/>
              </w:rPr>
            </w:pPr>
            <w:r>
              <w:rPr>
                <w:bCs/>
                <w:color w:val="000000"/>
              </w:rPr>
            </w:r>
          </w:p>
        </w:tc>
        <w:tc>
          <w:tcPr>
            <w:tcW w:w="7087" w:type="dxa"/>
            <w:tcBorders>
              <w:left w:val="single" w:sz="4" w:space="0" w:color="000000"/>
              <w:bottom w:val="single" w:sz="4" w:space="0" w:color="000000"/>
              <w:right w:val="single" w:sz="4" w:space="0" w:color="000000"/>
            </w:tcBorders>
          </w:tcPr>
          <w:p>
            <w:pPr>
              <w:pStyle w:val="Normal"/>
              <w:spacing w:lineRule="exact" w:line="290"/>
              <w:ind w:hanging="437" w:left="437" w:right="0"/>
              <w:rPr>
                <w:bCs/>
                <w:color w:val="000000"/>
              </w:rPr>
            </w:pPr>
            <w:r>
              <w:rPr>
                <w:bCs/>
                <w:color w:val="000000"/>
              </w:rPr>
              <w:t>註：</w:t>
            </w:r>
          </w:p>
          <w:p>
            <w:pPr>
              <w:pStyle w:val="Normal"/>
              <w:spacing w:lineRule="exact" w:line="290"/>
              <w:ind w:hanging="170" w:left="230" w:right="0"/>
              <w:rPr>
                <w:bCs/>
                <w:color w:val="000000"/>
                <w:szCs w:val="24"/>
              </w:rPr>
            </w:pPr>
            <w:r>
              <w:rPr>
                <w:bCs/>
                <w:color w:val="000000"/>
                <w:szCs w:val="24"/>
              </w:rPr>
              <w:t>1.</w:t>
            </w:r>
            <w:r>
              <w:rPr>
                <w:bCs/>
                <w:color w:val="000000"/>
                <w:szCs w:val="24"/>
              </w:rPr>
              <w:t>適應症：</w:t>
            </w:r>
          </w:p>
          <w:p>
            <w:pPr>
              <w:pStyle w:val="Normal"/>
              <w:spacing w:lineRule="exact" w:line="290"/>
              <w:ind w:hanging="170" w:left="441" w:right="0"/>
              <w:rPr>
                <w:bCs/>
                <w:color w:val="000000"/>
                <w:szCs w:val="24"/>
              </w:rPr>
            </w:pPr>
            <w:r>
              <w:rPr>
                <w:bCs/>
                <w:color w:val="000000"/>
                <w:szCs w:val="24"/>
              </w:rPr>
              <w:t>(1)</w:t>
            </w:r>
            <w:r>
              <w:rPr>
                <w:bCs/>
                <w:color w:val="000000"/>
                <w:szCs w:val="24"/>
              </w:rPr>
              <w:t>附表</w:t>
            </w:r>
            <w:r>
              <w:rPr>
                <w:bCs/>
                <w:color w:val="000000"/>
                <w:szCs w:val="24"/>
              </w:rPr>
              <w:t>4.4.1</w:t>
            </w:r>
            <w:r>
              <w:rPr>
                <w:bCs/>
                <w:color w:val="000000"/>
                <w:szCs w:val="24"/>
              </w:rPr>
              <w:t>所列疾病。</w:t>
            </w:r>
          </w:p>
          <w:p>
            <w:pPr>
              <w:pStyle w:val="Normal"/>
              <w:spacing w:lineRule="exact" w:line="290"/>
              <w:ind w:hanging="281" w:left="552" w:right="0"/>
              <w:rPr>
                <w:bCs/>
                <w:color w:val="000000"/>
                <w:szCs w:val="24"/>
              </w:rPr>
            </w:pPr>
            <w:r>
              <w:rPr>
                <w:bCs/>
                <w:color w:val="000000"/>
                <w:szCs w:val="24"/>
              </w:rPr>
              <w:t>(2)</w:t>
            </w:r>
            <w:r>
              <w:rPr>
                <w:bCs/>
                <w:color w:val="000000"/>
                <w:szCs w:val="24"/>
              </w:rPr>
              <w:t>無附表</w:t>
            </w:r>
            <w:r>
              <w:rPr>
                <w:bCs/>
                <w:color w:val="000000"/>
                <w:szCs w:val="24"/>
              </w:rPr>
              <w:t>4.4.1</w:t>
            </w:r>
            <w:r>
              <w:rPr>
                <w:bCs/>
                <w:color w:val="000000"/>
                <w:szCs w:val="24"/>
              </w:rPr>
              <w:t>所列疾病，但有附表</w:t>
            </w:r>
            <w:r>
              <w:rPr>
                <w:bCs/>
                <w:color w:val="000000"/>
                <w:szCs w:val="24"/>
              </w:rPr>
              <w:t>4.4.2</w:t>
            </w:r>
            <w:r>
              <w:rPr>
                <w:bCs/>
                <w:color w:val="000000"/>
                <w:szCs w:val="24"/>
              </w:rPr>
              <w:t>所列特殊疾病者。</w:t>
            </w:r>
          </w:p>
          <w:p>
            <w:pPr>
              <w:pStyle w:val="Normal"/>
              <w:spacing w:lineRule="exact" w:line="290"/>
              <w:ind w:hanging="170" w:left="230" w:right="0"/>
              <w:rPr>
                <w:bCs/>
                <w:color w:val="000000"/>
                <w:szCs w:val="24"/>
              </w:rPr>
            </w:pPr>
            <w:r>
              <w:rPr>
                <w:bCs/>
                <w:color w:val="000000"/>
                <w:szCs w:val="24"/>
              </w:rPr>
              <w:t>2.</w:t>
            </w:r>
            <w:r>
              <w:rPr>
                <w:bCs/>
                <w:color w:val="000000"/>
                <w:szCs w:val="24"/>
              </w:rPr>
              <w:t>支付規範：</w:t>
            </w:r>
          </w:p>
          <w:p>
            <w:pPr>
              <w:pStyle w:val="Normal"/>
              <w:spacing w:lineRule="exact" w:line="290"/>
              <w:ind w:hanging="293" w:left="564" w:right="0"/>
              <w:rPr>
                <w:bCs/>
                <w:color w:val="000000"/>
                <w:szCs w:val="24"/>
              </w:rPr>
            </w:pPr>
            <w:r>
              <w:rPr>
                <w:bCs/>
                <w:color w:val="000000"/>
                <w:szCs w:val="24"/>
              </w:rPr>
              <w:t>(1)</w:t>
            </w:r>
            <w:r>
              <w:rPr>
                <w:bCs/>
                <w:color w:val="000000"/>
                <w:szCs w:val="24"/>
              </w:rPr>
              <w:t>須針灸下列二個以上部位：頭、頸、前軀幹、後軀幹、背、腰、股、左上肢、左指、左腕、左肘、左上臂、左下臂、左肩、右上肢、右指、右腕、右肘、右上臂、右下臂、右肩、左下肢、左趾、左踝、左膝、左大腿、左小腿、右下肢、右趾、右踝、右膝、右大腿、右小腿。</w:t>
            </w:r>
          </w:p>
          <w:p>
            <w:pPr>
              <w:pStyle w:val="Normal"/>
              <w:spacing w:lineRule="exact" w:line="290"/>
              <w:ind w:hanging="254" w:left="525" w:right="0"/>
              <w:rPr>
                <w:bCs/>
                <w:color w:val="000000"/>
                <w:szCs w:val="24"/>
              </w:rPr>
            </w:pPr>
            <w:r>
              <w:rPr>
                <w:bCs/>
                <w:color w:val="000000"/>
                <w:szCs w:val="24"/>
              </w:rPr>
              <w:t>(2)</w:t>
            </w:r>
            <w:r>
              <w:rPr>
                <w:bCs/>
                <w:color w:val="000000"/>
                <w:szCs w:val="24"/>
              </w:rPr>
              <w:t>須合併以下任一輔助治療：</w:t>
            </w:r>
            <w:r>
              <w:rPr>
                <w:bCs/>
                <w:color w:val="000000"/>
                <w:szCs w:val="24"/>
              </w:rPr>
              <w:t>CH01</w:t>
            </w:r>
            <w:r>
              <w:rPr>
                <w:bCs/>
                <w:color w:val="000000"/>
                <w:szCs w:val="24"/>
              </w:rPr>
              <w:t>拔罐治療、</w:t>
            </w:r>
            <w:r>
              <w:rPr>
                <w:bCs/>
                <w:color w:val="000000"/>
                <w:szCs w:val="24"/>
              </w:rPr>
              <w:t>CH02</w:t>
            </w:r>
            <w:r>
              <w:rPr>
                <w:bCs/>
                <w:color w:val="000000"/>
                <w:szCs w:val="24"/>
              </w:rPr>
              <w:t>刮痧治療、</w:t>
            </w:r>
            <w:r>
              <w:rPr>
                <w:bCs/>
                <w:color w:val="000000"/>
                <w:szCs w:val="24"/>
              </w:rPr>
              <w:t>CH03</w:t>
            </w:r>
            <w:r>
              <w:rPr>
                <w:bCs/>
                <w:color w:val="000000"/>
                <w:szCs w:val="24"/>
              </w:rPr>
              <w:t>熱療</w:t>
            </w:r>
            <w:r>
              <w:rPr>
                <w:bCs/>
                <w:color w:val="000000"/>
                <w:szCs w:val="24"/>
              </w:rPr>
              <w:t>(</w:t>
            </w:r>
            <w:r>
              <w:rPr>
                <w:bCs/>
                <w:color w:val="000000"/>
                <w:szCs w:val="24"/>
              </w:rPr>
              <w:t>含紅外線治療</w:t>
            </w:r>
            <w:r>
              <w:rPr>
                <w:bCs/>
                <w:color w:val="000000"/>
                <w:szCs w:val="24"/>
              </w:rPr>
              <w:t>)</w:t>
            </w:r>
            <w:r>
              <w:rPr>
                <w:bCs/>
                <w:color w:val="000000"/>
                <w:szCs w:val="24"/>
              </w:rPr>
              <w:t>、</w:t>
            </w:r>
            <w:r>
              <w:rPr>
                <w:bCs/>
                <w:color w:val="000000"/>
                <w:szCs w:val="24"/>
              </w:rPr>
              <w:t>CH04</w:t>
            </w:r>
            <w:r>
              <w:rPr>
                <w:bCs/>
                <w:color w:val="000000"/>
                <w:szCs w:val="24"/>
              </w:rPr>
              <w:t>電療、</w:t>
            </w:r>
            <w:r>
              <w:rPr>
                <w:bCs/>
                <w:color w:val="000000"/>
                <w:szCs w:val="24"/>
              </w:rPr>
              <w:t>CH05</w:t>
            </w:r>
            <w:r>
              <w:rPr>
                <w:bCs/>
                <w:color w:val="000000"/>
                <w:szCs w:val="24"/>
              </w:rPr>
              <w:t>放血治療、</w:t>
            </w:r>
            <w:r>
              <w:rPr>
                <w:bCs/>
                <w:color w:val="000000"/>
                <w:szCs w:val="24"/>
              </w:rPr>
              <w:t>CH06</w:t>
            </w:r>
            <w:r>
              <w:rPr>
                <w:bCs/>
                <w:color w:val="000000"/>
                <w:szCs w:val="24"/>
              </w:rPr>
              <w:t>艾灸治療或</w:t>
            </w:r>
            <w:r>
              <w:rPr>
                <w:bCs/>
                <w:color w:val="000000"/>
                <w:szCs w:val="24"/>
              </w:rPr>
              <w:t>CH07</w:t>
            </w:r>
            <w:r>
              <w:rPr>
                <w:bCs/>
                <w:color w:val="000000"/>
                <w:szCs w:val="24"/>
              </w:rPr>
              <w:t>眼部特殊針灸。</w:t>
            </w:r>
          </w:p>
          <w:p>
            <w:pPr>
              <w:pStyle w:val="Normal"/>
              <w:spacing w:lineRule="exact" w:line="290"/>
              <w:ind w:hanging="254" w:left="525" w:right="0"/>
              <w:rPr>
                <w:bCs/>
                <w:color w:val="000000"/>
                <w:szCs w:val="24"/>
              </w:rPr>
            </w:pPr>
            <w:r>
              <w:rPr>
                <w:bCs/>
                <w:color w:val="000000"/>
                <w:szCs w:val="24"/>
              </w:rPr>
              <w:t>(3)</w:t>
            </w:r>
            <w:r>
              <w:rPr>
                <w:bCs/>
                <w:color w:val="000000"/>
                <w:szCs w:val="24"/>
              </w:rPr>
              <w:t>治療時間合計十分鐘以上。</w:t>
            </w:r>
          </w:p>
        </w:tc>
        <w:tc>
          <w:tcPr>
            <w:tcW w:w="1080" w:type="dxa"/>
            <w:tcBorders>
              <w:left w:val="single" w:sz="4" w:space="0" w:color="000000"/>
              <w:bottom w:val="single" w:sz="4" w:space="0" w:color="000000"/>
              <w:right w:val="single" w:sz="4" w:space="0" w:color="000000"/>
            </w:tcBorders>
          </w:tcPr>
          <w:p>
            <w:pPr>
              <w:pStyle w:val="Normal"/>
              <w:snapToGrid w:val="false"/>
              <w:spacing w:lineRule="exact" w:line="290"/>
              <w:rPr>
                <w:bCs/>
                <w:color w:val="000000"/>
                <w:szCs w:val="24"/>
              </w:rPr>
            </w:pPr>
            <w:r>
              <w:rPr>
                <w:bCs/>
                <w:color w:val="000000"/>
                <w:szCs w:val="24"/>
              </w:rPr>
            </w:r>
          </w:p>
        </w:tc>
      </w:tr>
      <w:tr>
        <w:trPr/>
        <w:tc>
          <w:tcPr>
            <w:tcW w:w="1134" w:type="dxa"/>
            <w:tcBorders>
              <w:top w:val="single" w:sz="4" w:space="0" w:color="000000"/>
              <w:left w:val="single" w:sz="4" w:space="0" w:color="000000"/>
              <w:right w:val="single" w:sz="4" w:space="0" w:color="000000"/>
            </w:tcBorders>
          </w:tcPr>
          <w:p>
            <w:pPr>
              <w:pStyle w:val="Normal"/>
              <w:snapToGrid w:val="false"/>
              <w:spacing w:lineRule="exact" w:line="290"/>
              <w:ind w:hanging="720" w:left="720" w:right="0"/>
              <w:rPr>
                <w:color w:val="000000"/>
              </w:rPr>
            </w:pPr>
            <w:r>
              <w:rPr>
                <w:color w:val="000000"/>
              </w:rPr>
            </w:r>
          </w:p>
        </w:tc>
        <w:tc>
          <w:tcPr>
            <w:tcW w:w="7087" w:type="dxa"/>
            <w:tcBorders>
              <w:top w:val="single" w:sz="4" w:space="0" w:color="000000"/>
              <w:left w:val="single" w:sz="4" w:space="0" w:color="000000"/>
              <w:right w:val="single" w:sz="4" w:space="0" w:color="000000"/>
            </w:tcBorders>
          </w:tcPr>
          <w:p>
            <w:pPr>
              <w:pStyle w:val="Normal"/>
              <w:spacing w:lineRule="exact" w:line="290"/>
              <w:ind w:hanging="720" w:left="720" w:right="0"/>
              <w:rPr>
                <w:bCs/>
                <w:color w:val="000000"/>
              </w:rPr>
            </w:pPr>
            <w:r>
              <w:rPr>
                <w:bCs/>
                <w:color w:val="000000"/>
              </w:rPr>
              <w:t>高度複雜性針灸</w:t>
            </w:r>
          </w:p>
        </w:tc>
        <w:tc>
          <w:tcPr>
            <w:tcW w:w="1080" w:type="dxa"/>
            <w:tcBorders>
              <w:top w:val="single" w:sz="4" w:space="0" w:color="000000"/>
              <w:left w:val="single" w:sz="4" w:space="0" w:color="000000"/>
              <w:right w:val="single" w:sz="4" w:space="0" w:color="000000"/>
            </w:tcBorders>
          </w:tcPr>
          <w:p>
            <w:pPr>
              <w:pStyle w:val="Normal"/>
              <w:snapToGrid w:val="false"/>
              <w:spacing w:lineRule="exact" w:line="290"/>
              <w:rPr>
                <w:bCs/>
                <w:color w:val="000000"/>
              </w:rPr>
            </w:pPr>
            <w:r>
              <w:rPr>
                <w:bCs/>
                <w:color w:val="000000"/>
              </w:rPr>
            </w:r>
          </w:p>
        </w:tc>
      </w:tr>
      <w:tr>
        <w:trPr/>
        <w:tc>
          <w:tcPr>
            <w:tcW w:w="1134" w:type="dxa"/>
            <w:tcBorders>
              <w:left w:val="single" w:sz="4" w:space="0" w:color="000000"/>
              <w:right w:val="single" w:sz="4" w:space="0" w:color="000000"/>
            </w:tcBorders>
          </w:tcPr>
          <w:p>
            <w:pPr>
              <w:pStyle w:val="Normal"/>
              <w:spacing w:lineRule="exact" w:line="290"/>
              <w:ind w:hanging="720" w:left="720" w:right="0"/>
              <w:rPr>
                <w:color w:val="000000"/>
              </w:rPr>
            </w:pPr>
            <w:r>
              <w:rPr>
                <w:color w:val="000000"/>
              </w:rPr>
              <w:t>D07</w:t>
            </w:r>
          </w:p>
        </w:tc>
        <w:tc>
          <w:tcPr>
            <w:tcW w:w="7087" w:type="dxa"/>
            <w:tcBorders>
              <w:left w:val="single" w:sz="4" w:space="0" w:color="000000"/>
              <w:right w:val="single" w:sz="4" w:space="0" w:color="000000"/>
            </w:tcBorders>
          </w:tcPr>
          <w:p>
            <w:pPr>
              <w:pStyle w:val="Normal"/>
              <w:spacing w:lineRule="exact" w:line="290"/>
              <w:ind w:hanging="720" w:left="720" w:right="0"/>
              <w:rPr>
                <w:bCs/>
                <w:color w:val="000000"/>
              </w:rPr>
            </w:pPr>
            <w:r>
              <w:rPr>
                <w:bCs/>
                <w:color w:val="000000"/>
              </w:rPr>
              <w:t>－另開內服藥</w:t>
            </w:r>
          </w:p>
        </w:tc>
        <w:tc>
          <w:tcPr>
            <w:tcW w:w="1080" w:type="dxa"/>
            <w:tcBorders>
              <w:left w:val="single" w:sz="4" w:space="0" w:color="000000"/>
              <w:right w:val="single" w:sz="4" w:space="0" w:color="000000"/>
            </w:tcBorders>
          </w:tcPr>
          <w:p>
            <w:pPr>
              <w:pStyle w:val="Normal"/>
              <w:spacing w:lineRule="exact" w:line="290"/>
              <w:jc w:val="right"/>
              <w:rPr>
                <w:bCs/>
                <w:color w:val="000000"/>
              </w:rPr>
            </w:pPr>
            <w:r>
              <w:rPr>
                <w:bCs/>
                <w:color w:val="000000"/>
              </w:rPr>
              <w:t>427</w:t>
            </w:r>
          </w:p>
        </w:tc>
      </w:tr>
      <w:tr>
        <w:trPr/>
        <w:tc>
          <w:tcPr>
            <w:tcW w:w="1134" w:type="dxa"/>
            <w:tcBorders>
              <w:left w:val="single" w:sz="4" w:space="0" w:color="000000"/>
              <w:right w:val="single" w:sz="4" w:space="0" w:color="000000"/>
            </w:tcBorders>
          </w:tcPr>
          <w:p>
            <w:pPr>
              <w:pStyle w:val="Normal"/>
              <w:spacing w:lineRule="exact" w:line="290"/>
              <w:ind w:hanging="720" w:left="720" w:right="0"/>
              <w:rPr>
                <w:color w:val="000000"/>
              </w:rPr>
            </w:pPr>
            <w:r>
              <w:rPr>
                <w:color w:val="000000"/>
              </w:rPr>
              <w:t>D08</w:t>
            </w:r>
          </w:p>
        </w:tc>
        <w:tc>
          <w:tcPr>
            <w:tcW w:w="7087" w:type="dxa"/>
            <w:tcBorders>
              <w:left w:val="single" w:sz="4" w:space="0" w:color="000000"/>
              <w:right w:val="single" w:sz="4" w:space="0" w:color="000000"/>
            </w:tcBorders>
          </w:tcPr>
          <w:p>
            <w:pPr>
              <w:pStyle w:val="Normal"/>
              <w:spacing w:lineRule="exact" w:line="290"/>
              <w:ind w:hanging="720" w:left="720" w:right="0"/>
              <w:rPr>
                <w:bCs/>
                <w:color w:val="000000"/>
              </w:rPr>
            </w:pPr>
            <w:r>
              <w:rPr>
                <w:bCs/>
                <w:color w:val="000000"/>
              </w:rPr>
              <w:t>－未開內服藥</w:t>
            </w:r>
          </w:p>
        </w:tc>
        <w:tc>
          <w:tcPr>
            <w:tcW w:w="1080" w:type="dxa"/>
            <w:tcBorders>
              <w:left w:val="single" w:sz="4" w:space="0" w:color="000000"/>
              <w:right w:val="single" w:sz="4" w:space="0" w:color="000000"/>
            </w:tcBorders>
          </w:tcPr>
          <w:p>
            <w:pPr>
              <w:pStyle w:val="Normal"/>
              <w:spacing w:lineRule="exact" w:line="290"/>
              <w:jc w:val="right"/>
              <w:rPr>
                <w:bCs/>
                <w:color w:val="000000"/>
              </w:rPr>
            </w:pPr>
            <w:r>
              <w:rPr>
                <w:bCs/>
                <w:color w:val="000000"/>
              </w:rPr>
              <w:t>427</w:t>
            </w:r>
          </w:p>
        </w:tc>
      </w:tr>
      <w:tr>
        <w:trPr/>
        <w:tc>
          <w:tcPr>
            <w:tcW w:w="1134" w:type="dxa"/>
            <w:tcBorders>
              <w:left w:val="single" w:sz="4" w:space="0" w:color="000000"/>
              <w:bottom w:val="single" w:sz="4" w:space="0" w:color="000000"/>
              <w:right w:val="single" w:sz="4" w:space="0" w:color="000000"/>
            </w:tcBorders>
          </w:tcPr>
          <w:p>
            <w:pPr>
              <w:pStyle w:val="Normal"/>
              <w:snapToGrid w:val="false"/>
              <w:spacing w:lineRule="exact" w:line="290"/>
              <w:ind w:hanging="720" w:left="720" w:right="0"/>
              <w:rPr>
                <w:bCs/>
                <w:color w:val="000000"/>
              </w:rPr>
            </w:pPr>
            <w:r>
              <w:rPr>
                <w:bCs/>
                <w:color w:val="000000"/>
              </w:rPr>
            </w:r>
          </w:p>
        </w:tc>
        <w:tc>
          <w:tcPr>
            <w:tcW w:w="7087" w:type="dxa"/>
            <w:tcBorders>
              <w:left w:val="single" w:sz="4" w:space="0" w:color="000000"/>
              <w:bottom w:val="single" w:sz="4" w:space="0" w:color="000000"/>
              <w:right w:val="single" w:sz="4" w:space="0" w:color="000000"/>
            </w:tcBorders>
          </w:tcPr>
          <w:p>
            <w:pPr>
              <w:pStyle w:val="Normal"/>
              <w:spacing w:lineRule="exact" w:line="290"/>
              <w:ind w:hanging="437" w:left="437" w:right="0"/>
              <w:rPr>
                <w:bCs/>
                <w:color w:val="000000"/>
              </w:rPr>
            </w:pPr>
            <w:r>
              <w:rPr>
                <w:bCs/>
                <w:color w:val="000000"/>
              </w:rPr>
              <w:t>註：</w:t>
            </w:r>
          </w:p>
          <w:p>
            <w:pPr>
              <w:pStyle w:val="Normal"/>
              <w:spacing w:lineRule="exact" w:line="290"/>
              <w:ind w:hanging="170" w:left="230" w:right="0"/>
              <w:rPr>
                <w:bCs/>
                <w:color w:val="000000"/>
                <w:szCs w:val="24"/>
              </w:rPr>
            </w:pPr>
            <w:r>
              <w:rPr>
                <w:bCs/>
                <w:color w:val="000000"/>
                <w:szCs w:val="24"/>
              </w:rPr>
              <w:t>1.</w:t>
            </w:r>
            <w:r>
              <w:rPr>
                <w:bCs/>
                <w:color w:val="000000"/>
                <w:szCs w:val="24"/>
              </w:rPr>
              <w:t>適應症：</w:t>
            </w:r>
          </w:p>
          <w:p>
            <w:pPr>
              <w:pStyle w:val="Normal"/>
              <w:spacing w:lineRule="exact" w:line="290"/>
              <w:ind w:hanging="269" w:left="540" w:right="0"/>
              <w:rPr>
                <w:bCs/>
                <w:color w:val="000000"/>
                <w:szCs w:val="24"/>
              </w:rPr>
            </w:pPr>
            <w:r>
              <w:rPr>
                <w:bCs/>
                <w:color w:val="000000"/>
                <w:szCs w:val="24"/>
              </w:rPr>
              <w:t>(1)</w:t>
            </w:r>
            <w:r>
              <w:rPr>
                <w:bCs/>
                <w:color w:val="000000"/>
                <w:szCs w:val="24"/>
              </w:rPr>
              <w:t>附表</w:t>
            </w:r>
            <w:r>
              <w:rPr>
                <w:bCs/>
                <w:color w:val="000000"/>
                <w:szCs w:val="24"/>
              </w:rPr>
              <w:t>4.4.3</w:t>
            </w:r>
            <w:r>
              <w:rPr>
                <w:bCs/>
                <w:color w:val="000000"/>
                <w:szCs w:val="24"/>
              </w:rPr>
              <w:t>所列疾病。</w:t>
            </w:r>
          </w:p>
          <w:p>
            <w:pPr>
              <w:pStyle w:val="Normal"/>
              <w:spacing w:lineRule="exact" w:line="290"/>
              <w:ind w:hanging="269" w:left="540" w:right="0"/>
              <w:rPr>
                <w:bCs/>
                <w:color w:val="000000"/>
                <w:sz w:val="28"/>
                <w:szCs w:val="24"/>
              </w:rPr>
            </w:pPr>
            <w:r>
              <w:rPr>
                <w:bCs/>
                <w:color w:val="000000"/>
                <w:szCs w:val="24"/>
              </w:rPr>
              <w:t>(2)</w:t>
            </w:r>
            <w:r>
              <w:rPr>
                <w:bCs/>
                <w:color w:val="000000"/>
                <w:szCs w:val="24"/>
              </w:rPr>
              <w:t>中度複雜性針灸適應症</w:t>
            </w:r>
            <w:r>
              <w:rPr>
                <w:bCs/>
                <w:color w:val="000000"/>
                <w:szCs w:val="24"/>
              </w:rPr>
              <w:t>(</w:t>
            </w:r>
            <w:r>
              <w:rPr>
                <w:bCs/>
                <w:color w:val="000000"/>
                <w:szCs w:val="24"/>
              </w:rPr>
              <w:t>附表</w:t>
            </w:r>
            <w:r>
              <w:rPr>
                <w:bCs/>
                <w:color w:val="000000"/>
                <w:szCs w:val="24"/>
              </w:rPr>
              <w:t>4.4.1)</w:t>
            </w:r>
            <w:r>
              <w:rPr>
                <w:bCs/>
                <w:color w:val="000000"/>
                <w:szCs w:val="24"/>
              </w:rPr>
              <w:t>合併有附表</w:t>
            </w:r>
            <w:r>
              <w:rPr>
                <w:bCs/>
                <w:color w:val="000000"/>
                <w:szCs w:val="24"/>
              </w:rPr>
              <w:t>4.4.2</w:t>
            </w:r>
            <w:r>
              <w:rPr>
                <w:bCs/>
                <w:color w:val="000000"/>
                <w:szCs w:val="24"/>
              </w:rPr>
              <w:t>特殊疾病。</w:t>
            </w:r>
          </w:p>
          <w:p>
            <w:pPr>
              <w:pStyle w:val="Normal"/>
              <w:spacing w:lineRule="exact" w:line="290"/>
              <w:ind w:hanging="170" w:left="230" w:right="0"/>
              <w:rPr>
                <w:bCs/>
                <w:color w:val="000000"/>
                <w:szCs w:val="24"/>
              </w:rPr>
            </w:pPr>
            <w:r>
              <w:rPr>
                <w:bCs/>
                <w:color w:val="000000"/>
                <w:szCs w:val="24"/>
              </w:rPr>
              <w:t>2.</w:t>
            </w:r>
            <w:r>
              <w:rPr>
                <w:bCs/>
                <w:color w:val="000000"/>
                <w:szCs w:val="24"/>
              </w:rPr>
              <w:t>支付規範：</w:t>
            </w:r>
          </w:p>
          <w:p>
            <w:pPr>
              <w:pStyle w:val="Normal"/>
              <w:spacing w:lineRule="exact" w:line="290"/>
              <w:ind w:hanging="293" w:left="564" w:right="0"/>
              <w:rPr>
                <w:bCs/>
                <w:color w:val="000000"/>
              </w:rPr>
            </w:pPr>
            <w:r>
              <w:rPr>
                <w:bCs/>
                <w:color w:val="000000"/>
                <w:szCs w:val="24"/>
              </w:rPr>
              <w:t>(1)</w:t>
            </w:r>
            <w:r>
              <w:rPr>
                <w:bCs/>
                <w:color w:val="000000"/>
                <w:szCs w:val="24"/>
              </w:rPr>
              <w:t>須針灸下列二個以上部位：頭、頸、前軀幹、後軀幹、背、腰、股、左上肢、左指、左腕、左肘、左上臂、左下臂、左肩、右上肢、右指、右腕、右肘、右上臂、右下臂、右肩、左下肢、左趾、左踝、左膝、左大腿、左小腿、右下肢、右趾、右踝、右膝、右大腿、右小腿。</w:t>
            </w:r>
          </w:p>
        </w:tc>
        <w:tc>
          <w:tcPr>
            <w:tcW w:w="1080" w:type="dxa"/>
            <w:tcBorders>
              <w:left w:val="single" w:sz="4" w:space="0" w:color="000000"/>
              <w:bottom w:val="single" w:sz="4" w:space="0" w:color="000000"/>
              <w:right w:val="single" w:sz="4" w:space="0" w:color="000000"/>
            </w:tcBorders>
          </w:tcPr>
          <w:p>
            <w:pPr>
              <w:pStyle w:val="Normal"/>
              <w:snapToGrid w:val="false"/>
              <w:spacing w:lineRule="exact" w:line="290"/>
              <w:rPr>
                <w:bCs/>
                <w:color w:val="000000"/>
              </w:rPr>
            </w:pPr>
            <w:r>
              <w:rPr>
                <w:bCs/>
                <w:color w:val="000000"/>
              </w:rPr>
            </w:r>
          </w:p>
        </w:tc>
      </w:tr>
      <w:tr>
        <w:trPr/>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90"/>
              <w:ind w:hanging="720" w:left="720" w:right="0"/>
              <w:rPr>
                <w:color w:val="000000"/>
              </w:rPr>
            </w:pPr>
            <w:r>
              <w:rPr>
                <w:color w:val="000000"/>
              </w:rPr>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exact" w:line="290"/>
              <w:ind w:hanging="254" w:left="525" w:right="0"/>
              <w:rPr>
                <w:bCs/>
                <w:color w:val="000000"/>
                <w:szCs w:val="24"/>
              </w:rPr>
            </w:pPr>
            <w:r>
              <w:rPr>
                <w:bCs/>
                <w:color w:val="000000"/>
                <w:szCs w:val="24"/>
              </w:rPr>
              <w:t>(2)</w:t>
            </w:r>
            <w:r>
              <w:rPr>
                <w:bCs/>
                <w:color w:val="000000"/>
                <w:szCs w:val="24"/>
              </w:rPr>
              <w:t>須合併以下任一輔助治療：</w:t>
            </w:r>
            <w:r>
              <w:rPr>
                <w:bCs/>
                <w:color w:val="000000"/>
                <w:szCs w:val="24"/>
              </w:rPr>
              <w:t>CH01</w:t>
            </w:r>
            <w:r>
              <w:rPr>
                <w:bCs/>
                <w:color w:val="000000"/>
                <w:szCs w:val="24"/>
              </w:rPr>
              <w:t>拔罐治療、</w:t>
            </w:r>
            <w:r>
              <w:rPr>
                <w:bCs/>
                <w:color w:val="000000"/>
                <w:szCs w:val="24"/>
              </w:rPr>
              <w:t>CH02</w:t>
            </w:r>
            <w:r>
              <w:rPr>
                <w:bCs/>
                <w:color w:val="000000"/>
                <w:szCs w:val="24"/>
              </w:rPr>
              <w:t>刮痧治療、</w:t>
            </w:r>
            <w:r>
              <w:rPr>
                <w:bCs/>
                <w:color w:val="000000"/>
                <w:szCs w:val="24"/>
              </w:rPr>
              <w:t>CH03</w:t>
            </w:r>
            <w:r>
              <w:rPr>
                <w:bCs/>
                <w:color w:val="000000"/>
                <w:szCs w:val="24"/>
              </w:rPr>
              <w:t>熱療</w:t>
            </w:r>
            <w:r>
              <w:rPr>
                <w:bCs/>
                <w:color w:val="000000"/>
                <w:szCs w:val="24"/>
              </w:rPr>
              <w:t>(</w:t>
            </w:r>
            <w:r>
              <w:rPr>
                <w:bCs/>
                <w:color w:val="000000"/>
                <w:szCs w:val="24"/>
              </w:rPr>
              <w:t>含紅外線治療</w:t>
            </w:r>
            <w:r>
              <w:rPr>
                <w:bCs/>
                <w:color w:val="000000"/>
                <w:szCs w:val="24"/>
              </w:rPr>
              <w:t>)</w:t>
            </w:r>
            <w:r>
              <w:rPr>
                <w:bCs/>
                <w:color w:val="000000"/>
                <w:szCs w:val="24"/>
              </w:rPr>
              <w:t>、</w:t>
            </w:r>
            <w:r>
              <w:rPr>
                <w:bCs/>
                <w:color w:val="000000"/>
                <w:szCs w:val="24"/>
              </w:rPr>
              <w:t>CH04</w:t>
            </w:r>
            <w:r>
              <w:rPr>
                <w:bCs/>
                <w:color w:val="000000"/>
                <w:szCs w:val="24"/>
              </w:rPr>
              <w:t>電療、</w:t>
            </w:r>
            <w:r>
              <w:rPr>
                <w:bCs/>
                <w:color w:val="000000"/>
                <w:szCs w:val="24"/>
              </w:rPr>
              <w:t>CH05</w:t>
            </w:r>
            <w:r>
              <w:rPr>
                <w:bCs/>
                <w:color w:val="000000"/>
                <w:szCs w:val="24"/>
              </w:rPr>
              <w:t>放血治療、</w:t>
            </w:r>
            <w:r>
              <w:rPr>
                <w:bCs/>
                <w:color w:val="000000"/>
                <w:szCs w:val="24"/>
              </w:rPr>
              <w:t>CH06</w:t>
            </w:r>
            <w:r>
              <w:rPr>
                <w:bCs/>
                <w:color w:val="000000"/>
                <w:szCs w:val="24"/>
              </w:rPr>
              <w:t>艾灸治療或</w:t>
            </w:r>
            <w:r>
              <w:rPr>
                <w:bCs/>
                <w:color w:val="000000"/>
                <w:szCs w:val="24"/>
              </w:rPr>
              <w:t>CH07</w:t>
            </w:r>
            <w:r>
              <w:rPr>
                <w:bCs/>
                <w:color w:val="000000"/>
                <w:szCs w:val="24"/>
              </w:rPr>
              <w:t>眼部特殊針灸。</w:t>
            </w:r>
          </w:p>
          <w:p>
            <w:pPr>
              <w:pStyle w:val="Normal"/>
              <w:spacing w:lineRule="exact" w:line="290"/>
              <w:ind w:hanging="254" w:left="525" w:right="0"/>
              <w:rPr>
                <w:bCs/>
                <w:color w:val="000000"/>
              </w:rPr>
            </w:pPr>
            <w:r>
              <w:rPr>
                <w:bCs/>
                <w:color w:val="000000"/>
                <w:szCs w:val="24"/>
              </w:rPr>
              <w:t>(3)</w:t>
            </w:r>
            <w:r>
              <w:rPr>
                <w:bCs/>
                <w:color w:val="000000"/>
                <w:szCs w:val="24"/>
              </w:rPr>
              <w:t>治療時間合計二十分鐘以上。</w:t>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90"/>
              <w:rPr>
                <w:bCs/>
                <w:color w:val="000000"/>
              </w:rPr>
            </w:pPr>
            <w:r>
              <w:rPr>
                <w:bCs/>
                <w:color w:val="000000"/>
              </w:rPr>
            </w:r>
          </w:p>
        </w:tc>
      </w:tr>
    </w:tbl>
    <w:p>
      <w:pPr>
        <w:sectPr>
          <w:footerReference w:type="default" r:id="rId9"/>
          <w:footerReference w:type="first" r:id="rId10"/>
          <w:type w:val="nextPage"/>
          <w:pgSz w:w="11906" w:h="16838"/>
          <w:pgMar w:left="1304" w:right="1304" w:gutter="0" w:header="0" w:top="733" w:footer="992" w:bottom="1440"/>
          <w:pgNumType w:start="1" w:fmt="decimal"/>
          <w:formProt w:val="false"/>
          <w:textDirection w:val="lrTb"/>
          <w:docGrid w:type="lines" w:linePitch="367" w:charSpace="0"/>
        </w:sectPr>
        <w:pStyle w:val="Normal"/>
        <w:tabs>
          <w:tab w:val="clear" w:pos="480"/>
          <w:tab w:val="left" w:pos="1468" w:leader="none"/>
          <w:tab w:val="left" w:pos="8280" w:leader="none"/>
          <w:tab w:val="left" w:pos="9360" w:leader="none"/>
        </w:tabs>
        <w:ind w:left="28" w:right="0"/>
        <w:rPr>
          <w:color w:val="000000"/>
        </w:rPr>
      </w:pPr>
      <w:r>
        <w:rPr>
          <w:color w:val="000000"/>
        </w:rPr>
      </w:r>
    </w:p>
    <w:p>
      <w:pPr>
        <w:pStyle w:val="Normal"/>
        <w:numPr>
          <w:ilvl w:val="0"/>
          <w:numId w:val="0"/>
        </w:numPr>
        <w:outlineLvl w:val="1"/>
        <w:rPr>
          <w:color w:val="000000"/>
          <w:sz w:val="28"/>
          <w:szCs w:val="28"/>
        </w:rPr>
      </w:pPr>
      <w:r>
        <w:rPr>
          <w:color w:val="000000"/>
          <w:sz w:val="28"/>
          <w:szCs w:val="28"/>
        </w:rPr>
        <w:t>第五章</w:t>
      </w:r>
      <w:r>
        <w:rPr>
          <w:rFonts w:eastAsia="Times New Roman"/>
          <w:color w:val="000000"/>
          <w:sz w:val="28"/>
          <w:szCs w:val="28"/>
        </w:rPr>
        <w:t xml:space="preserve"> </w:t>
      </w:r>
      <w:r>
        <w:rPr>
          <w:color w:val="000000"/>
          <w:sz w:val="28"/>
          <w:szCs w:val="28"/>
        </w:rPr>
        <w:t>傷科治療</w:t>
      </w:r>
      <w:r>
        <w:rPr>
          <w:color w:val="000000"/>
          <w:sz w:val="28"/>
          <w:szCs w:val="24"/>
        </w:rPr>
        <w:t>處置費</w:t>
      </w:r>
    </w:p>
    <w:p>
      <w:pPr>
        <w:pStyle w:val="Normal"/>
        <w:ind w:hanging="487" w:left="487" w:right="0"/>
        <w:rPr>
          <w:color w:val="000000"/>
        </w:rPr>
      </w:pPr>
      <w:r>
        <w:rPr>
          <w:color w:val="000000"/>
        </w:rPr>
        <w:t>通則：</w:t>
      </w:r>
    </w:p>
    <w:p>
      <w:pPr>
        <w:pStyle w:val="Normal"/>
        <w:widowControl/>
        <w:spacing w:lineRule="exact" w:line="320"/>
        <w:ind w:hanging="480" w:left="480" w:right="0"/>
        <w:jc w:val="both"/>
        <w:rPr>
          <w:color w:val="000000"/>
          <w:szCs w:val="24"/>
        </w:rPr>
      </w:pPr>
      <w:r>
        <w:rPr>
          <w:color w:val="000000"/>
          <w:szCs w:val="24"/>
        </w:rPr>
        <w:t>一、限未設民俗調理之中醫醫院、中醫診所及西醫醫院附設中醫部門申報。</w:t>
      </w:r>
    </w:p>
    <w:p>
      <w:pPr>
        <w:pStyle w:val="Normal"/>
        <w:spacing w:lineRule="exact" w:line="320"/>
        <w:jc w:val="both"/>
        <w:rPr>
          <w:color w:val="000000"/>
          <w:szCs w:val="24"/>
        </w:rPr>
      </w:pPr>
      <w:r>
        <w:rPr>
          <w:color w:val="000000"/>
          <w:szCs w:val="24"/>
        </w:rPr>
        <w:t>二、本章治療處置費用均內含材料費。</w:t>
      </w:r>
    </w:p>
    <w:p>
      <w:pPr>
        <w:pStyle w:val="Normal"/>
        <w:spacing w:lineRule="exact" w:line="320"/>
        <w:jc w:val="both"/>
        <w:rPr/>
      </w:pPr>
      <w:r>
        <w:rPr>
          <w:color w:val="000000"/>
          <w:szCs w:val="24"/>
        </w:rPr>
        <w:t>三、</w:t>
      </w:r>
      <w:r>
        <w:rPr>
          <w:color w:val="000000"/>
        </w:rPr>
        <w:t>複雜</w:t>
      </w:r>
      <w:r>
        <w:rPr>
          <w:color w:val="000000"/>
          <w:szCs w:val="24"/>
        </w:rPr>
        <w:t>性傷科之審查：</w:t>
      </w:r>
    </w:p>
    <w:p>
      <w:pPr>
        <w:pStyle w:val="Normal"/>
        <w:spacing w:lineRule="exact" w:line="320"/>
        <w:ind w:hanging="408" w:left="886" w:right="0"/>
        <w:jc w:val="both"/>
        <w:rPr>
          <w:color w:val="000000"/>
          <w:szCs w:val="24"/>
        </w:rPr>
      </w:pPr>
      <w:r>
        <w:rPr>
          <w:color w:val="000000"/>
          <w:szCs w:val="24"/>
        </w:rPr>
        <w:t>(</w:t>
      </w:r>
      <w:r>
        <w:rPr>
          <w:color w:val="000000"/>
          <w:szCs w:val="24"/>
        </w:rPr>
        <w:t>一</w:t>
      </w:r>
      <w:r>
        <w:rPr>
          <w:color w:val="000000"/>
          <w:szCs w:val="24"/>
        </w:rPr>
        <w:t>)</w:t>
      </w:r>
      <w:r>
        <w:rPr>
          <w:color w:val="000000"/>
          <w:szCs w:val="24"/>
        </w:rPr>
        <w:t>病歷記載應依規定書寫，脫臼患者需檢附影像紀錄</w:t>
      </w:r>
      <w:r>
        <w:rPr>
          <w:color w:val="000000"/>
          <w:szCs w:val="24"/>
        </w:rPr>
        <w:t>(</w:t>
      </w:r>
      <w:r>
        <w:rPr>
          <w:color w:val="000000"/>
          <w:szCs w:val="24"/>
        </w:rPr>
        <w:t>照相或錄影，含術前、術中、術後</w:t>
      </w:r>
      <w:r>
        <w:rPr>
          <w:color w:val="000000"/>
          <w:szCs w:val="24"/>
        </w:rPr>
        <w:t>)</w:t>
      </w:r>
      <w:r>
        <w:rPr>
          <w:color w:val="000000"/>
          <w:szCs w:val="24"/>
        </w:rPr>
        <w:t>、骨折患者需檢附術前影像紀錄</w:t>
      </w:r>
      <w:r>
        <w:rPr>
          <w:color w:val="000000"/>
          <w:szCs w:val="24"/>
        </w:rPr>
        <w:t>(</w:t>
      </w:r>
      <w:r>
        <w:rPr>
          <w:color w:val="000000"/>
          <w:szCs w:val="24"/>
        </w:rPr>
        <w:t>照相或錄影</w:t>
      </w:r>
      <w:r>
        <w:rPr>
          <w:color w:val="000000"/>
          <w:szCs w:val="24"/>
        </w:rPr>
        <w:t>)</w:t>
      </w:r>
      <w:r>
        <w:rPr>
          <w:color w:val="000000"/>
          <w:szCs w:val="24"/>
        </w:rPr>
        <w:t>及術後</w:t>
      </w:r>
      <w:r>
        <w:rPr>
          <w:color w:val="000000"/>
          <w:szCs w:val="24"/>
        </w:rPr>
        <w:t>X</w:t>
      </w:r>
      <w:r>
        <w:rPr>
          <w:color w:val="000000"/>
          <w:szCs w:val="24"/>
        </w:rPr>
        <w:t>光紀錄。</w:t>
      </w:r>
    </w:p>
    <w:p>
      <w:pPr>
        <w:pStyle w:val="Normal"/>
        <w:spacing w:lineRule="exact" w:line="320"/>
        <w:ind w:hanging="408" w:left="886" w:right="0"/>
        <w:jc w:val="both"/>
        <w:rPr>
          <w:color w:val="000000"/>
          <w:szCs w:val="24"/>
        </w:rPr>
      </w:pPr>
      <w:r>
        <w:rPr>
          <w:color w:val="000000"/>
          <w:szCs w:val="24"/>
        </w:rPr>
        <w:t>(</w:t>
      </w:r>
      <w:r>
        <w:rPr>
          <w:color w:val="000000"/>
          <w:szCs w:val="24"/>
        </w:rPr>
        <w:t>二</w:t>
      </w:r>
      <w:r>
        <w:rPr>
          <w:color w:val="000000"/>
          <w:szCs w:val="24"/>
        </w:rPr>
        <w:t>)</w:t>
      </w:r>
      <w:r>
        <w:rPr>
          <w:color w:val="000000"/>
          <w:szCs w:val="24"/>
        </w:rPr>
        <w:t>抽審病歷視醫療院所與前一年申報附表</w:t>
      </w:r>
      <w:r>
        <w:rPr>
          <w:color w:val="000000"/>
          <w:szCs w:val="24"/>
        </w:rPr>
        <w:t>4.4.2</w:t>
      </w:r>
      <w:r>
        <w:rPr>
          <w:color w:val="000000"/>
          <w:szCs w:val="24"/>
        </w:rPr>
        <w:t>、附表</w:t>
      </w:r>
      <w:r>
        <w:rPr>
          <w:color w:val="000000"/>
          <w:szCs w:val="24"/>
        </w:rPr>
        <w:t>4.5.1</w:t>
      </w:r>
      <w:r>
        <w:rPr>
          <w:color w:val="000000"/>
          <w:szCs w:val="24"/>
        </w:rPr>
        <w:t>至表</w:t>
      </w:r>
      <w:r>
        <w:rPr>
          <w:color w:val="000000"/>
          <w:szCs w:val="24"/>
        </w:rPr>
        <w:t>4.5.4</w:t>
      </w:r>
      <w:r>
        <w:rPr>
          <w:color w:val="000000"/>
          <w:szCs w:val="24"/>
        </w:rPr>
        <w:t>所列疾病與去年同期相較之成長率，必要時得予全審。</w:t>
      </w:r>
    </w:p>
    <w:p>
      <w:pPr>
        <w:pStyle w:val="Normal"/>
        <w:widowControl/>
        <w:spacing w:lineRule="exact" w:line="320"/>
        <w:ind w:hanging="480" w:left="480" w:right="0"/>
        <w:jc w:val="both"/>
        <w:rPr>
          <w:color w:val="000000"/>
          <w:szCs w:val="24"/>
        </w:rPr>
      </w:pPr>
      <w:r>
        <w:rPr>
          <w:color w:val="000000"/>
          <w:szCs w:val="24"/>
        </w:rPr>
        <w:t>四、申報附表</w:t>
      </w:r>
      <w:r>
        <w:rPr>
          <w:color w:val="000000"/>
          <w:szCs w:val="24"/>
        </w:rPr>
        <w:t>4.5.1</w:t>
      </w:r>
      <w:r>
        <w:rPr>
          <w:color w:val="000000"/>
          <w:szCs w:val="24"/>
        </w:rPr>
        <w:t>所列適應症為「病毒感染後疲勞症候群」</w:t>
      </w:r>
      <w:r>
        <w:rPr>
          <w:color w:val="000000"/>
          <w:szCs w:val="24"/>
        </w:rPr>
        <w:t>(ICD-10-CM</w:t>
      </w:r>
      <w:r>
        <w:rPr>
          <w:color w:val="000000"/>
          <w:szCs w:val="24"/>
        </w:rPr>
        <w:t>：</w:t>
      </w:r>
      <w:r>
        <w:rPr>
          <w:color w:val="000000"/>
          <w:szCs w:val="24"/>
        </w:rPr>
        <w:t>G93.3)</w:t>
      </w:r>
      <w:r>
        <w:rPr>
          <w:color w:val="000000"/>
          <w:szCs w:val="24"/>
        </w:rPr>
        <w:t>，於病毒感染確診後六個月內初次因前開適應症就診者，於初次就診日三個月後不得以前開適應症申報中度複雜性傷科診療項目，僅能申報一般傷科診療項目。</w:t>
      </w:r>
    </w:p>
    <w:p>
      <w:pPr>
        <w:pStyle w:val="Normal"/>
        <w:widowControl/>
        <w:spacing w:lineRule="exact" w:line="320"/>
        <w:ind w:left="480" w:right="0"/>
        <w:rPr>
          <w:color w:val="000000"/>
          <w:szCs w:val="24"/>
        </w:rPr>
      </w:pPr>
      <w:r>
        <w:rPr>
          <w:color w:val="000000"/>
          <w:szCs w:val="24"/>
        </w:rPr>
        <w:t>-ICD-10-CM(2023</w:t>
      </w:r>
      <w:r>
        <w:rPr>
          <w:color w:val="000000"/>
          <w:szCs w:val="24"/>
        </w:rPr>
        <w:t>年版</w:t>
      </w:r>
      <w:r>
        <w:rPr>
          <w:color w:val="000000"/>
          <w:szCs w:val="24"/>
        </w:rPr>
        <w:t>)</w:t>
      </w:r>
      <w:r>
        <w:rPr>
          <w:color w:val="000000"/>
          <w:szCs w:val="24"/>
        </w:rPr>
        <w:t>：</w:t>
      </w:r>
      <w:r>
        <w:rPr>
          <w:color w:val="000000"/>
          <w:szCs w:val="24"/>
        </w:rPr>
        <w:t>G93.31</w:t>
      </w:r>
      <w:r>
        <w:rPr>
          <w:color w:val="000000"/>
          <w:szCs w:val="24"/>
        </w:rPr>
        <w:t>、</w:t>
      </w:r>
      <w:r>
        <w:rPr>
          <w:color w:val="000000"/>
          <w:szCs w:val="24"/>
        </w:rPr>
        <w:t>G93.32</w:t>
      </w:r>
      <w:r>
        <w:rPr>
          <w:color w:val="000000"/>
          <w:szCs w:val="24"/>
        </w:rPr>
        <w:t>、</w:t>
      </w:r>
      <w:r>
        <w:rPr>
          <w:color w:val="000000"/>
          <w:szCs w:val="24"/>
        </w:rPr>
        <w:t>G93.39 (</w:t>
      </w:r>
      <w:r>
        <w:rPr>
          <w:color w:val="000000"/>
          <w:szCs w:val="24"/>
        </w:rPr>
        <w:t>自一百十四年一月一日起適用</w:t>
      </w:r>
      <w:r>
        <w:rPr>
          <w:color w:val="000000"/>
          <w:szCs w:val="24"/>
        </w:rPr>
        <w:t>)</w:t>
      </w:r>
      <w:r>
        <w:rPr>
          <w:color w:val="000000"/>
          <w:szCs w:val="24"/>
        </w:rPr>
        <w:t>。</w:t>
      </w:r>
    </w:p>
    <w:p>
      <w:pPr>
        <w:pStyle w:val="Normal"/>
        <w:widowControl/>
        <w:spacing w:lineRule="exact" w:line="320"/>
        <w:ind w:hanging="480" w:left="480" w:right="0"/>
        <w:jc w:val="both"/>
        <w:rPr/>
      </w:pPr>
      <w:r>
        <w:rPr>
          <w:color w:val="000000"/>
          <w:szCs w:val="24"/>
        </w:rPr>
        <w:t>五</w:t>
      </w:r>
      <w:r>
        <w:rPr>
          <w:color w:val="000000"/>
          <w:kern w:val="0"/>
        </w:rPr>
        <w:t>、未滿七歲兒童執行傷科治療處置得同時申報</w:t>
      </w:r>
      <w:r>
        <w:rPr>
          <w:color w:val="000000"/>
          <w:kern w:val="0"/>
        </w:rPr>
        <w:t>E90</w:t>
      </w:r>
      <w:r>
        <w:rPr>
          <w:color w:val="000000"/>
          <w:kern w:val="0"/>
        </w:rPr>
        <w:t>，同一療程以申報一次為限。</w:t>
      </w:r>
    </w:p>
    <w:p>
      <w:pPr>
        <w:pStyle w:val="Normal"/>
        <w:widowControl/>
        <w:spacing w:lineRule="exact" w:line="320"/>
        <w:ind w:hanging="480" w:left="480" w:right="0"/>
        <w:jc w:val="both"/>
        <w:rPr/>
      </w:pPr>
      <w:r>
        <w:rPr>
          <w:color w:val="000000"/>
          <w:kern w:val="0"/>
          <w:szCs w:val="24"/>
        </w:rPr>
        <w:t>六</w:t>
      </w:r>
      <w:r>
        <w:rPr>
          <w:color w:val="000000"/>
          <w:kern w:val="0"/>
        </w:rPr>
        <w:t>、標準作業程序：</w:t>
      </w:r>
    </w:p>
    <w:p>
      <w:pPr>
        <w:pStyle w:val="Normal"/>
        <w:spacing w:lineRule="exact" w:line="320"/>
        <w:ind w:hanging="408" w:left="888" w:right="0"/>
        <w:jc w:val="both"/>
        <w:rPr>
          <w:color w:val="000000"/>
          <w:kern w:val="0"/>
        </w:rPr>
      </w:pPr>
      <w:r>
        <w:rPr>
          <w:color w:val="000000"/>
          <w:kern w:val="0"/>
        </w:rPr>
        <w:t>(</w:t>
      </w:r>
      <w:r>
        <w:rPr>
          <w:color w:val="000000"/>
          <w:kern w:val="0"/>
        </w:rPr>
        <w:t>一</w:t>
      </w:r>
      <w:r>
        <w:rPr>
          <w:color w:val="000000"/>
          <w:kern w:val="0"/>
        </w:rPr>
        <w:t>)</w:t>
      </w:r>
      <w:r>
        <w:rPr>
          <w:color w:val="000000"/>
          <w:kern w:val="0"/>
        </w:rPr>
        <w:t>診斷（四診八綱辨證、理學檢查或症狀描述）。</w:t>
      </w:r>
    </w:p>
    <w:p>
      <w:pPr>
        <w:pStyle w:val="Normal"/>
        <w:spacing w:lineRule="exact" w:line="320"/>
        <w:ind w:hanging="408" w:left="888" w:right="0"/>
        <w:jc w:val="both"/>
        <w:rPr>
          <w:color w:val="000000"/>
          <w:kern w:val="0"/>
          <w:szCs w:val="24"/>
          <w:lang w:val="zh-TW"/>
        </w:rPr>
      </w:pPr>
      <w:r>
        <w:rPr>
          <w:color w:val="000000"/>
          <w:kern w:val="0"/>
          <w:szCs w:val="24"/>
          <w:lang w:val="zh-TW"/>
        </w:rPr>
        <w:t>(</w:t>
      </w:r>
      <w:r>
        <w:rPr>
          <w:color w:val="000000"/>
          <w:kern w:val="0"/>
          <w:szCs w:val="24"/>
          <w:lang w:val="zh-TW"/>
        </w:rPr>
        <w:t>二</w:t>
      </w:r>
      <w:r>
        <w:rPr>
          <w:color w:val="000000"/>
          <w:kern w:val="0"/>
          <w:szCs w:val="24"/>
          <w:lang w:val="zh-TW"/>
        </w:rPr>
        <w:t>)</w:t>
      </w:r>
      <w:r>
        <w:rPr>
          <w:color w:val="000000"/>
          <w:kern w:val="0"/>
          <w:szCs w:val="24"/>
          <w:lang w:val="zh-TW"/>
        </w:rPr>
        <w:t>傷科處置：傷科手法〔理筋手法（推、拿、揉、滾、按及其他方式）、正骨八法（摸、接、端、提、按、摩、推、拿及其他方式）〕、冰敷、熱敷、藥布、外敷、固定、拔罐及其他各類傷科處置。</w:t>
      </w:r>
    </w:p>
    <w:tbl>
      <w:tblPr>
        <w:tblW w:w="9301" w:type="dxa"/>
        <w:jc w:val="left"/>
        <w:tblInd w:w="28" w:type="dxa"/>
        <w:tblLayout w:type="fixed"/>
        <w:tblCellMar>
          <w:top w:w="0" w:type="dxa"/>
          <w:left w:w="28" w:type="dxa"/>
          <w:bottom w:w="0" w:type="dxa"/>
          <w:right w:w="28" w:type="dxa"/>
        </w:tblCellMar>
      </w:tblPr>
      <w:tblGrid>
        <w:gridCol w:w="1134"/>
        <w:gridCol w:w="7087"/>
        <w:gridCol w:w="1080"/>
      </w:tblGrid>
      <w:tr>
        <w:trPr>
          <w:tblHeader w:val="true"/>
          <w:trHeight w:val="23" w:hRule="atLeast"/>
        </w:trPr>
        <w:tc>
          <w:tcPr>
            <w:tcW w:w="1134" w:type="dxa"/>
            <w:tcBorders>
              <w:top w:val="single" w:sz="4" w:space="0" w:color="000000"/>
              <w:left w:val="single" w:sz="4" w:space="0" w:color="000000"/>
              <w:right w:val="single" w:sz="4" w:space="0" w:color="000000"/>
            </w:tcBorders>
          </w:tcPr>
          <w:p>
            <w:pPr>
              <w:pStyle w:val="Normal"/>
              <w:autoSpaceDE w:val="false"/>
              <w:spacing w:lineRule="exact" w:line="320"/>
              <w:rPr>
                <w:color w:val="000000"/>
                <w:szCs w:val="24"/>
              </w:rPr>
            </w:pPr>
            <w:r>
              <w:rPr>
                <w:color w:val="000000"/>
                <w:szCs w:val="24"/>
              </w:rPr>
              <w:t>編號</w:t>
            </w:r>
          </w:p>
        </w:tc>
        <w:tc>
          <w:tcPr>
            <w:tcW w:w="7087" w:type="dxa"/>
            <w:tcBorders>
              <w:top w:val="single" w:sz="4" w:space="0" w:color="000000"/>
              <w:left w:val="single" w:sz="4" w:space="0" w:color="000000"/>
              <w:right w:val="single" w:sz="4" w:space="0" w:color="000000"/>
            </w:tcBorders>
          </w:tcPr>
          <w:p>
            <w:pPr>
              <w:pStyle w:val="Normal"/>
              <w:autoSpaceDE w:val="false"/>
              <w:spacing w:lineRule="exact" w:line="320"/>
              <w:jc w:val="center"/>
              <w:rPr>
                <w:color w:val="000000"/>
                <w:szCs w:val="24"/>
              </w:rPr>
            </w:pPr>
            <w:r>
              <w:rPr>
                <w:color w:val="000000"/>
                <w:szCs w:val="24"/>
              </w:rPr>
              <w:t>診療項目</w:t>
            </w:r>
          </w:p>
        </w:tc>
        <w:tc>
          <w:tcPr>
            <w:tcW w:w="1080" w:type="dxa"/>
            <w:tcBorders>
              <w:top w:val="single" w:sz="4" w:space="0" w:color="000000"/>
              <w:left w:val="single" w:sz="4" w:space="0" w:color="000000"/>
              <w:right w:val="single" w:sz="4" w:space="0" w:color="000000"/>
            </w:tcBorders>
          </w:tcPr>
          <w:p>
            <w:pPr>
              <w:pStyle w:val="Normal"/>
              <w:autoSpaceDE w:val="false"/>
              <w:spacing w:lineRule="exact" w:line="320"/>
              <w:rPr>
                <w:color w:val="000000"/>
                <w:szCs w:val="24"/>
              </w:rPr>
            </w:pPr>
            <w:r>
              <w:rPr>
                <w:color w:val="000000"/>
                <w:szCs w:val="24"/>
              </w:rPr>
              <w:t>支付點數</w:t>
            </w:r>
          </w:p>
        </w:tc>
      </w:tr>
      <w:tr>
        <w:trPr>
          <w:trHeight w:val="23" w:hRule="atLeast"/>
        </w:trPr>
        <w:tc>
          <w:tcPr>
            <w:tcW w:w="1134"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right"/>
              <w:rPr>
                <w:color w:val="000000"/>
                <w:szCs w:val="24"/>
              </w:rPr>
            </w:pPr>
            <w:r>
              <w:rPr>
                <w:color w:val="000000"/>
                <w:szCs w:val="24"/>
              </w:rPr>
            </w:r>
          </w:p>
        </w:tc>
        <w:tc>
          <w:tcPr>
            <w:tcW w:w="7087" w:type="dxa"/>
            <w:tcBorders>
              <w:top w:val="single" w:sz="4" w:space="0" w:color="000000"/>
              <w:left w:val="single" w:sz="4" w:space="0" w:color="000000"/>
              <w:right w:val="single" w:sz="4" w:space="0" w:color="000000"/>
            </w:tcBorders>
          </w:tcPr>
          <w:p>
            <w:pPr>
              <w:pStyle w:val="Normal"/>
              <w:autoSpaceDE w:val="false"/>
              <w:spacing w:lineRule="exact" w:line="300"/>
              <w:rPr>
                <w:color w:val="000000"/>
                <w:szCs w:val="24"/>
              </w:rPr>
            </w:pPr>
            <w:r>
              <w:rPr>
                <w:color w:val="000000"/>
                <w:szCs w:val="24"/>
              </w:rPr>
              <w:t>一般傷科</w:t>
            </w:r>
          </w:p>
        </w:tc>
        <w:tc>
          <w:tcPr>
            <w:tcW w:w="1080" w:type="dxa"/>
            <w:tcBorders>
              <w:top w:val="single" w:sz="4" w:space="0" w:color="000000"/>
              <w:left w:val="single" w:sz="4" w:space="0" w:color="000000"/>
              <w:right w:val="single" w:sz="4" w:space="0" w:color="000000"/>
            </w:tcBorders>
          </w:tcPr>
          <w:p>
            <w:pPr>
              <w:pStyle w:val="Normal"/>
              <w:autoSpaceDE w:val="false"/>
              <w:snapToGrid w:val="false"/>
              <w:spacing w:lineRule="exact" w:line="300"/>
              <w:jc w:val="right"/>
              <w:rPr>
                <w:color w:val="000000"/>
                <w:szCs w:val="24"/>
              </w:rPr>
            </w:pPr>
            <w:r>
              <w:rPr>
                <w:color w:val="000000"/>
                <w:szCs w:val="24"/>
              </w:rPr>
            </w:r>
          </w:p>
        </w:tc>
      </w:tr>
      <w:tr>
        <w:trPr>
          <w:trHeight w:val="23" w:hRule="atLeast"/>
        </w:trPr>
        <w:tc>
          <w:tcPr>
            <w:tcW w:w="1134" w:type="dxa"/>
            <w:tcBorders>
              <w:left w:val="single" w:sz="4" w:space="0" w:color="000000"/>
              <w:right w:val="single" w:sz="4" w:space="0" w:color="000000"/>
            </w:tcBorders>
          </w:tcPr>
          <w:p>
            <w:pPr>
              <w:pStyle w:val="Normal"/>
              <w:autoSpaceDE w:val="false"/>
              <w:spacing w:lineRule="exact" w:line="300"/>
              <w:rPr>
                <w:dstrike/>
                <w:color w:val="000000"/>
                <w:szCs w:val="24"/>
              </w:rPr>
            </w:pPr>
            <w:r>
              <w:rPr>
                <w:color w:val="000000"/>
                <w:szCs w:val="24"/>
              </w:rPr>
              <w:t>E01</w:t>
            </w:r>
          </w:p>
        </w:tc>
        <w:tc>
          <w:tcPr>
            <w:tcW w:w="7087" w:type="dxa"/>
            <w:tcBorders>
              <w:left w:val="single" w:sz="4" w:space="0" w:color="000000"/>
              <w:right w:val="single" w:sz="4" w:space="0" w:color="000000"/>
            </w:tcBorders>
          </w:tcPr>
          <w:p>
            <w:pPr>
              <w:pStyle w:val="Normal"/>
              <w:autoSpaceDE w:val="false"/>
              <w:spacing w:lineRule="exact" w:line="300"/>
              <w:rPr>
                <w:color w:val="000000"/>
                <w:szCs w:val="24"/>
              </w:rPr>
            </w:pPr>
            <w:r>
              <w:rPr>
                <w:color w:val="000000"/>
                <w:szCs w:val="24"/>
              </w:rPr>
              <w:t>－另開內服藥</w:t>
            </w:r>
          </w:p>
        </w:tc>
        <w:tc>
          <w:tcPr>
            <w:tcW w:w="1080" w:type="dxa"/>
            <w:tcBorders>
              <w:left w:val="single" w:sz="4" w:space="0" w:color="000000"/>
              <w:right w:val="single" w:sz="4" w:space="0" w:color="000000"/>
            </w:tcBorders>
          </w:tcPr>
          <w:p>
            <w:pPr>
              <w:pStyle w:val="Normal"/>
              <w:autoSpaceDE w:val="false"/>
              <w:spacing w:lineRule="exact" w:line="300"/>
              <w:jc w:val="right"/>
              <w:rPr>
                <w:color w:val="000000"/>
                <w:szCs w:val="24"/>
              </w:rPr>
            </w:pPr>
            <w:r>
              <w:rPr>
                <w:color w:val="000000"/>
                <w:szCs w:val="24"/>
              </w:rPr>
              <w:t>227</w:t>
            </w:r>
          </w:p>
        </w:tc>
      </w:tr>
      <w:tr>
        <w:trPr>
          <w:trHeight w:val="23" w:hRule="atLeast"/>
        </w:trPr>
        <w:tc>
          <w:tcPr>
            <w:tcW w:w="1134" w:type="dxa"/>
            <w:tcBorders>
              <w:left w:val="single" w:sz="4" w:space="0" w:color="000000"/>
              <w:right w:val="single" w:sz="4" w:space="0" w:color="000000"/>
            </w:tcBorders>
          </w:tcPr>
          <w:p>
            <w:pPr>
              <w:pStyle w:val="Normal"/>
              <w:autoSpaceDE w:val="false"/>
              <w:spacing w:lineRule="exact" w:line="300"/>
              <w:rPr>
                <w:dstrike/>
                <w:color w:val="000000"/>
                <w:szCs w:val="24"/>
              </w:rPr>
            </w:pPr>
            <w:r>
              <w:rPr>
                <w:color w:val="000000"/>
                <w:szCs w:val="24"/>
              </w:rPr>
              <w:t>E02</w:t>
            </w:r>
          </w:p>
        </w:tc>
        <w:tc>
          <w:tcPr>
            <w:tcW w:w="7087" w:type="dxa"/>
            <w:tcBorders>
              <w:left w:val="single" w:sz="4" w:space="0" w:color="000000"/>
              <w:right w:val="single" w:sz="4" w:space="0" w:color="000000"/>
            </w:tcBorders>
          </w:tcPr>
          <w:p>
            <w:pPr>
              <w:pStyle w:val="Normal"/>
              <w:autoSpaceDE w:val="false"/>
              <w:spacing w:lineRule="exact" w:line="300"/>
              <w:rPr>
                <w:color w:val="000000"/>
                <w:szCs w:val="24"/>
              </w:rPr>
            </w:pPr>
            <w:r>
              <w:rPr>
                <w:color w:val="000000"/>
                <w:szCs w:val="24"/>
              </w:rPr>
              <w:t>－未開內服藥</w:t>
            </w:r>
          </w:p>
        </w:tc>
        <w:tc>
          <w:tcPr>
            <w:tcW w:w="1080" w:type="dxa"/>
            <w:tcBorders>
              <w:left w:val="single" w:sz="4" w:space="0" w:color="000000"/>
              <w:right w:val="single" w:sz="4" w:space="0" w:color="000000"/>
            </w:tcBorders>
          </w:tcPr>
          <w:p>
            <w:pPr>
              <w:pStyle w:val="Normal"/>
              <w:autoSpaceDE w:val="false"/>
              <w:spacing w:lineRule="exact" w:line="300"/>
              <w:jc w:val="right"/>
              <w:rPr>
                <w:color w:val="000000"/>
                <w:szCs w:val="24"/>
              </w:rPr>
            </w:pPr>
            <w:r>
              <w:rPr>
                <w:color w:val="000000"/>
                <w:szCs w:val="24"/>
              </w:rPr>
              <w:t>227</w:t>
            </w:r>
          </w:p>
        </w:tc>
      </w:tr>
      <w:tr>
        <w:trPr>
          <w:trHeight w:val="23" w:hRule="atLeast"/>
        </w:trPr>
        <w:tc>
          <w:tcPr>
            <w:tcW w:w="1134" w:type="dxa"/>
            <w:tcBorders>
              <w:left w:val="single" w:sz="4" w:space="0" w:color="000000"/>
              <w:bottom w:val="single" w:sz="4" w:space="0" w:color="000000"/>
              <w:right w:val="single" w:sz="4" w:space="0" w:color="000000"/>
            </w:tcBorders>
          </w:tcPr>
          <w:p>
            <w:pPr>
              <w:pStyle w:val="Normal"/>
              <w:snapToGrid w:val="false"/>
              <w:spacing w:lineRule="exact" w:line="300"/>
              <w:rPr>
                <w:color w:val="000000"/>
                <w:szCs w:val="24"/>
              </w:rPr>
            </w:pPr>
            <w:r>
              <w:rPr>
                <w:color w:val="000000"/>
                <w:szCs w:val="24"/>
              </w:rPr>
            </w:r>
          </w:p>
        </w:tc>
        <w:tc>
          <w:tcPr>
            <w:tcW w:w="7087" w:type="dxa"/>
            <w:tcBorders>
              <w:left w:val="single" w:sz="4" w:space="0" w:color="000000"/>
              <w:bottom w:val="single" w:sz="4" w:space="0" w:color="000000"/>
              <w:right w:val="single" w:sz="4" w:space="0" w:color="000000"/>
            </w:tcBorders>
          </w:tcPr>
          <w:p>
            <w:pPr>
              <w:pStyle w:val="Normal"/>
              <w:spacing w:lineRule="exact" w:line="300"/>
              <w:rPr>
                <w:color w:val="000000"/>
                <w:szCs w:val="24"/>
              </w:rPr>
            </w:pPr>
            <w:r>
              <w:rPr>
                <w:color w:val="000000"/>
                <w:szCs w:val="24"/>
              </w:rPr>
              <w:t>註：</w:t>
            </w:r>
          </w:p>
          <w:p>
            <w:pPr>
              <w:pStyle w:val="Normal"/>
              <w:spacing w:lineRule="exact" w:line="300"/>
              <w:rPr>
                <w:color w:val="000000"/>
                <w:szCs w:val="24"/>
              </w:rPr>
            </w:pPr>
            <w:r>
              <w:rPr>
                <w:color w:val="000000"/>
                <w:szCs w:val="24"/>
              </w:rPr>
              <w:t>適應症</w:t>
            </w:r>
          </w:p>
          <w:p>
            <w:pPr>
              <w:pStyle w:val="Normal"/>
              <w:spacing w:lineRule="exact" w:line="300"/>
              <w:ind w:hanging="288" w:left="566" w:right="0"/>
              <w:rPr>
                <w:color w:val="000000"/>
                <w:szCs w:val="24"/>
              </w:rPr>
            </w:pPr>
            <w:r>
              <w:rPr>
                <w:color w:val="000000"/>
                <w:szCs w:val="24"/>
              </w:rPr>
              <w:t>(1)</w:t>
            </w:r>
            <w:r>
              <w:rPr>
                <w:color w:val="000000"/>
                <w:szCs w:val="24"/>
              </w:rPr>
              <w:t>急慢性扭、挫、瘀傷：踝扭傷、腰扭傷、頸部扭傷等。</w:t>
            </w:r>
          </w:p>
          <w:p>
            <w:pPr>
              <w:pStyle w:val="Normal"/>
              <w:spacing w:lineRule="exact" w:line="300"/>
              <w:ind w:hanging="288" w:left="566" w:right="0"/>
              <w:rPr>
                <w:color w:val="000000"/>
                <w:szCs w:val="24"/>
              </w:rPr>
            </w:pPr>
            <w:r>
              <w:rPr>
                <w:color w:val="000000"/>
                <w:szCs w:val="24"/>
              </w:rPr>
              <w:t>(2)</w:t>
            </w:r>
            <w:r>
              <w:rPr>
                <w:color w:val="000000"/>
                <w:szCs w:val="24"/>
              </w:rPr>
              <w:t>肌腱炎：網球肘、棒球肩、腕部橈側腱鞘炎等。</w:t>
            </w:r>
          </w:p>
          <w:p>
            <w:pPr>
              <w:pStyle w:val="Normal"/>
              <w:spacing w:lineRule="exact" w:line="300"/>
              <w:ind w:hanging="288" w:left="566" w:right="0"/>
              <w:rPr>
                <w:color w:val="000000"/>
                <w:szCs w:val="24"/>
              </w:rPr>
            </w:pPr>
            <w:r>
              <w:rPr>
                <w:color w:val="000000"/>
                <w:szCs w:val="24"/>
              </w:rPr>
              <w:t>(3)</w:t>
            </w:r>
            <w:r>
              <w:rPr>
                <w:color w:val="000000"/>
                <w:szCs w:val="24"/>
              </w:rPr>
              <w:t>關節病變：類風濕性關節炎、退化性關節炎、僵直性關節炎、痛風、冰凍肩</w:t>
            </w:r>
            <w:r>
              <w:rPr>
                <w:color w:val="000000"/>
                <w:szCs w:val="24"/>
              </w:rPr>
              <w:t>(</w:t>
            </w:r>
            <w:r>
              <w:rPr>
                <w:color w:val="000000"/>
                <w:szCs w:val="24"/>
              </w:rPr>
              <w:t>凝肩</w:t>
            </w:r>
            <w:r>
              <w:rPr>
                <w:color w:val="000000"/>
                <w:szCs w:val="24"/>
              </w:rPr>
              <w:t>)</w:t>
            </w:r>
            <w:r>
              <w:rPr>
                <w:color w:val="000000"/>
                <w:szCs w:val="24"/>
              </w:rPr>
              <w:t>等。</w:t>
            </w:r>
          </w:p>
        </w:tc>
        <w:tc>
          <w:tcPr>
            <w:tcW w:w="1080" w:type="dxa"/>
            <w:tcBorders>
              <w:left w:val="single" w:sz="4" w:space="0" w:color="000000"/>
              <w:bottom w:val="single" w:sz="4" w:space="0" w:color="000000"/>
              <w:right w:val="single" w:sz="4" w:space="0" w:color="000000"/>
            </w:tcBorders>
          </w:tcPr>
          <w:p>
            <w:pPr>
              <w:pStyle w:val="Normal"/>
              <w:snapToGrid w:val="false"/>
              <w:spacing w:lineRule="exact" w:line="300"/>
              <w:rPr>
                <w:color w:val="000000"/>
                <w:szCs w:val="24"/>
              </w:rPr>
            </w:pPr>
            <w:r>
              <w:rPr>
                <w:color w:val="000000"/>
                <w:szCs w:val="24"/>
              </w:rPr>
            </w:r>
          </w:p>
        </w:tc>
      </w:tr>
      <w:tr>
        <w:trPr>
          <w:trHeight w:val="23" w:hRule="atLeast"/>
        </w:trPr>
        <w:tc>
          <w:tcPr>
            <w:tcW w:w="113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rPr>
                <w:color w:val="000000"/>
                <w:szCs w:val="24"/>
              </w:rPr>
            </w:pPr>
            <w:r>
              <w:rPr>
                <w:color w:val="000000"/>
                <w:szCs w:val="24"/>
              </w:rPr>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exact" w:line="300"/>
              <w:rPr>
                <w:color w:val="000000"/>
                <w:szCs w:val="24"/>
              </w:rPr>
            </w:pPr>
            <w:r>
              <w:rPr>
                <w:color w:val="000000"/>
                <w:szCs w:val="24"/>
              </w:rPr>
              <w:t>中度複雜性傷科</w:t>
            </w:r>
          </w:p>
          <w:p>
            <w:pPr>
              <w:pStyle w:val="Normal"/>
              <w:spacing w:lineRule="exact" w:line="300"/>
              <w:rPr>
                <w:color w:val="000000"/>
                <w:szCs w:val="24"/>
              </w:rPr>
            </w:pPr>
            <w:r>
              <w:rPr>
                <w:color w:val="000000"/>
                <w:szCs w:val="24"/>
              </w:rPr>
              <w:t>通則：</w:t>
            </w:r>
          </w:p>
          <w:p>
            <w:pPr>
              <w:pStyle w:val="Normal"/>
              <w:spacing w:lineRule="exact" w:line="300"/>
              <w:ind w:left="110" w:right="0"/>
              <w:rPr>
                <w:color w:val="000000"/>
                <w:szCs w:val="24"/>
              </w:rPr>
            </w:pPr>
            <w:r>
              <w:rPr>
                <w:color w:val="000000"/>
                <w:szCs w:val="24"/>
              </w:rPr>
              <w:t>1.</w:t>
            </w:r>
            <w:r>
              <w:rPr>
                <w:color w:val="000000"/>
                <w:szCs w:val="24"/>
              </w:rPr>
              <w:t>適應症：</w:t>
            </w:r>
          </w:p>
          <w:p>
            <w:pPr>
              <w:pStyle w:val="Normal"/>
              <w:spacing w:lineRule="exact" w:line="300"/>
              <w:ind w:hanging="288" w:left="566" w:right="0"/>
              <w:rPr>
                <w:color w:val="000000"/>
                <w:szCs w:val="24"/>
              </w:rPr>
            </w:pPr>
            <w:r>
              <w:rPr>
                <w:color w:val="000000"/>
                <w:szCs w:val="24"/>
              </w:rPr>
              <w:t>(1)</w:t>
            </w:r>
            <w:r>
              <w:rPr>
                <w:color w:val="000000"/>
                <w:szCs w:val="24"/>
              </w:rPr>
              <w:t>附表</w:t>
            </w:r>
            <w:r>
              <w:rPr>
                <w:color w:val="000000"/>
                <w:szCs w:val="24"/>
              </w:rPr>
              <w:t>4.5.1</w:t>
            </w:r>
            <w:r>
              <w:rPr>
                <w:color w:val="000000"/>
                <w:szCs w:val="24"/>
              </w:rPr>
              <w:t>所列疾病。</w:t>
            </w:r>
          </w:p>
          <w:p>
            <w:pPr>
              <w:pStyle w:val="Normal"/>
              <w:spacing w:lineRule="exact" w:line="300"/>
              <w:ind w:hanging="288" w:left="566" w:right="0"/>
              <w:rPr>
                <w:color w:val="000000"/>
                <w:szCs w:val="24"/>
              </w:rPr>
            </w:pPr>
            <w:r>
              <w:rPr>
                <w:color w:val="000000"/>
                <w:szCs w:val="24"/>
              </w:rPr>
              <w:t>(2)</w:t>
            </w:r>
            <w:r>
              <w:rPr>
                <w:color w:val="000000"/>
                <w:szCs w:val="24"/>
              </w:rPr>
              <w:t>無附表</w:t>
            </w:r>
            <w:r>
              <w:rPr>
                <w:color w:val="000000"/>
                <w:szCs w:val="24"/>
              </w:rPr>
              <w:t>4.5.1</w:t>
            </w:r>
            <w:r>
              <w:rPr>
                <w:color w:val="000000"/>
                <w:szCs w:val="24"/>
              </w:rPr>
              <w:t>所列疾病，但有附表</w:t>
            </w:r>
            <w:r>
              <w:rPr>
                <w:color w:val="000000"/>
                <w:szCs w:val="24"/>
              </w:rPr>
              <w:t>4.4.2</w:t>
            </w:r>
            <w:r>
              <w:rPr>
                <w:color w:val="000000"/>
                <w:szCs w:val="24"/>
              </w:rPr>
              <w:t>所列特殊疾病者。</w:t>
            </w:r>
          </w:p>
          <w:p>
            <w:pPr>
              <w:pStyle w:val="Normal"/>
              <w:spacing w:lineRule="exact" w:line="300"/>
              <w:ind w:left="110" w:right="0"/>
              <w:rPr>
                <w:color w:val="000000"/>
                <w:szCs w:val="24"/>
              </w:rPr>
            </w:pPr>
            <w:r>
              <w:rPr>
                <w:color w:val="000000"/>
                <w:szCs w:val="24"/>
              </w:rPr>
              <w:t>2.</w:t>
            </w:r>
            <w:r>
              <w:rPr>
                <w:color w:val="000000"/>
                <w:szCs w:val="24"/>
              </w:rPr>
              <w:t>支付規範：</w:t>
            </w:r>
          </w:p>
          <w:p>
            <w:pPr>
              <w:pStyle w:val="Normal"/>
              <w:spacing w:lineRule="exact" w:line="300"/>
              <w:ind w:hanging="288" w:left="566" w:right="0"/>
              <w:jc w:val="both"/>
              <w:rPr>
                <w:color w:val="000000"/>
                <w:szCs w:val="24"/>
              </w:rPr>
            </w:pPr>
            <w:r>
              <w:rPr>
                <w:color w:val="000000"/>
                <w:szCs w:val="24"/>
              </w:rPr>
              <w:t>(1)</w:t>
            </w:r>
            <w:r>
              <w:rPr>
                <w:color w:val="000000"/>
                <w:szCs w:val="24"/>
              </w:rPr>
              <w:t>須合併以下任一輔助治療：</w:t>
            </w:r>
            <w:r>
              <w:rPr>
                <w:color w:val="000000"/>
                <w:szCs w:val="24"/>
              </w:rPr>
              <w:t>CH01</w:t>
            </w:r>
            <w:r>
              <w:rPr>
                <w:color w:val="000000"/>
                <w:szCs w:val="24"/>
              </w:rPr>
              <w:t>拔罐治療、</w:t>
            </w:r>
            <w:r>
              <w:rPr>
                <w:color w:val="000000"/>
                <w:szCs w:val="24"/>
              </w:rPr>
              <w:t>CH02</w:t>
            </w:r>
            <w:r>
              <w:rPr>
                <w:color w:val="000000"/>
                <w:szCs w:val="24"/>
              </w:rPr>
              <w:t>刮痧治療、</w:t>
            </w:r>
            <w:r>
              <w:rPr>
                <w:color w:val="000000"/>
                <w:szCs w:val="24"/>
              </w:rPr>
              <w:t>CH03</w:t>
            </w:r>
            <w:r>
              <w:rPr>
                <w:color w:val="000000"/>
                <w:szCs w:val="24"/>
              </w:rPr>
              <w:t>熱療</w:t>
            </w:r>
            <w:r>
              <w:rPr>
                <w:color w:val="000000"/>
                <w:szCs w:val="24"/>
              </w:rPr>
              <w:t>(</w:t>
            </w:r>
            <w:r>
              <w:rPr>
                <w:color w:val="000000"/>
                <w:szCs w:val="24"/>
              </w:rPr>
              <w:t>含紅外線治療</w:t>
            </w:r>
            <w:r>
              <w:rPr>
                <w:color w:val="000000"/>
                <w:szCs w:val="24"/>
              </w:rPr>
              <w:t>)</w:t>
            </w:r>
            <w:r>
              <w:rPr>
                <w:color w:val="000000"/>
                <w:szCs w:val="24"/>
              </w:rPr>
              <w:t>、</w:t>
            </w:r>
            <w:r>
              <w:rPr>
                <w:color w:val="000000"/>
                <w:szCs w:val="24"/>
              </w:rPr>
              <w:t>CH04</w:t>
            </w:r>
            <w:r>
              <w:rPr>
                <w:color w:val="000000"/>
                <w:szCs w:val="24"/>
              </w:rPr>
              <w:t>電療、</w:t>
            </w:r>
            <w:r>
              <w:rPr>
                <w:color w:val="000000"/>
                <w:szCs w:val="24"/>
              </w:rPr>
              <w:t>CH08</w:t>
            </w:r>
            <w:r>
              <w:rPr>
                <w:color w:val="000000"/>
                <w:szCs w:val="24"/>
              </w:rPr>
              <w:t>藥薰治療、</w:t>
            </w:r>
            <w:r>
              <w:rPr>
                <w:color w:val="000000"/>
                <w:szCs w:val="24"/>
              </w:rPr>
              <w:t>CH09</w:t>
            </w:r>
            <w:r>
              <w:rPr>
                <w:color w:val="000000"/>
                <w:szCs w:val="24"/>
              </w:rPr>
              <w:t>膏布治療或</w:t>
            </w:r>
            <w:r>
              <w:rPr>
                <w:color w:val="000000"/>
                <w:szCs w:val="24"/>
              </w:rPr>
              <w:t>CH10</w:t>
            </w:r>
            <w:r>
              <w:rPr>
                <w:color w:val="000000"/>
                <w:szCs w:val="24"/>
              </w:rPr>
              <w:t>夾板固定治療。</w:t>
            </w:r>
          </w:p>
          <w:p>
            <w:pPr>
              <w:pStyle w:val="Normal"/>
              <w:spacing w:lineRule="exact" w:line="300"/>
              <w:ind w:hanging="288" w:left="566" w:right="0"/>
              <w:jc w:val="both"/>
              <w:rPr>
                <w:color w:val="000000"/>
                <w:szCs w:val="24"/>
              </w:rPr>
            </w:pPr>
            <w:r>
              <w:rPr>
                <w:color w:val="000000"/>
                <w:szCs w:val="24"/>
              </w:rPr>
              <w:t>(2)</w:t>
            </w:r>
            <w:r>
              <w:rPr>
                <w:color w:val="000000"/>
                <w:szCs w:val="24"/>
              </w:rPr>
              <w:t>治療時間合計十分鐘以上。</w:t>
            </w:r>
          </w:p>
          <w:p>
            <w:pPr>
              <w:pStyle w:val="Normal"/>
              <w:spacing w:lineRule="exact" w:line="300"/>
              <w:ind w:hanging="288" w:left="566" w:right="0"/>
              <w:rPr>
                <w:color w:val="000000"/>
                <w:szCs w:val="24"/>
              </w:rPr>
            </w:pPr>
            <w:r>
              <w:rPr>
                <w:color w:val="000000"/>
                <w:szCs w:val="24"/>
              </w:rPr>
              <w:t>(3)</w:t>
            </w:r>
            <w:r>
              <w:rPr>
                <w:color w:val="000000"/>
                <w:szCs w:val="24"/>
              </w:rPr>
              <w:t>療程第二次</w:t>
            </w:r>
            <w:r>
              <w:rPr>
                <w:color w:val="000000"/>
                <w:szCs w:val="24"/>
              </w:rPr>
              <w:t>-</w:t>
            </w:r>
            <w:r>
              <w:rPr>
                <w:color w:val="000000"/>
                <w:szCs w:val="24"/>
              </w:rPr>
              <w:t>第六次以一般傷科</w:t>
            </w:r>
            <w:r>
              <w:rPr>
                <w:color w:val="000000"/>
                <w:szCs w:val="24"/>
              </w:rPr>
              <w:t>(E01</w:t>
            </w:r>
            <w:r>
              <w:rPr>
                <w:color w:val="000000"/>
                <w:szCs w:val="24"/>
              </w:rPr>
              <w:t>、</w:t>
            </w:r>
            <w:r>
              <w:rPr>
                <w:color w:val="000000"/>
                <w:szCs w:val="24"/>
              </w:rPr>
              <w:t>E02)</w:t>
            </w:r>
            <w:r>
              <w:rPr>
                <w:color w:val="000000"/>
                <w:szCs w:val="24"/>
              </w:rPr>
              <w:t>、一般針灸（</w:t>
            </w:r>
            <w:r>
              <w:rPr>
                <w:color w:val="000000"/>
                <w:szCs w:val="24"/>
              </w:rPr>
              <w:t>D01</w:t>
            </w:r>
            <w:r>
              <w:rPr>
                <w:color w:val="000000"/>
                <w:szCs w:val="24"/>
              </w:rPr>
              <w:t>、</w:t>
            </w:r>
            <w:r>
              <w:rPr>
                <w:color w:val="000000"/>
                <w:szCs w:val="24"/>
              </w:rPr>
              <w:t>D02</w:t>
            </w:r>
            <w:r>
              <w:rPr>
                <w:color w:val="000000"/>
                <w:szCs w:val="24"/>
              </w:rPr>
              <w:t>）、電針治療（</w:t>
            </w:r>
            <w:r>
              <w:rPr>
                <w:color w:val="000000"/>
                <w:szCs w:val="24"/>
              </w:rPr>
              <w:t>D03</w:t>
            </w:r>
            <w:r>
              <w:rPr>
                <w:color w:val="000000"/>
                <w:szCs w:val="24"/>
              </w:rPr>
              <w:t>、</w:t>
            </w:r>
            <w:r>
              <w:rPr>
                <w:color w:val="000000"/>
                <w:szCs w:val="24"/>
              </w:rPr>
              <w:t>D04</w:t>
            </w:r>
            <w:r>
              <w:rPr>
                <w:color w:val="000000"/>
                <w:szCs w:val="24"/>
              </w:rPr>
              <w:t>）、一般針灸合併一般傷科（</w:t>
            </w:r>
            <w:r>
              <w:rPr>
                <w:color w:val="000000"/>
                <w:szCs w:val="24"/>
              </w:rPr>
              <w:t>F01</w:t>
            </w:r>
            <w:r>
              <w:rPr>
                <w:color w:val="000000"/>
                <w:szCs w:val="24"/>
              </w:rPr>
              <w:t>、</w:t>
            </w:r>
            <w:r>
              <w:rPr>
                <w:color w:val="000000"/>
                <w:szCs w:val="24"/>
              </w:rPr>
              <w:t>F02</w:t>
            </w:r>
            <w:r>
              <w:rPr>
                <w:color w:val="000000"/>
                <w:szCs w:val="24"/>
              </w:rPr>
              <w:t>）、電針合併一般傷科（</w:t>
            </w:r>
            <w:r>
              <w:rPr>
                <w:color w:val="000000"/>
                <w:szCs w:val="24"/>
              </w:rPr>
              <w:t>F18</w:t>
            </w:r>
            <w:r>
              <w:rPr>
                <w:color w:val="000000"/>
                <w:szCs w:val="24"/>
              </w:rPr>
              <w:t>、</w:t>
            </w:r>
            <w:r>
              <w:rPr>
                <w:color w:val="000000"/>
                <w:szCs w:val="24"/>
              </w:rPr>
              <w:t>F19</w:t>
            </w:r>
            <w:r>
              <w:rPr>
                <w:color w:val="000000"/>
                <w:szCs w:val="24"/>
              </w:rPr>
              <w:t>）申報。</w:t>
            </w:r>
          </w:p>
          <w:p>
            <w:pPr>
              <w:pStyle w:val="Normal"/>
              <w:spacing w:lineRule="exact" w:line="300"/>
              <w:ind w:hanging="288" w:left="566" w:right="0"/>
              <w:rPr>
                <w:color w:val="000000"/>
                <w:szCs w:val="24"/>
              </w:rPr>
            </w:pPr>
            <w:r>
              <w:rPr>
                <w:color w:val="000000"/>
                <w:szCs w:val="24"/>
              </w:rPr>
              <w:t>(4)</w:t>
            </w:r>
            <w:r>
              <w:rPr>
                <w:color w:val="000000"/>
                <w:szCs w:val="24"/>
              </w:rPr>
              <w:t>不分療程（</w:t>
            </w:r>
            <w:r>
              <w:rPr>
                <w:color w:val="000000"/>
                <w:szCs w:val="24"/>
              </w:rPr>
              <w:t>E13</w:t>
            </w:r>
            <w:r>
              <w:rPr>
                <w:color w:val="000000"/>
                <w:szCs w:val="24"/>
              </w:rPr>
              <w:t>、</w:t>
            </w:r>
            <w:r>
              <w:rPr>
                <w:color w:val="000000"/>
                <w:szCs w:val="24"/>
              </w:rPr>
              <w:t>E14</w:t>
            </w:r>
            <w:r>
              <w:rPr>
                <w:color w:val="000000"/>
                <w:szCs w:val="24"/>
              </w:rPr>
              <w:t>）：</w:t>
            </w:r>
          </w:p>
          <w:p>
            <w:pPr>
              <w:pStyle w:val="Normal"/>
              <w:spacing w:lineRule="exact" w:line="300"/>
              <w:ind w:hanging="288" w:left="830" w:right="0"/>
              <w:rPr>
                <w:color w:val="000000"/>
                <w:szCs w:val="24"/>
              </w:rPr>
            </w:pPr>
            <w:r>
              <w:rPr>
                <w:color w:val="000000"/>
                <w:szCs w:val="24"/>
              </w:rPr>
              <w:t>A.</w:t>
            </w:r>
            <w:r>
              <w:rPr>
                <w:color w:val="000000"/>
                <w:szCs w:val="24"/>
              </w:rPr>
              <w:t>限「全民健康保險中醫門診總額醫療資源不足地區改善方案」之巡迴醫療服務計畫</w:t>
            </w:r>
            <w:r>
              <w:rPr>
                <w:color w:val="000000"/>
                <w:szCs w:val="24"/>
              </w:rPr>
              <w:t>(</w:t>
            </w:r>
            <w:r>
              <w:rPr>
                <w:color w:val="000000"/>
                <w:szCs w:val="24"/>
              </w:rPr>
              <w:t>案件分類</w:t>
            </w:r>
            <w:r>
              <w:rPr>
                <w:color w:val="000000"/>
                <w:szCs w:val="24"/>
              </w:rPr>
              <w:t>=25</w:t>
            </w:r>
            <w:r>
              <w:rPr>
                <w:color w:val="000000"/>
                <w:szCs w:val="24"/>
              </w:rPr>
              <w:t>、特定治療項目代碼</w:t>
            </w:r>
            <w:r>
              <w:rPr>
                <w:color w:val="000000"/>
                <w:szCs w:val="24"/>
              </w:rPr>
              <w:t>(</w:t>
            </w:r>
            <w:r>
              <w:rPr>
                <w:color w:val="000000"/>
                <w:szCs w:val="24"/>
              </w:rPr>
              <w:t>一</w:t>
            </w:r>
            <w:r>
              <w:rPr>
                <w:color w:val="000000"/>
                <w:szCs w:val="24"/>
              </w:rPr>
              <w:t>)=C6)</w:t>
            </w:r>
            <w:r>
              <w:rPr>
                <w:color w:val="000000"/>
                <w:szCs w:val="24"/>
              </w:rPr>
              <w:t>及「全民健康保險中醫門診總額照護機構中醫醫療照護方案」</w:t>
            </w:r>
            <w:r>
              <w:rPr>
                <w:rFonts w:eastAsia="Times New Roman"/>
                <w:color w:val="000000"/>
                <w:szCs w:val="24"/>
              </w:rPr>
              <w:t xml:space="preserve"> </w:t>
            </w:r>
            <w:r>
              <w:rPr>
                <w:color w:val="000000"/>
                <w:szCs w:val="24"/>
              </w:rPr>
              <w:t>(</w:t>
            </w:r>
            <w:r>
              <w:rPr>
                <w:color w:val="000000"/>
                <w:szCs w:val="24"/>
              </w:rPr>
              <w:t>案件分類</w:t>
            </w:r>
            <w:r>
              <w:rPr>
                <w:color w:val="000000"/>
                <w:szCs w:val="24"/>
              </w:rPr>
              <w:t>=22</w:t>
            </w:r>
            <w:r>
              <w:rPr>
                <w:color w:val="000000"/>
                <w:szCs w:val="24"/>
              </w:rPr>
              <w:t>、特定治療項目代碼</w:t>
            </w:r>
            <w:r>
              <w:rPr>
                <w:color w:val="000000"/>
                <w:szCs w:val="24"/>
              </w:rPr>
              <w:t>(</w:t>
            </w:r>
            <w:r>
              <w:rPr>
                <w:color w:val="000000"/>
                <w:szCs w:val="24"/>
              </w:rPr>
              <w:t>一</w:t>
            </w:r>
            <w:r>
              <w:rPr>
                <w:color w:val="000000"/>
                <w:szCs w:val="24"/>
              </w:rPr>
              <w:t>)=JR)</w:t>
            </w:r>
            <w:r>
              <w:rPr>
                <w:color w:val="000000"/>
                <w:szCs w:val="24"/>
              </w:rPr>
              <w:t>申報。</w:t>
            </w:r>
          </w:p>
        </w:tc>
        <w:tc>
          <w:tcPr>
            <w:tcW w:w="108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rPr>
                <w:color w:val="000000"/>
                <w:szCs w:val="24"/>
              </w:rPr>
            </w:pPr>
            <w:r>
              <w:rPr>
                <w:color w:val="000000"/>
                <w:szCs w:val="24"/>
              </w:rPr>
            </w:r>
          </w:p>
        </w:tc>
      </w:tr>
      <w:tr>
        <w:trPr>
          <w:trHeight w:val="23" w:hRule="atLeast"/>
        </w:trPr>
        <w:tc>
          <w:tcPr>
            <w:tcW w:w="1134" w:type="dxa"/>
            <w:tcBorders>
              <w:top w:val="single" w:sz="4" w:space="0" w:color="000000"/>
              <w:left w:val="single" w:sz="4" w:space="0" w:color="000000"/>
              <w:right w:val="single" w:sz="4" w:space="0" w:color="000000"/>
            </w:tcBorders>
          </w:tcPr>
          <w:p>
            <w:pPr>
              <w:pStyle w:val="Normal"/>
              <w:snapToGrid w:val="false"/>
              <w:spacing w:lineRule="exact" w:line="320"/>
              <w:rPr>
                <w:strike/>
                <w:color w:val="000000"/>
                <w:szCs w:val="24"/>
              </w:rPr>
            </w:pPr>
            <w:r>
              <w:rPr>
                <w:strike/>
                <w:color w:val="000000"/>
                <w:szCs w:val="24"/>
              </w:rPr>
            </w:r>
          </w:p>
        </w:tc>
        <w:tc>
          <w:tcPr>
            <w:tcW w:w="7087" w:type="dxa"/>
            <w:tcBorders>
              <w:top w:val="single" w:sz="4" w:space="0" w:color="000000"/>
              <w:left w:val="single" w:sz="4" w:space="0" w:color="000000"/>
              <w:right w:val="single" w:sz="4" w:space="0" w:color="000000"/>
            </w:tcBorders>
          </w:tcPr>
          <w:p>
            <w:pPr>
              <w:pStyle w:val="Normal"/>
              <w:spacing w:lineRule="exact" w:line="320"/>
              <w:ind w:hanging="288" w:left="830" w:right="0"/>
              <w:rPr>
                <w:color w:val="000000"/>
                <w:szCs w:val="24"/>
              </w:rPr>
            </w:pPr>
            <w:r>
              <w:rPr>
                <w:color w:val="000000"/>
                <w:szCs w:val="24"/>
              </w:rPr>
              <w:t>B.</w:t>
            </w:r>
            <w:r>
              <w:rPr>
                <w:color w:val="000000"/>
                <w:szCs w:val="24"/>
              </w:rPr>
              <w:t>前開計畫執行院所申報本項費用時，不得申報「一般傷科</w:t>
            </w:r>
            <w:r>
              <w:rPr>
                <w:color w:val="000000"/>
                <w:szCs w:val="24"/>
              </w:rPr>
              <w:t>(E01</w:t>
            </w:r>
            <w:r>
              <w:rPr>
                <w:color w:val="000000"/>
                <w:szCs w:val="24"/>
              </w:rPr>
              <w:t>、</w:t>
            </w:r>
            <w:r>
              <w:rPr>
                <w:color w:val="000000"/>
                <w:szCs w:val="24"/>
              </w:rPr>
              <w:t>E02)</w:t>
            </w:r>
            <w:r>
              <w:rPr>
                <w:color w:val="000000"/>
                <w:szCs w:val="24"/>
              </w:rPr>
              <w:t>」或「中度複雜性傷科</w:t>
            </w:r>
            <w:r>
              <w:rPr>
                <w:color w:val="000000"/>
                <w:szCs w:val="24"/>
              </w:rPr>
              <w:t>-</w:t>
            </w:r>
            <w:r>
              <w:rPr>
                <w:color w:val="000000"/>
                <w:szCs w:val="24"/>
              </w:rPr>
              <w:t>療程第一次</w:t>
            </w:r>
            <w:r>
              <w:rPr>
                <w:color w:val="000000"/>
                <w:szCs w:val="24"/>
              </w:rPr>
              <w:t>(E03</w:t>
            </w:r>
            <w:r>
              <w:rPr>
                <w:color w:val="000000"/>
                <w:szCs w:val="24"/>
              </w:rPr>
              <w:t>、</w:t>
            </w:r>
            <w:r>
              <w:rPr>
                <w:color w:val="000000"/>
                <w:szCs w:val="24"/>
              </w:rPr>
              <w:t>E04)</w:t>
            </w:r>
            <w:r>
              <w:rPr>
                <w:color w:val="000000"/>
                <w:szCs w:val="24"/>
              </w:rPr>
              <w:t>」。</w:t>
            </w:r>
          </w:p>
        </w:tc>
        <w:tc>
          <w:tcPr>
            <w:tcW w:w="1080" w:type="dxa"/>
            <w:tcBorders>
              <w:top w:val="single" w:sz="4" w:space="0" w:color="000000"/>
              <w:left w:val="single" w:sz="4" w:space="0" w:color="000000"/>
              <w:right w:val="single" w:sz="4" w:space="0" w:color="000000"/>
            </w:tcBorders>
          </w:tcPr>
          <w:p>
            <w:pPr>
              <w:pStyle w:val="Normal"/>
              <w:snapToGrid w:val="false"/>
              <w:spacing w:lineRule="exact" w:line="320"/>
              <w:rPr>
                <w:color w:val="000000"/>
                <w:szCs w:val="24"/>
              </w:rPr>
            </w:pPr>
            <w:r>
              <w:rPr>
                <w:color w:val="000000"/>
                <w:szCs w:val="24"/>
              </w:rPr>
            </w:r>
          </w:p>
        </w:tc>
      </w:tr>
      <w:tr>
        <w:trPr>
          <w:trHeight w:val="23" w:hRule="atLeast"/>
        </w:trPr>
        <w:tc>
          <w:tcPr>
            <w:tcW w:w="1134" w:type="dxa"/>
            <w:tcBorders>
              <w:left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right w:val="single" w:sz="4" w:space="0" w:color="000000"/>
            </w:tcBorders>
          </w:tcPr>
          <w:p>
            <w:pPr>
              <w:pStyle w:val="Normal"/>
              <w:spacing w:lineRule="exact" w:line="320"/>
              <w:jc w:val="both"/>
              <w:rPr>
                <w:color w:val="000000"/>
                <w:szCs w:val="24"/>
              </w:rPr>
            </w:pPr>
            <w:r>
              <w:rPr>
                <w:color w:val="000000"/>
                <w:szCs w:val="24"/>
              </w:rPr>
              <w:t>療程第一次</w:t>
            </w:r>
          </w:p>
        </w:tc>
        <w:tc>
          <w:tcPr>
            <w:tcW w:w="1080" w:type="dxa"/>
            <w:tcBorders>
              <w:left w:val="single" w:sz="4" w:space="0" w:color="000000"/>
              <w:right w:val="single" w:sz="4" w:space="0" w:color="000000"/>
            </w:tcBorders>
          </w:tcPr>
          <w:p>
            <w:pPr>
              <w:pStyle w:val="Normal"/>
              <w:snapToGrid w:val="false"/>
              <w:spacing w:lineRule="exact" w:line="320"/>
              <w:rPr>
                <w:color w:val="000000"/>
                <w:szCs w:val="24"/>
              </w:rPr>
            </w:pPr>
            <w:r>
              <w:rPr>
                <w:color w:val="000000"/>
                <w:szCs w:val="24"/>
              </w:rPr>
            </w:r>
          </w:p>
        </w:tc>
      </w:tr>
      <w:tr>
        <w:trPr>
          <w:trHeight w:val="23" w:hRule="atLeast"/>
        </w:trPr>
        <w:tc>
          <w:tcPr>
            <w:tcW w:w="1134" w:type="dxa"/>
            <w:tcBorders>
              <w:left w:val="single" w:sz="4" w:space="0" w:color="000000"/>
              <w:right w:val="single" w:sz="4" w:space="0" w:color="000000"/>
            </w:tcBorders>
          </w:tcPr>
          <w:p>
            <w:pPr>
              <w:pStyle w:val="Normal"/>
              <w:spacing w:lineRule="exact" w:line="320"/>
              <w:rPr>
                <w:color w:val="000000"/>
                <w:szCs w:val="24"/>
              </w:rPr>
            </w:pPr>
            <w:r>
              <w:rPr>
                <w:color w:val="000000"/>
                <w:szCs w:val="24"/>
              </w:rPr>
              <w:t>E03</w:t>
            </w:r>
          </w:p>
        </w:tc>
        <w:tc>
          <w:tcPr>
            <w:tcW w:w="7087" w:type="dxa"/>
            <w:tcBorders>
              <w:left w:val="single" w:sz="4" w:space="0" w:color="000000"/>
              <w:right w:val="single" w:sz="4" w:space="0" w:color="000000"/>
            </w:tcBorders>
          </w:tcPr>
          <w:p>
            <w:pPr>
              <w:pStyle w:val="Normal"/>
              <w:spacing w:lineRule="exact" w:line="320"/>
              <w:jc w:val="both"/>
              <w:rPr>
                <w:color w:val="000000"/>
                <w:szCs w:val="24"/>
              </w:rPr>
            </w:pPr>
            <w:r>
              <w:rPr>
                <w:color w:val="000000"/>
                <w:szCs w:val="24"/>
              </w:rPr>
              <w:t>－另開內服藥</w:t>
            </w:r>
          </w:p>
        </w:tc>
        <w:tc>
          <w:tcPr>
            <w:tcW w:w="1080" w:type="dxa"/>
            <w:tcBorders>
              <w:left w:val="single" w:sz="4" w:space="0" w:color="000000"/>
              <w:right w:val="single" w:sz="4" w:space="0" w:color="000000"/>
            </w:tcBorders>
          </w:tcPr>
          <w:p>
            <w:pPr>
              <w:pStyle w:val="Normal"/>
              <w:spacing w:lineRule="exact" w:line="320"/>
              <w:jc w:val="right"/>
              <w:rPr>
                <w:color w:val="000000"/>
                <w:szCs w:val="24"/>
              </w:rPr>
            </w:pPr>
            <w:r>
              <w:rPr>
                <w:color w:val="000000"/>
                <w:szCs w:val="24"/>
              </w:rPr>
              <w:t>427</w:t>
            </w:r>
          </w:p>
        </w:tc>
      </w:tr>
      <w:tr>
        <w:trPr>
          <w:trHeight w:val="513" w:hRule="atLeast"/>
        </w:trPr>
        <w:tc>
          <w:tcPr>
            <w:tcW w:w="1134" w:type="dxa"/>
            <w:tcBorders>
              <w:left w:val="single" w:sz="4" w:space="0" w:color="000000"/>
              <w:right w:val="single" w:sz="4" w:space="0" w:color="000000"/>
            </w:tcBorders>
          </w:tcPr>
          <w:p>
            <w:pPr>
              <w:pStyle w:val="Normal"/>
              <w:spacing w:lineRule="exact" w:line="320"/>
              <w:rPr>
                <w:color w:val="000000"/>
                <w:szCs w:val="24"/>
              </w:rPr>
            </w:pPr>
            <w:r>
              <w:rPr>
                <w:color w:val="000000"/>
                <w:szCs w:val="24"/>
              </w:rPr>
              <w:t>E04</w:t>
            </w:r>
          </w:p>
        </w:tc>
        <w:tc>
          <w:tcPr>
            <w:tcW w:w="7087" w:type="dxa"/>
            <w:tcBorders>
              <w:left w:val="single" w:sz="4" w:space="0" w:color="000000"/>
              <w:right w:val="single" w:sz="4" w:space="0" w:color="000000"/>
            </w:tcBorders>
          </w:tcPr>
          <w:p>
            <w:pPr>
              <w:pStyle w:val="Normal"/>
              <w:spacing w:lineRule="exact" w:line="320"/>
              <w:jc w:val="both"/>
              <w:rPr>
                <w:color w:val="000000"/>
                <w:szCs w:val="24"/>
              </w:rPr>
            </w:pPr>
            <w:r>
              <w:rPr>
                <w:color w:val="000000"/>
                <w:szCs w:val="24"/>
              </w:rPr>
              <w:t>－未開內服藥</w:t>
            </w:r>
          </w:p>
        </w:tc>
        <w:tc>
          <w:tcPr>
            <w:tcW w:w="1080" w:type="dxa"/>
            <w:tcBorders>
              <w:left w:val="single" w:sz="4" w:space="0" w:color="000000"/>
              <w:right w:val="single" w:sz="4" w:space="0" w:color="000000"/>
            </w:tcBorders>
          </w:tcPr>
          <w:p>
            <w:pPr>
              <w:pStyle w:val="Normal"/>
              <w:spacing w:lineRule="exact" w:line="320"/>
              <w:jc w:val="right"/>
              <w:rPr>
                <w:color w:val="000000"/>
                <w:szCs w:val="24"/>
              </w:rPr>
            </w:pPr>
            <w:r>
              <w:rPr>
                <w:color w:val="000000"/>
                <w:szCs w:val="24"/>
              </w:rPr>
              <w:t>427</w:t>
            </w:r>
          </w:p>
        </w:tc>
      </w:tr>
      <w:tr>
        <w:trPr>
          <w:trHeight w:val="1042" w:hRule="atLeast"/>
        </w:trPr>
        <w:tc>
          <w:tcPr>
            <w:tcW w:w="1134" w:type="dxa"/>
            <w:tcBorders>
              <w:left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p>
            <w:pPr>
              <w:pStyle w:val="Normal"/>
              <w:spacing w:lineRule="exact" w:line="320"/>
              <w:rPr>
                <w:color w:val="000000"/>
                <w:szCs w:val="24"/>
              </w:rPr>
            </w:pPr>
            <w:r>
              <w:rPr>
                <w:color w:val="000000"/>
                <w:szCs w:val="24"/>
              </w:rPr>
              <w:t>E13</w:t>
            </w:r>
          </w:p>
          <w:p>
            <w:pPr>
              <w:pStyle w:val="Normal"/>
              <w:spacing w:lineRule="exact" w:line="320"/>
              <w:rPr>
                <w:color w:val="000000"/>
                <w:szCs w:val="24"/>
              </w:rPr>
            </w:pPr>
            <w:r>
              <w:rPr>
                <w:color w:val="000000"/>
                <w:szCs w:val="24"/>
              </w:rPr>
              <w:t>E14</w:t>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不分療程</w:t>
            </w:r>
          </w:p>
          <w:p>
            <w:pPr>
              <w:pStyle w:val="Normal"/>
              <w:spacing w:lineRule="exact" w:line="320"/>
              <w:rPr>
                <w:color w:val="000000"/>
                <w:szCs w:val="24"/>
              </w:rPr>
            </w:pPr>
            <w:r>
              <w:rPr>
                <w:color w:val="000000"/>
                <w:szCs w:val="24"/>
              </w:rPr>
              <w:t>－另開內服藥</w:t>
            </w:r>
          </w:p>
          <w:p>
            <w:pPr>
              <w:pStyle w:val="Normal"/>
              <w:spacing w:lineRule="exact" w:line="320"/>
              <w:rPr>
                <w:color w:val="000000"/>
                <w:szCs w:val="24"/>
              </w:rPr>
            </w:pPr>
            <w:r>
              <w:rPr>
                <w:color w:val="000000"/>
                <w:szCs w:val="24"/>
              </w:rPr>
              <w:t>－未開內服藥</w:t>
            </w:r>
          </w:p>
        </w:tc>
        <w:tc>
          <w:tcPr>
            <w:tcW w:w="1080" w:type="dxa"/>
            <w:tcBorders>
              <w:left w:val="single" w:sz="4" w:space="0" w:color="000000"/>
              <w:right w:val="single" w:sz="4" w:space="0" w:color="000000"/>
            </w:tcBorders>
          </w:tcPr>
          <w:p>
            <w:pPr>
              <w:pStyle w:val="Normal"/>
              <w:snapToGrid w:val="false"/>
              <w:spacing w:lineRule="exact" w:line="320"/>
              <w:ind w:right="960"/>
              <w:rPr>
                <w:color w:val="000000"/>
                <w:szCs w:val="24"/>
              </w:rPr>
            </w:pPr>
            <w:r>
              <w:rPr>
                <w:color w:val="000000"/>
                <w:szCs w:val="24"/>
              </w:rPr>
            </w:r>
          </w:p>
          <w:p>
            <w:pPr>
              <w:pStyle w:val="Normal"/>
              <w:spacing w:lineRule="exact" w:line="320"/>
              <w:jc w:val="right"/>
              <w:rPr>
                <w:color w:val="000000"/>
                <w:szCs w:val="24"/>
              </w:rPr>
            </w:pPr>
            <w:r>
              <w:rPr>
                <w:color w:val="000000"/>
                <w:szCs w:val="24"/>
              </w:rPr>
              <w:t>327</w:t>
            </w:r>
          </w:p>
          <w:p>
            <w:pPr>
              <w:pStyle w:val="Normal"/>
              <w:spacing w:lineRule="exact" w:line="320"/>
              <w:jc w:val="right"/>
              <w:rPr/>
            </w:pPr>
            <w:r>
              <w:rPr>
                <w:color w:val="000000"/>
                <w:szCs w:val="24"/>
              </w:rPr>
              <w:t>327</w:t>
            </w:r>
          </w:p>
        </w:tc>
      </w:tr>
      <w:tr>
        <w:trPr>
          <w:trHeight w:val="23" w:hRule="atLeast"/>
        </w:trPr>
        <w:tc>
          <w:tcPr>
            <w:tcW w:w="1134" w:type="dxa"/>
            <w:tcBorders>
              <w:top w:val="single" w:sz="4" w:space="0" w:color="000000"/>
              <w:left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tc>
        <w:tc>
          <w:tcPr>
            <w:tcW w:w="7087" w:type="dxa"/>
            <w:tcBorders>
              <w:top w:val="single" w:sz="4" w:space="0" w:color="000000"/>
              <w:left w:val="single" w:sz="4" w:space="0" w:color="000000"/>
              <w:right w:val="single" w:sz="4" w:space="0" w:color="000000"/>
            </w:tcBorders>
          </w:tcPr>
          <w:p>
            <w:pPr>
              <w:pStyle w:val="Normal"/>
              <w:spacing w:lineRule="exact" w:line="320"/>
              <w:rPr>
                <w:color w:val="000000"/>
                <w:szCs w:val="24"/>
              </w:rPr>
            </w:pPr>
            <w:r>
              <w:rPr>
                <w:color w:val="000000"/>
                <w:szCs w:val="24"/>
              </w:rPr>
              <w:t>高度複雜性傷科－起始次</w:t>
            </w:r>
          </w:p>
        </w:tc>
        <w:tc>
          <w:tcPr>
            <w:tcW w:w="1080" w:type="dxa"/>
            <w:tcBorders>
              <w:top w:val="single" w:sz="4" w:space="0" w:color="000000"/>
              <w:left w:val="single" w:sz="4" w:space="0" w:color="000000"/>
              <w:right w:val="single" w:sz="4" w:space="0" w:color="000000"/>
            </w:tcBorders>
          </w:tcPr>
          <w:p>
            <w:pPr>
              <w:pStyle w:val="Normal"/>
              <w:snapToGrid w:val="false"/>
              <w:spacing w:lineRule="exact" w:line="320"/>
              <w:rPr>
                <w:color w:val="000000"/>
                <w:szCs w:val="24"/>
              </w:rPr>
            </w:pPr>
            <w:r>
              <w:rPr>
                <w:color w:val="000000"/>
                <w:szCs w:val="24"/>
              </w:rPr>
            </w:r>
          </w:p>
        </w:tc>
      </w:tr>
      <w:tr>
        <w:trPr>
          <w:trHeight w:val="7894" w:hRule="atLeast"/>
        </w:trPr>
        <w:tc>
          <w:tcPr>
            <w:tcW w:w="1134" w:type="dxa"/>
            <w:tcBorders>
              <w:left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通則：</w:t>
            </w:r>
          </w:p>
          <w:p>
            <w:pPr>
              <w:pStyle w:val="Normal"/>
              <w:spacing w:lineRule="exact" w:line="320"/>
              <w:ind w:hanging="192" w:left="305" w:right="0"/>
              <w:rPr>
                <w:color w:val="000000"/>
                <w:szCs w:val="24"/>
              </w:rPr>
            </w:pPr>
            <w:r>
              <w:rPr>
                <w:color w:val="000000"/>
                <w:szCs w:val="24"/>
              </w:rPr>
              <w:t>1.</w:t>
            </w:r>
            <w:r>
              <w:rPr>
                <w:color w:val="000000"/>
                <w:szCs w:val="24"/>
              </w:rPr>
              <w:t>起始次治療處置：係指該病人受傷部位初次到醫療院所做之治療處置。</w:t>
            </w:r>
          </w:p>
          <w:p>
            <w:pPr>
              <w:pStyle w:val="Normal"/>
              <w:spacing w:lineRule="exact" w:line="320"/>
              <w:ind w:hanging="192" w:left="305" w:right="0"/>
              <w:rPr>
                <w:color w:val="000000"/>
                <w:szCs w:val="24"/>
              </w:rPr>
            </w:pPr>
            <w:r>
              <w:rPr>
                <w:color w:val="000000"/>
                <w:szCs w:val="24"/>
              </w:rPr>
              <w:t>2.</w:t>
            </w:r>
            <w:r>
              <w:rPr>
                <w:color w:val="000000"/>
                <w:szCs w:val="24"/>
              </w:rPr>
              <w:t>後續治療處置以</w:t>
            </w:r>
            <w:bookmarkStart w:id="0" w:name="_Hlk97125296"/>
            <w:r>
              <w:rPr>
                <w:color w:val="000000"/>
                <w:szCs w:val="24"/>
              </w:rPr>
              <w:t>一般傷科</w:t>
            </w:r>
            <w:r>
              <w:rPr>
                <w:color w:val="000000"/>
                <w:szCs w:val="24"/>
              </w:rPr>
              <w:t>(E01</w:t>
            </w:r>
            <w:r>
              <w:rPr>
                <w:color w:val="000000"/>
                <w:szCs w:val="24"/>
              </w:rPr>
              <w:t>、</w:t>
            </w:r>
            <w:r>
              <w:rPr>
                <w:color w:val="000000"/>
                <w:szCs w:val="24"/>
              </w:rPr>
              <w:t>E02)</w:t>
            </w:r>
            <w:r>
              <w:rPr>
                <w:color w:val="000000"/>
                <w:szCs w:val="24"/>
              </w:rPr>
              <w:t>、一般針灸（</w:t>
            </w:r>
            <w:r>
              <w:rPr>
                <w:color w:val="000000"/>
                <w:szCs w:val="24"/>
              </w:rPr>
              <w:t>D01</w:t>
            </w:r>
            <w:r>
              <w:rPr>
                <w:color w:val="000000"/>
                <w:szCs w:val="24"/>
              </w:rPr>
              <w:t>、</w:t>
            </w:r>
            <w:r>
              <w:rPr>
                <w:color w:val="000000"/>
                <w:szCs w:val="24"/>
              </w:rPr>
              <w:t>D02</w:t>
            </w:r>
            <w:r>
              <w:rPr>
                <w:color w:val="000000"/>
                <w:szCs w:val="24"/>
              </w:rPr>
              <w:t>）、電針治療（</w:t>
            </w:r>
            <w:r>
              <w:rPr>
                <w:color w:val="000000"/>
                <w:szCs w:val="24"/>
              </w:rPr>
              <w:t>D03</w:t>
            </w:r>
            <w:r>
              <w:rPr>
                <w:color w:val="000000"/>
                <w:szCs w:val="24"/>
              </w:rPr>
              <w:t>、</w:t>
            </w:r>
            <w:r>
              <w:rPr>
                <w:color w:val="000000"/>
                <w:szCs w:val="24"/>
              </w:rPr>
              <w:t>D04</w:t>
            </w:r>
            <w:r>
              <w:rPr>
                <w:color w:val="000000"/>
                <w:szCs w:val="24"/>
              </w:rPr>
              <w:t>）、一般針灸合併一般傷科（</w:t>
            </w:r>
            <w:r>
              <w:rPr>
                <w:color w:val="000000"/>
                <w:szCs w:val="24"/>
              </w:rPr>
              <w:t>F01</w:t>
            </w:r>
            <w:r>
              <w:rPr>
                <w:color w:val="000000"/>
                <w:szCs w:val="24"/>
              </w:rPr>
              <w:t>、</w:t>
            </w:r>
            <w:r>
              <w:rPr>
                <w:color w:val="000000"/>
                <w:szCs w:val="24"/>
              </w:rPr>
              <w:t>F02</w:t>
            </w:r>
            <w:r>
              <w:rPr>
                <w:color w:val="000000"/>
                <w:szCs w:val="24"/>
              </w:rPr>
              <w:t>）、電針合併一般傷科（</w:t>
            </w:r>
            <w:r>
              <w:rPr>
                <w:color w:val="000000"/>
                <w:szCs w:val="24"/>
              </w:rPr>
              <w:t>F18</w:t>
            </w:r>
            <w:r>
              <w:rPr>
                <w:color w:val="000000"/>
                <w:szCs w:val="24"/>
              </w:rPr>
              <w:t>、</w:t>
            </w:r>
            <w:r>
              <w:rPr>
                <w:color w:val="000000"/>
                <w:szCs w:val="24"/>
              </w:rPr>
              <w:t>F19</w:t>
            </w:r>
            <w:r>
              <w:rPr>
                <w:color w:val="000000"/>
                <w:szCs w:val="24"/>
              </w:rPr>
              <w:t>）申報</w:t>
            </w:r>
            <w:bookmarkEnd w:id="0"/>
            <w:r>
              <w:rPr>
                <w:color w:val="000000"/>
                <w:szCs w:val="24"/>
              </w:rPr>
              <w:t>，但「全民健康保險中醫門診總額醫療資源不足地區改善方案」之巡迴醫療服務計畫</w:t>
            </w:r>
            <w:r>
              <w:rPr>
                <w:color w:val="000000"/>
                <w:szCs w:val="24"/>
              </w:rPr>
              <w:t>(</w:t>
            </w:r>
            <w:r>
              <w:rPr>
                <w:color w:val="000000"/>
                <w:szCs w:val="24"/>
              </w:rPr>
              <w:t>案件分類</w:t>
            </w:r>
            <w:r>
              <w:rPr>
                <w:color w:val="000000"/>
                <w:szCs w:val="24"/>
              </w:rPr>
              <w:t>=25</w:t>
            </w:r>
            <w:r>
              <w:rPr>
                <w:color w:val="000000"/>
                <w:szCs w:val="24"/>
              </w:rPr>
              <w:t>、特定治療項目代碼</w:t>
            </w:r>
            <w:r>
              <w:rPr>
                <w:color w:val="000000"/>
                <w:szCs w:val="24"/>
              </w:rPr>
              <w:t>(</w:t>
            </w:r>
            <w:r>
              <w:rPr>
                <w:color w:val="000000"/>
                <w:szCs w:val="24"/>
              </w:rPr>
              <w:t>一</w:t>
            </w:r>
            <w:r>
              <w:rPr>
                <w:color w:val="000000"/>
                <w:szCs w:val="24"/>
              </w:rPr>
              <w:t>)=C6)</w:t>
            </w:r>
            <w:r>
              <w:rPr>
                <w:color w:val="000000"/>
                <w:szCs w:val="24"/>
              </w:rPr>
              <w:t>及「全民健康保險中醫門診總額照護機構中醫醫療照護方案」</w:t>
            </w:r>
            <w:r>
              <w:rPr>
                <w:rFonts w:eastAsia="Times New Roman"/>
                <w:color w:val="000000"/>
                <w:szCs w:val="24"/>
              </w:rPr>
              <w:t xml:space="preserve"> </w:t>
            </w:r>
            <w:r>
              <w:rPr>
                <w:color w:val="000000"/>
                <w:szCs w:val="24"/>
              </w:rPr>
              <w:t>(</w:t>
            </w:r>
            <w:r>
              <w:rPr>
                <w:color w:val="000000"/>
                <w:szCs w:val="24"/>
              </w:rPr>
              <w:t>案件分類</w:t>
            </w:r>
            <w:r>
              <w:rPr>
                <w:color w:val="000000"/>
                <w:szCs w:val="24"/>
              </w:rPr>
              <w:t>=22</w:t>
            </w:r>
            <w:r>
              <w:rPr>
                <w:color w:val="000000"/>
                <w:szCs w:val="24"/>
              </w:rPr>
              <w:t>、特定治療項目代碼</w:t>
            </w:r>
            <w:r>
              <w:rPr>
                <w:color w:val="000000"/>
                <w:szCs w:val="24"/>
              </w:rPr>
              <w:t>(</w:t>
            </w:r>
            <w:r>
              <w:rPr>
                <w:color w:val="000000"/>
                <w:szCs w:val="24"/>
              </w:rPr>
              <w:t>一</w:t>
            </w:r>
            <w:r>
              <w:rPr>
                <w:color w:val="000000"/>
                <w:szCs w:val="24"/>
              </w:rPr>
              <w:t>)=JR)</w:t>
            </w:r>
            <w:r>
              <w:rPr>
                <w:color w:val="000000"/>
                <w:szCs w:val="24"/>
              </w:rPr>
              <w:t>，則以不分療程</w:t>
            </w:r>
            <w:r>
              <w:rPr>
                <w:color w:val="000000"/>
                <w:szCs w:val="24"/>
              </w:rPr>
              <w:t>(E13</w:t>
            </w:r>
            <w:r>
              <w:rPr>
                <w:color w:val="000000"/>
                <w:szCs w:val="24"/>
              </w:rPr>
              <w:t>、</w:t>
            </w:r>
            <w:r>
              <w:rPr>
                <w:color w:val="000000"/>
                <w:szCs w:val="24"/>
              </w:rPr>
              <w:t>E14)</w:t>
            </w:r>
            <w:r>
              <w:rPr>
                <w:color w:val="000000"/>
                <w:szCs w:val="24"/>
              </w:rPr>
              <w:t>申報。</w:t>
            </w:r>
          </w:p>
          <w:p>
            <w:pPr>
              <w:pStyle w:val="Normal"/>
              <w:spacing w:lineRule="exact" w:line="320"/>
              <w:ind w:hanging="192" w:left="305" w:right="0"/>
              <w:rPr>
                <w:color w:val="000000"/>
                <w:szCs w:val="24"/>
              </w:rPr>
            </w:pPr>
            <w:r>
              <w:rPr>
                <w:color w:val="000000"/>
                <w:szCs w:val="24"/>
              </w:rPr>
              <w:t>3.</w:t>
            </w:r>
            <w:r>
              <w:rPr>
                <w:color w:val="000000"/>
                <w:szCs w:val="24"/>
              </w:rPr>
              <w:t>須合併以下任一輔助治療：</w:t>
            </w:r>
            <w:r>
              <w:rPr>
                <w:color w:val="000000"/>
                <w:szCs w:val="24"/>
              </w:rPr>
              <w:t>CH01</w:t>
            </w:r>
            <w:r>
              <w:rPr>
                <w:color w:val="000000"/>
                <w:szCs w:val="24"/>
              </w:rPr>
              <w:t>拔罐治療、</w:t>
            </w:r>
            <w:r>
              <w:rPr>
                <w:color w:val="000000"/>
                <w:szCs w:val="24"/>
              </w:rPr>
              <w:t>CH02</w:t>
            </w:r>
            <w:r>
              <w:rPr>
                <w:color w:val="000000"/>
                <w:szCs w:val="24"/>
              </w:rPr>
              <w:t>刮痧治療、</w:t>
            </w:r>
            <w:r>
              <w:rPr>
                <w:color w:val="000000"/>
                <w:szCs w:val="24"/>
              </w:rPr>
              <w:t>CH03</w:t>
            </w:r>
            <w:r>
              <w:rPr>
                <w:color w:val="000000"/>
                <w:szCs w:val="24"/>
              </w:rPr>
              <w:t>熱療</w:t>
            </w:r>
            <w:r>
              <w:rPr>
                <w:color w:val="000000"/>
                <w:szCs w:val="24"/>
              </w:rPr>
              <w:t>(</w:t>
            </w:r>
            <w:r>
              <w:rPr>
                <w:color w:val="000000"/>
                <w:szCs w:val="24"/>
              </w:rPr>
              <w:t>含紅外線治療</w:t>
            </w:r>
            <w:r>
              <w:rPr>
                <w:color w:val="000000"/>
                <w:szCs w:val="24"/>
              </w:rPr>
              <w:t>)</w:t>
            </w:r>
            <w:r>
              <w:rPr>
                <w:color w:val="000000"/>
                <w:szCs w:val="24"/>
              </w:rPr>
              <w:t>、</w:t>
            </w:r>
            <w:r>
              <w:rPr>
                <w:color w:val="000000"/>
                <w:szCs w:val="24"/>
              </w:rPr>
              <w:t>CH04</w:t>
            </w:r>
            <w:r>
              <w:rPr>
                <w:color w:val="000000"/>
                <w:szCs w:val="24"/>
              </w:rPr>
              <w:t>電療、</w:t>
            </w:r>
            <w:r>
              <w:rPr>
                <w:color w:val="000000"/>
                <w:szCs w:val="24"/>
              </w:rPr>
              <w:t>CH08</w:t>
            </w:r>
            <w:r>
              <w:rPr>
                <w:color w:val="000000"/>
                <w:szCs w:val="24"/>
              </w:rPr>
              <w:t>藥薰治療、</w:t>
            </w:r>
            <w:r>
              <w:rPr>
                <w:color w:val="000000"/>
                <w:szCs w:val="24"/>
              </w:rPr>
              <w:t>CH09</w:t>
            </w:r>
            <w:r>
              <w:rPr>
                <w:color w:val="000000"/>
                <w:szCs w:val="24"/>
              </w:rPr>
              <w:t>膏布治療或</w:t>
            </w:r>
            <w:r>
              <w:rPr>
                <w:color w:val="000000"/>
                <w:szCs w:val="24"/>
              </w:rPr>
              <w:t>CH10</w:t>
            </w:r>
            <w:r>
              <w:rPr>
                <w:color w:val="000000"/>
                <w:szCs w:val="24"/>
              </w:rPr>
              <w:t>夾板固定治療。</w:t>
            </w:r>
          </w:p>
          <w:p>
            <w:pPr>
              <w:pStyle w:val="Normal"/>
              <w:spacing w:lineRule="exact" w:line="320"/>
              <w:ind w:left="110" w:right="0"/>
              <w:rPr>
                <w:color w:val="000000"/>
                <w:szCs w:val="24"/>
              </w:rPr>
            </w:pPr>
            <w:r>
              <w:rPr>
                <w:color w:val="000000"/>
                <w:szCs w:val="24"/>
              </w:rPr>
              <w:t>4.</w:t>
            </w:r>
            <w:r>
              <w:rPr>
                <w:color w:val="000000"/>
                <w:szCs w:val="24"/>
              </w:rPr>
              <w:t>治療時間合計二十分鐘以上。</w:t>
            </w:r>
          </w:p>
          <w:p>
            <w:pPr>
              <w:pStyle w:val="Normal"/>
              <w:spacing w:lineRule="exact" w:line="320"/>
              <w:ind w:hanging="192" w:left="305" w:right="0"/>
              <w:rPr>
                <w:color w:val="000000"/>
                <w:szCs w:val="24"/>
              </w:rPr>
            </w:pPr>
            <w:r>
              <w:rPr>
                <w:color w:val="000000"/>
                <w:szCs w:val="24"/>
              </w:rPr>
              <w:t>5.</w:t>
            </w:r>
            <w:bookmarkStart w:id="1" w:name="_Hlk97126151"/>
            <w:r>
              <w:rPr>
                <w:color w:val="000000"/>
                <w:szCs w:val="24"/>
              </w:rPr>
              <w:t>同一院所同一病人申報第二次「高度複雜性傷科－起始次」須為新發生損傷案件並載明發生原因及時間，並加強審查。</w:t>
            </w:r>
          </w:p>
          <w:p>
            <w:pPr>
              <w:pStyle w:val="Normal"/>
              <w:spacing w:lineRule="exact" w:line="320"/>
              <w:ind w:hanging="192" w:left="305" w:right="0"/>
              <w:rPr>
                <w:color w:val="000000"/>
                <w:szCs w:val="24"/>
              </w:rPr>
            </w:pPr>
            <w:r>
              <w:rPr>
                <w:color w:val="000000"/>
                <w:szCs w:val="24"/>
              </w:rPr>
              <w:t>6.</w:t>
            </w:r>
            <w:r>
              <w:rPr>
                <w:color w:val="000000"/>
                <w:szCs w:val="24"/>
              </w:rPr>
              <w:t>同一院所對同一病人再次受傷之申報頻率限制：</w:t>
            </w:r>
          </w:p>
          <w:p>
            <w:pPr>
              <w:pStyle w:val="Normal"/>
              <w:spacing w:lineRule="exact" w:line="320"/>
              <w:ind w:hanging="288" w:left="566" w:right="0"/>
              <w:jc w:val="both"/>
              <w:rPr>
                <w:color w:val="000000"/>
                <w:szCs w:val="24"/>
              </w:rPr>
            </w:pPr>
            <w:r>
              <w:rPr>
                <w:color w:val="000000"/>
                <w:szCs w:val="24"/>
              </w:rPr>
              <w:t>(1)</w:t>
            </w:r>
            <w:r>
              <w:rPr>
                <w:color w:val="000000"/>
                <w:szCs w:val="24"/>
              </w:rPr>
              <w:t>不同部位：每三個月限申報一次。</w:t>
            </w:r>
          </w:p>
          <w:p>
            <w:pPr>
              <w:pStyle w:val="Normal"/>
              <w:spacing w:lineRule="exact" w:line="320"/>
              <w:ind w:hanging="288" w:left="566" w:right="0"/>
              <w:jc w:val="both"/>
              <w:rPr>
                <w:color w:val="000000"/>
                <w:szCs w:val="24"/>
              </w:rPr>
            </w:pPr>
            <w:r>
              <w:rPr>
                <w:color w:val="000000"/>
                <w:szCs w:val="24"/>
              </w:rPr>
              <w:t>(2)</w:t>
            </w:r>
            <w:r>
              <w:rPr>
                <w:color w:val="000000"/>
                <w:szCs w:val="24"/>
              </w:rPr>
              <w:t>同一部位：每六個月限申報一次。</w:t>
            </w:r>
            <w:bookmarkEnd w:id="1"/>
          </w:p>
          <w:p>
            <w:pPr>
              <w:pStyle w:val="Normal"/>
              <w:spacing w:lineRule="exact" w:line="320"/>
              <w:ind w:hanging="192" w:left="305" w:right="0"/>
              <w:rPr>
                <w:color w:val="000000"/>
                <w:szCs w:val="24"/>
              </w:rPr>
            </w:pPr>
            <w:r>
              <w:rPr>
                <w:color w:val="000000"/>
                <w:szCs w:val="24"/>
              </w:rPr>
              <w:t>7.</w:t>
            </w:r>
            <w:r>
              <w:rPr>
                <w:color w:val="000000"/>
                <w:szCs w:val="24"/>
              </w:rPr>
              <w:t>申報時須註明傷科部位：</w:t>
            </w:r>
            <w:r>
              <w:rPr>
                <w:bCs/>
                <w:color w:val="000000"/>
                <w:szCs w:val="24"/>
              </w:rPr>
              <w:t>頭、頸、前軀幹、後軀幹、背、腰、股、左上肢、左指、左腕、左肘、左上臂、左下臂、左肩、右上肢、右指、右腕、右肘、右上臂、右下臂、右肩、左下肢、左趾、左踝、左膝、左大腿、左小腿、右下肢、右趾、右踝、右膝、右大腿、右小腿。</w:t>
            </w:r>
          </w:p>
        </w:tc>
        <w:tc>
          <w:tcPr>
            <w:tcW w:w="1080" w:type="dxa"/>
            <w:tcBorders>
              <w:left w:val="single" w:sz="4" w:space="0" w:color="000000"/>
              <w:right w:val="single" w:sz="4" w:space="0" w:color="000000"/>
            </w:tcBorders>
          </w:tcPr>
          <w:p>
            <w:pPr>
              <w:pStyle w:val="Normal"/>
              <w:snapToGrid w:val="false"/>
              <w:spacing w:lineRule="exact" w:line="320"/>
              <w:rPr>
                <w:color w:val="000000"/>
                <w:szCs w:val="24"/>
              </w:rPr>
            </w:pPr>
            <w:r>
              <w:rPr>
                <w:color w:val="000000"/>
                <w:szCs w:val="24"/>
              </w:rPr>
            </w:r>
          </w:p>
        </w:tc>
      </w:tr>
      <w:tr>
        <w:trPr>
          <w:trHeight w:val="23" w:hRule="atLeast"/>
        </w:trPr>
        <w:tc>
          <w:tcPr>
            <w:tcW w:w="1134" w:type="dxa"/>
            <w:tcBorders>
              <w:left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1.</w:t>
            </w:r>
            <w:r>
              <w:rPr>
                <w:color w:val="000000"/>
                <w:szCs w:val="24"/>
              </w:rPr>
              <w:t>多部位損傷－起始次</w:t>
            </w:r>
          </w:p>
        </w:tc>
        <w:tc>
          <w:tcPr>
            <w:tcW w:w="1080" w:type="dxa"/>
            <w:tcBorders>
              <w:left w:val="single" w:sz="4" w:space="0" w:color="000000"/>
              <w:right w:val="single" w:sz="4" w:space="0" w:color="000000"/>
            </w:tcBorders>
          </w:tcPr>
          <w:p>
            <w:pPr>
              <w:pStyle w:val="Normal"/>
              <w:snapToGrid w:val="false"/>
              <w:spacing w:lineRule="exact" w:line="320"/>
              <w:rPr>
                <w:color w:val="000000"/>
                <w:szCs w:val="24"/>
              </w:rPr>
            </w:pPr>
            <w:r>
              <w:rPr>
                <w:color w:val="000000"/>
                <w:szCs w:val="24"/>
              </w:rPr>
            </w:r>
          </w:p>
        </w:tc>
      </w:tr>
      <w:tr>
        <w:trPr>
          <w:trHeight w:val="23" w:hRule="atLeast"/>
        </w:trPr>
        <w:tc>
          <w:tcPr>
            <w:tcW w:w="1134" w:type="dxa"/>
            <w:tcBorders>
              <w:left w:val="single" w:sz="4" w:space="0" w:color="000000"/>
              <w:right w:val="single" w:sz="4" w:space="0" w:color="000000"/>
            </w:tcBorders>
          </w:tcPr>
          <w:p>
            <w:pPr>
              <w:pStyle w:val="Normal"/>
              <w:spacing w:lineRule="exact" w:line="320"/>
              <w:rPr>
                <w:color w:val="000000"/>
                <w:szCs w:val="24"/>
              </w:rPr>
            </w:pPr>
            <w:r>
              <w:rPr>
                <w:color w:val="000000"/>
                <w:szCs w:val="24"/>
              </w:rPr>
              <w:t>E05</w:t>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－另開內服藥</w:t>
            </w:r>
          </w:p>
        </w:tc>
        <w:tc>
          <w:tcPr>
            <w:tcW w:w="1080" w:type="dxa"/>
            <w:tcBorders>
              <w:left w:val="single" w:sz="4" w:space="0" w:color="000000"/>
              <w:right w:val="single" w:sz="4" w:space="0" w:color="000000"/>
            </w:tcBorders>
          </w:tcPr>
          <w:p>
            <w:pPr>
              <w:pStyle w:val="Normal"/>
              <w:spacing w:lineRule="exact" w:line="320"/>
              <w:jc w:val="right"/>
              <w:rPr>
                <w:color w:val="000000"/>
                <w:szCs w:val="24"/>
              </w:rPr>
            </w:pPr>
            <w:r>
              <w:rPr>
                <w:color w:val="000000"/>
                <w:szCs w:val="24"/>
              </w:rPr>
              <w:t>877</w:t>
            </w:r>
          </w:p>
        </w:tc>
      </w:tr>
      <w:tr>
        <w:trPr>
          <w:trHeight w:val="23" w:hRule="atLeast"/>
        </w:trPr>
        <w:tc>
          <w:tcPr>
            <w:tcW w:w="1134" w:type="dxa"/>
            <w:tcBorders>
              <w:left w:val="single" w:sz="4" w:space="0" w:color="000000"/>
              <w:right w:val="single" w:sz="4" w:space="0" w:color="000000"/>
            </w:tcBorders>
          </w:tcPr>
          <w:p>
            <w:pPr>
              <w:pStyle w:val="Normal"/>
              <w:spacing w:lineRule="exact" w:line="320"/>
              <w:rPr>
                <w:color w:val="000000"/>
                <w:szCs w:val="24"/>
              </w:rPr>
            </w:pPr>
            <w:r>
              <w:rPr>
                <w:color w:val="000000"/>
                <w:szCs w:val="24"/>
              </w:rPr>
              <w:t>E06</w:t>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－未開內服藥</w:t>
            </w:r>
          </w:p>
          <w:p>
            <w:pPr>
              <w:pStyle w:val="Normal"/>
              <w:spacing w:lineRule="exact" w:line="320"/>
              <w:rPr>
                <w:color w:val="000000"/>
                <w:szCs w:val="24"/>
              </w:rPr>
            </w:pPr>
            <w:r>
              <w:rPr>
                <w:color w:val="000000"/>
                <w:szCs w:val="24"/>
              </w:rPr>
              <w:t>註：適應症詳附表</w:t>
            </w:r>
            <w:r>
              <w:rPr>
                <w:color w:val="000000"/>
                <w:szCs w:val="24"/>
              </w:rPr>
              <w:t>4.5.2</w:t>
            </w:r>
            <w:r>
              <w:rPr>
                <w:color w:val="000000"/>
                <w:szCs w:val="24"/>
              </w:rPr>
              <w:t>。</w:t>
            </w:r>
          </w:p>
        </w:tc>
        <w:tc>
          <w:tcPr>
            <w:tcW w:w="1080" w:type="dxa"/>
            <w:tcBorders>
              <w:left w:val="single" w:sz="4" w:space="0" w:color="000000"/>
              <w:right w:val="single" w:sz="4" w:space="0" w:color="000000"/>
            </w:tcBorders>
          </w:tcPr>
          <w:p>
            <w:pPr>
              <w:pStyle w:val="Normal"/>
              <w:spacing w:lineRule="exact" w:line="320"/>
              <w:jc w:val="right"/>
              <w:rPr>
                <w:color w:val="000000"/>
                <w:szCs w:val="24"/>
              </w:rPr>
            </w:pPr>
            <w:r>
              <w:rPr>
                <w:color w:val="000000"/>
                <w:szCs w:val="24"/>
              </w:rPr>
              <w:t>877</w:t>
            </w:r>
          </w:p>
        </w:tc>
      </w:tr>
      <w:tr>
        <w:trPr>
          <w:trHeight w:val="23" w:hRule="atLeast"/>
        </w:trPr>
        <w:tc>
          <w:tcPr>
            <w:tcW w:w="1134" w:type="dxa"/>
            <w:tcBorders>
              <w:left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right w:val="single" w:sz="4" w:space="0" w:color="000000"/>
            </w:tcBorders>
          </w:tcPr>
          <w:p>
            <w:pPr>
              <w:pStyle w:val="Normal"/>
              <w:snapToGrid w:val="false"/>
              <w:spacing w:lineRule="exact" w:line="320"/>
              <w:rPr>
                <w:color w:val="000000"/>
                <w:szCs w:val="24"/>
              </w:rPr>
            </w:pPr>
            <w:r>
              <w:rPr>
                <w:color w:val="000000"/>
                <w:szCs w:val="24"/>
              </w:rPr>
            </w:r>
          </w:p>
          <w:p>
            <w:pPr>
              <w:pStyle w:val="Normal"/>
              <w:spacing w:lineRule="exact" w:line="320"/>
              <w:rPr>
                <w:color w:val="000000"/>
                <w:szCs w:val="24"/>
              </w:rPr>
            </w:pPr>
            <w:r>
              <w:rPr>
                <w:color w:val="000000"/>
                <w:szCs w:val="24"/>
              </w:rPr>
              <w:t>2.</w:t>
            </w:r>
            <w:r>
              <w:rPr>
                <w:color w:val="000000"/>
                <w:szCs w:val="24"/>
              </w:rPr>
              <w:t>中度複雜性傷科合併特殊疾病－起始次</w:t>
            </w:r>
          </w:p>
        </w:tc>
        <w:tc>
          <w:tcPr>
            <w:tcW w:w="1080" w:type="dxa"/>
            <w:tcBorders>
              <w:left w:val="single" w:sz="4" w:space="0" w:color="000000"/>
              <w:right w:val="single" w:sz="4" w:space="0" w:color="000000"/>
            </w:tcBorders>
          </w:tcPr>
          <w:p>
            <w:pPr>
              <w:pStyle w:val="Normal"/>
              <w:snapToGrid w:val="false"/>
              <w:spacing w:lineRule="exact" w:line="320"/>
              <w:jc w:val="right"/>
              <w:rPr>
                <w:color w:val="000000"/>
                <w:szCs w:val="24"/>
              </w:rPr>
            </w:pPr>
            <w:r>
              <w:rPr>
                <w:color w:val="000000"/>
                <w:szCs w:val="24"/>
              </w:rPr>
            </w:r>
          </w:p>
        </w:tc>
      </w:tr>
      <w:tr>
        <w:trPr>
          <w:trHeight w:val="23" w:hRule="atLeast"/>
        </w:trPr>
        <w:tc>
          <w:tcPr>
            <w:tcW w:w="1134" w:type="dxa"/>
            <w:tcBorders>
              <w:left w:val="single" w:sz="4" w:space="0" w:color="000000"/>
              <w:right w:val="single" w:sz="4" w:space="0" w:color="000000"/>
            </w:tcBorders>
          </w:tcPr>
          <w:p>
            <w:pPr>
              <w:pStyle w:val="Normal"/>
              <w:spacing w:lineRule="exact" w:line="320"/>
              <w:rPr>
                <w:color w:val="000000"/>
                <w:szCs w:val="24"/>
              </w:rPr>
            </w:pPr>
            <w:r>
              <w:rPr>
                <w:color w:val="000000"/>
                <w:szCs w:val="24"/>
              </w:rPr>
              <w:t>E07</w:t>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－另開內服藥</w:t>
            </w:r>
          </w:p>
        </w:tc>
        <w:tc>
          <w:tcPr>
            <w:tcW w:w="1080" w:type="dxa"/>
            <w:tcBorders>
              <w:left w:val="single" w:sz="4" w:space="0" w:color="000000"/>
              <w:right w:val="single" w:sz="4" w:space="0" w:color="000000"/>
            </w:tcBorders>
          </w:tcPr>
          <w:p>
            <w:pPr>
              <w:pStyle w:val="Normal"/>
              <w:spacing w:lineRule="exact" w:line="320"/>
              <w:jc w:val="right"/>
              <w:rPr>
                <w:color w:val="000000"/>
                <w:szCs w:val="24"/>
              </w:rPr>
            </w:pPr>
            <w:r>
              <w:rPr>
                <w:color w:val="000000"/>
                <w:szCs w:val="24"/>
              </w:rPr>
              <w:t>877</w:t>
            </w:r>
          </w:p>
        </w:tc>
      </w:tr>
      <w:tr>
        <w:trPr>
          <w:trHeight w:val="23" w:hRule="atLeast"/>
        </w:trPr>
        <w:tc>
          <w:tcPr>
            <w:tcW w:w="1134" w:type="dxa"/>
            <w:tcBorders>
              <w:left w:val="single" w:sz="4" w:space="0" w:color="000000"/>
              <w:right w:val="single" w:sz="4" w:space="0" w:color="000000"/>
            </w:tcBorders>
          </w:tcPr>
          <w:p>
            <w:pPr>
              <w:pStyle w:val="Normal"/>
              <w:spacing w:lineRule="exact" w:line="320"/>
              <w:rPr>
                <w:color w:val="000000"/>
                <w:szCs w:val="24"/>
              </w:rPr>
            </w:pPr>
            <w:r>
              <w:rPr>
                <w:color w:val="000000"/>
                <w:szCs w:val="24"/>
              </w:rPr>
              <w:t>E08</w:t>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－未開內服藥</w:t>
            </w:r>
          </w:p>
        </w:tc>
        <w:tc>
          <w:tcPr>
            <w:tcW w:w="1080" w:type="dxa"/>
            <w:tcBorders>
              <w:left w:val="single" w:sz="4" w:space="0" w:color="000000"/>
              <w:right w:val="single" w:sz="4" w:space="0" w:color="000000"/>
            </w:tcBorders>
          </w:tcPr>
          <w:p>
            <w:pPr>
              <w:pStyle w:val="Normal"/>
              <w:spacing w:lineRule="exact" w:line="320"/>
              <w:jc w:val="right"/>
              <w:rPr>
                <w:color w:val="000000"/>
                <w:szCs w:val="24"/>
              </w:rPr>
            </w:pPr>
            <w:r>
              <w:rPr>
                <w:color w:val="000000"/>
                <w:szCs w:val="24"/>
              </w:rPr>
              <w:t>877</w:t>
            </w:r>
          </w:p>
        </w:tc>
      </w:tr>
      <w:tr>
        <w:trPr>
          <w:trHeight w:val="23" w:hRule="atLeast"/>
        </w:trPr>
        <w:tc>
          <w:tcPr>
            <w:tcW w:w="1134" w:type="dxa"/>
            <w:tcBorders>
              <w:left w:val="single" w:sz="4" w:space="0" w:color="000000"/>
              <w:bottom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bottom w:val="single" w:sz="4" w:space="0" w:color="000000"/>
              <w:right w:val="single" w:sz="4" w:space="0" w:color="000000"/>
            </w:tcBorders>
          </w:tcPr>
          <w:p>
            <w:pPr>
              <w:pStyle w:val="Normal"/>
              <w:spacing w:lineRule="exact" w:line="320"/>
              <w:ind w:hanging="480" w:left="480" w:right="0"/>
              <w:rPr>
                <w:color w:val="000000"/>
                <w:szCs w:val="24"/>
              </w:rPr>
            </w:pPr>
            <w:r>
              <w:rPr>
                <w:color w:val="000000"/>
                <w:szCs w:val="24"/>
              </w:rPr>
              <w:t>註：適應症為中度複雜性傷科適應症</w:t>
            </w:r>
            <w:r>
              <w:rPr>
                <w:color w:val="000000"/>
                <w:szCs w:val="24"/>
              </w:rPr>
              <w:t>(</w:t>
            </w:r>
            <w:r>
              <w:rPr>
                <w:color w:val="000000"/>
                <w:szCs w:val="24"/>
              </w:rPr>
              <w:t>附表</w:t>
            </w:r>
            <w:r>
              <w:rPr>
                <w:color w:val="000000"/>
                <w:szCs w:val="24"/>
              </w:rPr>
              <w:t>4.5.1)</w:t>
            </w:r>
            <w:r>
              <w:rPr>
                <w:color w:val="000000"/>
                <w:szCs w:val="24"/>
              </w:rPr>
              <w:t>且合併有特殊疾病</w:t>
            </w:r>
            <w:r>
              <w:rPr>
                <w:color w:val="000000"/>
                <w:szCs w:val="24"/>
              </w:rPr>
              <w:t>(</w:t>
            </w:r>
            <w:r>
              <w:rPr>
                <w:color w:val="000000"/>
                <w:szCs w:val="24"/>
              </w:rPr>
              <w:t>附表</w:t>
            </w:r>
            <w:r>
              <w:rPr>
                <w:color w:val="000000"/>
                <w:szCs w:val="24"/>
              </w:rPr>
              <w:t>4.4.2)</w:t>
            </w:r>
            <w:r>
              <w:rPr>
                <w:color w:val="000000"/>
                <w:szCs w:val="24"/>
              </w:rPr>
              <w:t>。</w:t>
            </w:r>
          </w:p>
        </w:tc>
        <w:tc>
          <w:tcPr>
            <w:tcW w:w="1080" w:type="dxa"/>
            <w:tcBorders>
              <w:left w:val="single" w:sz="4" w:space="0" w:color="000000"/>
              <w:bottom w:val="single" w:sz="4" w:space="0" w:color="000000"/>
              <w:right w:val="single" w:sz="4" w:space="0" w:color="000000"/>
            </w:tcBorders>
          </w:tcPr>
          <w:p>
            <w:pPr>
              <w:pStyle w:val="Normal"/>
              <w:snapToGrid w:val="false"/>
              <w:spacing w:lineRule="exact" w:line="320"/>
              <w:jc w:val="right"/>
              <w:rPr>
                <w:color w:val="000000"/>
                <w:szCs w:val="24"/>
              </w:rPr>
            </w:pPr>
            <w:r>
              <w:rPr>
                <w:color w:val="000000"/>
                <w:szCs w:val="24"/>
              </w:rPr>
            </w:r>
          </w:p>
        </w:tc>
      </w:tr>
      <w:tr>
        <w:trPr>
          <w:trHeight w:val="23" w:hRule="atLeast"/>
        </w:trPr>
        <w:tc>
          <w:tcPr>
            <w:tcW w:w="1134" w:type="dxa"/>
            <w:tcBorders>
              <w:top w:val="single" w:sz="4" w:space="0" w:color="000000"/>
              <w:left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tc>
        <w:tc>
          <w:tcPr>
            <w:tcW w:w="7087" w:type="dxa"/>
            <w:tcBorders>
              <w:top w:val="single" w:sz="4" w:space="0" w:color="000000"/>
              <w:left w:val="single" w:sz="4" w:space="0" w:color="000000"/>
              <w:right w:val="single" w:sz="4" w:space="0" w:color="000000"/>
            </w:tcBorders>
          </w:tcPr>
          <w:p>
            <w:pPr>
              <w:pStyle w:val="Normal"/>
              <w:snapToGrid w:val="false"/>
              <w:spacing w:lineRule="exact" w:line="320"/>
              <w:rPr>
                <w:color w:val="000000"/>
                <w:szCs w:val="24"/>
              </w:rPr>
            </w:pPr>
            <w:r>
              <w:rPr>
                <w:color w:val="000000"/>
                <w:szCs w:val="24"/>
              </w:rPr>
            </w:r>
          </w:p>
          <w:p>
            <w:pPr>
              <w:pStyle w:val="Normal"/>
              <w:spacing w:lineRule="exact" w:line="320"/>
              <w:rPr>
                <w:color w:val="000000"/>
                <w:szCs w:val="24"/>
              </w:rPr>
            </w:pPr>
            <w:r>
              <w:rPr>
                <w:color w:val="000000"/>
                <w:szCs w:val="24"/>
              </w:rPr>
              <w:t>3.</w:t>
            </w:r>
            <w:r>
              <w:rPr>
                <w:color w:val="000000"/>
                <w:szCs w:val="24"/>
              </w:rPr>
              <w:t>脫臼整復復位－起始次</w:t>
            </w:r>
          </w:p>
        </w:tc>
        <w:tc>
          <w:tcPr>
            <w:tcW w:w="1080" w:type="dxa"/>
            <w:tcBorders>
              <w:top w:val="single" w:sz="4" w:space="0" w:color="000000"/>
              <w:left w:val="single" w:sz="4" w:space="0" w:color="000000"/>
              <w:right w:val="single" w:sz="4" w:space="0" w:color="000000"/>
            </w:tcBorders>
          </w:tcPr>
          <w:p>
            <w:pPr>
              <w:pStyle w:val="Normal"/>
              <w:snapToGrid w:val="false"/>
              <w:spacing w:lineRule="exact" w:line="320"/>
              <w:jc w:val="right"/>
              <w:rPr>
                <w:color w:val="000000"/>
                <w:szCs w:val="24"/>
              </w:rPr>
            </w:pPr>
            <w:r>
              <w:rPr>
                <w:color w:val="000000"/>
                <w:szCs w:val="24"/>
              </w:rPr>
            </w:r>
          </w:p>
        </w:tc>
      </w:tr>
      <w:tr>
        <w:trPr>
          <w:trHeight w:val="23" w:hRule="atLeast"/>
        </w:trPr>
        <w:tc>
          <w:tcPr>
            <w:tcW w:w="1134" w:type="dxa"/>
            <w:tcBorders>
              <w:left w:val="single" w:sz="4" w:space="0" w:color="000000"/>
              <w:right w:val="single" w:sz="4" w:space="0" w:color="000000"/>
            </w:tcBorders>
          </w:tcPr>
          <w:p>
            <w:pPr>
              <w:pStyle w:val="Normal"/>
              <w:spacing w:lineRule="exact" w:line="320"/>
              <w:rPr>
                <w:color w:val="000000"/>
                <w:szCs w:val="24"/>
              </w:rPr>
            </w:pPr>
            <w:r>
              <w:rPr>
                <w:color w:val="000000"/>
                <w:szCs w:val="24"/>
              </w:rPr>
              <w:t>E09</w:t>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－另開內服藥</w:t>
            </w:r>
          </w:p>
        </w:tc>
        <w:tc>
          <w:tcPr>
            <w:tcW w:w="1080" w:type="dxa"/>
            <w:tcBorders>
              <w:left w:val="single" w:sz="4" w:space="0" w:color="000000"/>
              <w:right w:val="single" w:sz="4" w:space="0" w:color="000000"/>
            </w:tcBorders>
          </w:tcPr>
          <w:p>
            <w:pPr>
              <w:pStyle w:val="Normal"/>
              <w:spacing w:lineRule="exact" w:line="320"/>
              <w:jc w:val="right"/>
              <w:rPr>
                <w:color w:val="000000"/>
                <w:szCs w:val="24"/>
              </w:rPr>
            </w:pPr>
            <w:r>
              <w:rPr>
                <w:color w:val="000000"/>
                <w:szCs w:val="24"/>
              </w:rPr>
              <w:t>1177</w:t>
            </w:r>
          </w:p>
        </w:tc>
      </w:tr>
      <w:tr>
        <w:trPr>
          <w:trHeight w:val="23" w:hRule="atLeast"/>
        </w:trPr>
        <w:tc>
          <w:tcPr>
            <w:tcW w:w="1134" w:type="dxa"/>
            <w:tcBorders>
              <w:left w:val="single" w:sz="4" w:space="0" w:color="000000"/>
              <w:right w:val="single" w:sz="4" w:space="0" w:color="000000"/>
            </w:tcBorders>
          </w:tcPr>
          <w:p>
            <w:pPr>
              <w:pStyle w:val="Normal"/>
              <w:spacing w:lineRule="exact" w:line="320"/>
              <w:rPr>
                <w:color w:val="000000"/>
                <w:szCs w:val="24"/>
              </w:rPr>
            </w:pPr>
            <w:r>
              <w:rPr>
                <w:color w:val="000000"/>
                <w:szCs w:val="24"/>
              </w:rPr>
              <w:t>E10</w:t>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－未開內服藥</w:t>
            </w:r>
          </w:p>
        </w:tc>
        <w:tc>
          <w:tcPr>
            <w:tcW w:w="1080" w:type="dxa"/>
            <w:tcBorders>
              <w:left w:val="single" w:sz="4" w:space="0" w:color="000000"/>
              <w:right w:val="single" w:sz="4" w:space="0" w:color="000000"/>
            </w:tcBorders>
          </w:tcPr>
          <w:p>
            <w:pPr>
              <w:pStyle w:val="Normal"/>
              <w:spacing w:lineRule="exact" w:line="320"/>
              <w:jc w:val="right"/>
              <w:rPr>
                <w:color w:val="000000"/>
                <w:szCs w:val="24"/>
              </w:rPr>
            </w:pPr>
            <w:r>
              <w:rPr>
                <w:color w:val="000000"/>
                <w:szCs w:val="24"/>
              </w:rPr>
              <w:t>1177</w:t>
            </w:r>
          </w:p>
        </w:tc>
      </w:tr>
      <w:tr>
        <w:trPr>
          <w:trHeight w:val="23" w:hRule="atLeast"/>
        </w:trPr>
        <w:tc>
          <w:tcPr>
            <w:tcW w:w="1134" w:type="dxa"/>
            <w:tcBorders>
              <w:left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註：</w:t>
            </w:r>
          </w:p>
          <w:p>
            <w:pPr>
              <w:pStyle w:val="Normal"/>
              <w:spacing w:lineRule="exact" w:line="320"/>
              <w:ind w:left="110" w:right="0"/>
              <w:rPr>
                <w:color w:val="000000"/>
                <w:szCs w:val="24"/>
              </w:rPr>
            </w:pPr>
            <w:r>
              <w:rPr>
                <w:color w:val="000000"/>
                <w:szCs w:val="24"/>
              </w:rPr>
              <w:t>1.</w:t>
            </w:r>
            <w:r>
              <w:rPr>
                <w:color w:val="000000"/>
                <w:szCs w:val="24"/>
              </w:rPr>
              <w:t>適應症詳附表</w:t>
            </w:r>
            <w:r>
              <w:rPr>
                <w:color w:val="000000"/>
                <w:szCs w:val="24"/>
              </w:rPr>
              <w:t>4.5.3</w:t>
            </w:r>
            <w:r>
              <w:rPr>
                <w:color w:val="000000"/>
                <w:szCs w:val="24"/>
              </w:rPr>
              <w:t>。</w:t>
            </w:r>
          </w:p>
          <w:p>
            <w:pPr>
              <w:pStyle w:val="Normal"/>
              <w:spacing w:lineRule="exact" w:line="320"/>
              <w:ind w:left="110" w:right="0"/>
              <w:rPr>
                <w:color w:val="000000"/>
                <w:szCs w:val="24"/>
              </w:rPr>
            </w:pPr>
            <w:r>
              <w:rPr>
                <w:color w:val="000000"/>
                <w:szCs w:val="24"/>
              </w:rPr>
              <w:t>2.</w:t>
            </w:r>
            <w:r>
              <w:rPr>
                <w:color w:val="000000"/>
                <w:szCs w:val="24"/>
              </w:rPr>
              <w:t>起始次定義含再次復位。</w:t>
            </w:r>
          </w:p>
        </w:tc>
        <w:tc>
          <w:tcPr>
            <w:tcW w:w="1080" w:type="dxa"/>
            <w:tcBorders>
              <w:left w:val="single" w:sz="4" w:space="0" w:color="000000"/>
              <w:right w:val="single" w:sz="4" w:space="0" w:color="000000"/>
            </w:tcBorders>
          </w:tcPr>
          <w:p>
            <w:pPr>
              <w:pStyle w:val="Normal"/>
              <w:snapToGrid w:val="false"/>
              <w:spacing w:lineRule="exact" w:line="320"/>
              <w:jc w:val="right"/>
              <w:rPr>
                <w:color w:val="000000"/>
                <w:szCs w:val="24"/>
              </w:rPr>
            </w:pPr>
            <w:r>
              <w:rPr>
                <w:color w:val="000000"/>
                <w:szCs w:val="24"/>
              </w:rPr>
            </w:r>
          </w:p>
        </w:tc>
      </w:tr>
      <w:tr>
        <w:trPr>
          <w:trHeight w:val="23" w:hRule="atLeast"/>
        </w:trPr>
        <w:tc>
          <w:tcPr>
            <w:tcW w:w="1134" w:type="dxa"/>
            <w:tcBorders>
              <w:left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right w:val="single" w:sz="4" w:space="0" w:color="000000"/>
            </w:tcBorders>
          </w:tcPr>
          <w:p>
            <w:pPr>
              <w:pStyle w:val="Normal"/>
              <w:snapToGrid w:val="false"/>
              <w:spacing w:lineRule="exact" w:line="320"/>
              <w:rPr>
                <w:color w:val="000000"/>
                <w:szCs w:val="24"/>
              </w:rPr>
            </w:pPr>
            <w:r>
              <w:rPr>
                <w:color w:val="000000"/>
                <w:szCs w:val="24"/>
              </w:rPr>
            </w:r>
          </w:p>
          <w:p>
            <w:pPr>
              <w:pStyle w:val="Normal"/>
              <w:spacing w:lineRule="exact" w:line="320"/>
              <w:rPr>
                <w:color w:val="000000"/>
                <w:szCs w:val="24"/>
              </w:rPr>
            </w:pPr>
            <w:r>
              <w:rPr>
                <w:color w:val="000000"/>
                <w:szCs w:val="24"/>
              </w:rPr>
              <w:t>4.</w:t>
            </w:r>
            <w:r>
              <w:rPr>
                <w:color w:val="000000"/>
                <w:szCs w:val="24"/>
              </w:rPr>
              <w:t>骨折復位－起始次</w:t>
            </w:r>
          </w:p>
        </w:tc>
        <w:tc>
          <w:tcPr>
            <w:tcW w:w="1080" w:type="dxa"/>
            <w:tcBorders>
              <w:left w:val="single" w:sz="4" w:space="0" w:color="000000"/>
              <w:right w:val="single" w:sz="4" w:space="0" w:color="000000"/>
            </w:tcBorders>
          </w:tcPr>
          <w:p>
            <w:pPr>
              <w:pStyle w:val="Normal"/>
              <w:snapToGrid w:val="false"/>
              <w:spacing w:lineRule="exact" w:line="320"/>
              <w:jc w:val="right"/>
              <w:rPr>
                <w:color w:val="000000"/>
                <w:szCs w:val="24"/>
              </w:rPr>
            </w:pPr>
            <w:r>
              <w:rPr>
                <w:color w:val="000000"/>
                <w:szCs w:val="24"/>
              </w:rPr>
            </w:r>
          </w:p>
          <w:p>
            <w:pPr>
              <w:pStyle w:val="Normal"/>
              <w:spacing w:lineRule="exact" w:line="320"/>
              <w:jc w:val="right"/>
              <w:rPr>
                <w:color w:val="000000"/>
                <w:szCs w:val="24"/>
              </w:rPr>
            </w:pPr>
            <w:r>
              <w:rPr>
                <w:color w:val="000000"/>
                <w:szCs w:val="24"/>
              </w:rPr>
            </w:r>
          </w:p>
        </w:tc>
      </w:tr>
      <w:tr>
        <w:trPr>
          <w:trHeight w:val="23" w:hRule="atLeast"/>
        </w:trPr>
        <w:tc>
          <w:tcPr>
            <w:tcW w:w="1134" w:type="dxa"/>
            <w:tcBorders>
              <w:left w:val="single" w:sz="4" w:space="0" w:color="000000"/>
              <w:right w:val="single" w:sz="4" w:space="0" w:color="000000"/>
            </w:tcBorders>
          </w:tcPr>
          <w:p>
            <w:pPr>
              <w:pStyle w:val="Normal"/>
              <w:spacing w:lineRule="exact" w:line="320"/>
              <w:rPr>
                <w:color w:val="000000"/>
                <w:szCs w:val="24"/>
              </w:rPr>
            </w:pPr>
            <w:r>
              <w:rPr>
                <w:color w:val="000000"/>
                <w:szCs w:val="24"/>
              </w:rPr>
              <w:t>E11</w:t>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－另開內服藥</w:t>
            </w:r>
          </w:p>
        </w:tc>
        <w:tc>
          <w:tcPr>
            <w:tcW w:w="1080" w:type="dxa"/>
            <w:tcBorders>
              <w:left w:val="single" w:sz="4" w:space="0" w:color="000000"/>
              <w:right w:val="single" w:sz="4" w:space="0" w:color="000000"/>
            </w:tcBorders>
          </w:tcPr>
          <w:p>
            <w:pPr>
              <w:pStyle w:val="Normal"/>
              <w:spacing w:lineRule="exact" w:line="320"/>
              <w:jc w:val="right"/>
              <w:rPr>
                <w:color w:val="000000"/>
                <w:szCs w:val="24"/>
              </w:rPr>
            </w:pPr>
            <w:r>
              <w:rPr>
                <w:color w:val="000000"/>
                <w:szCs w:val="24"/>
              </w:rPr>
              <w:t>1277</w:t>
            </w:r>
          </w:p>
        </w:tc>
      </w:tr>
      <w:tr>
        <w:trPr>
          <w:trHeight w:val="23" w:hRule="atLeast"/>
        </w:trPr>
        <w:tc>
          <w:tcPr>
            <w:tcW w:w="1134" w:type="dxa"/>
            <w:tcBorders>
              <w:left w:val="single" w:sz="4" w:space="0" w:color="000000"/>
              <w:right w:val="single" w:sz="4" w:space="0" w:color="000000"/>
            </w:tcBorders>
          </w:tcPr>
          <w:p>
            <w:pPr>
              <w:pStyle w:val="Normal"/>
              <w:spacing w:lineRule="exact" w:line="320"/>
              <w:rPr>
                <w:color w:val="000000"/>
                <w:szCs w:val="24"/>
              </w:rPr>
            </w:pPr>
            <w:r>
              <w:rPr>
                <w:color w:val="000000"/>
                <w:szCs w:val="24"/>
              </w:rPr>
              <w:t>E12</w:t>
            </w:r>
          </w:p>
        </w:tc>
        <w:tc>
          <w:tcPr>
            <w:tcW w:w="7087" w:type="dxa"/>
            <w:tcBorders>
              <w:left w:val="single" w:sz="4" w:space="0" w:color="000000"/>
              <w:right w:val="single" w:sz="4" w:space="0" w:color="000000"/>
            </w:tcBorders>
          </w:tcPr>
          <w:p>
            <w:pPr>
              <w:pStyle w:val="Normal"/>
              <w:spacing w:lineRule="exact" w:line="320"/>
              <w:rPr>
                <w:color w:val="000000"/>
                <w:szCs w:val="24"/>
              </w:rPr>
            </w:pPr>
            <w:r>
              <w:rPr>
                <w:color w:val="000000"/>
                <w:szCs w:val="24"/>
              </w:rPr>
              <w:t>－未開內服藥</w:t>
            </w:r>
          </w:p>
        </w:tc>
        <w:tc>
          <w:tcPr>
            <w:tcW w:w="1080" w:type="dxa"/>
            <w:tcBorders>
              <w:left w:val="single" w:sz="4" w:space="0" w:color="000000"/>
              <w:right w:val="single" w:sz="4" w:space="0" w:color="000000"/>
            </w:tcBorders>
          </w:tcPr>
          <w:p>
            <w:pPr>
              <w:pStyle w:val="Normal"/>
              <w:spacing w:lineRule="exact" w:line="320"/>
              <w:jc w:val="right"/>
              <w:rPr>
                <w:color w:val="000000"/>
                <w:szCs w:val="24"/>
              </w:rPr>
            </w:pPr>
            <w:r>
              <w:rPr>
                <w:color w:val="000000"/>
                <w:szCs w:val="24"/>
              </w:rPr>
              <w:t>1277</w:t>
            </w:r>
          </w:p>
        </w:tc>
      </w:tr>
      <w:tr>
        <w:trPr>
          <w:trHeight w:val="23" w:hRule="atLeast"/>
        </w:trPr>
        <w:tc>
          <w:tcPr>
            <w:tcW w:w="1134" w:type="dxa"/>
            <w:tcBorders>
              <w:left w:val="single" w:sz="4" w:space="0" w:color="000000"/>
              <w:bottom w:val="single" w:sz="4" w:space="0" w:color="000000"/>
              <w:right w:val="single" w:sz="4" w:space="0" w:color="000000"/>
            </w:tcBorders>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bottom w:val="single" w:sz="4" w:space="0" w:color="000000"/>
              <w:right w:val="single" w:sz="4" w:space="0" w:color="000000"/>
            </w:tcBorders>
          </w:tcPr>
          <w:p>
            <w:pPr>
              <w:pStyle w:val="Normal"/>
              <w:spacing w:lineRule="exact" w:line="320"/>
              <w:rPr>
                <w:color w:val="000000"/>
                <w:szCs w:val="24"/>
              </w:rPr>
            </w:pPr>
            <w:r>
              <w:rPr>
                <w:color w:val="000000"/>
                <w:szCs w:val="24"/>
              </w:rPr>
              <w:t>註：</w:t>
            </w:r>
          </w:p>
          <w:p>
            <w:pPr>
              <w:pStyle w:val="Normal"/>
              <w:spacing w:lineRule="exact" w:line="320"/>
              <w:ind w:left="110" w:right="0"/>
              <w:rPr/>
            </w:pPr>
            <w:r>
              <w:rPr>
                <w:color w:val="000000"/>
                <w:szCs w:val="24"/>
              </w:rPr>
              <w:t>1.</w:t>
            </w:r>
            <w:r>
              <w:rPr>
                <w:color w:val="000000"/>
                <w:szCs w:val="24"/>
              </w:rPr>
              <w:t>適應症詳附表</w:t>
            </w:r>
            <w:r>
              <w:rPr>
                <w:color w:val="000000"/>
                <w:szCs w:val="24"/>
              </w:rPr>
              <w:t>4.5.4</w:t>
            </w:r>
            <w:r>
              <w:rPr>
                <w:color w:val="000000"/>
                <w:szCs w:val="24"/>
              </w:rPr>
              <w:t>。</w:t>
            </w:r>
          </w:p>
          <w:p>
            <w:pPr>
              <w:pStyle w:val="Normal"/>
              <w:spacing w:lineRule="exact" w:line="320"/>
              <w:ind w:left="110" w:right="0"/>
              <w:rPr>
                <w:color w:val="000000"/>
                <w:szCs w:val="24"/>
              </w:rPr>
            </w:pPr>
            <w:r>
              <w:rPr>
                <w:color w:val="000000"/>
                <w:szCs w:val="24"/>
              </w:rPr>
              <w:t>2.</w:t>
            </w:r>
            <w:r>
              <w:rPr>
                <w:color w:val="000000"/>
                <w:szCs w:val="24"/>
              </w:rPr>
              <w:t>起始次定義含再次接骨。</w:t>
            </w:r>
          </w:p>
        </w:tc>
        <w:tc>
          <w:tcPr>
            <w:tcW w:w="1080" w:type="dxa"/>
            <w:tcBorders>
              <w:left w:val="single" w:sz="4" w:space="0" w:color="000000"/>
              <w:bottom w:val="single" w:sz="4" w:space="0" w:color="000000"/>
              <w:right w:val="single" w:sz="4" w:space="0" w:color="000000"/>
            </w:tcBorders>
          </w:tcPr>
          <w:p>
            <w:pPr>
              <w:pStyle w:val="Normal"/>
              <w:snapToGrid w:val="false"/>
              <w:spacing w:lineRule="exact" w:line="320"/>
              <w:rPr>
                <w:color w:val="000000"/>
                <w:szCs w:val="24"/>
              </w:rPr>
            </w:pPr>
            <w:r>
              <w:rPr>
                <w:color w:val="000000"/>
                <w:szCs w:val="24"/>
              </w:rPr>
            </w:r>
          </w:p>
        </w:tc>
      </w:tr>
      <w:tr>
        <w:trPr>
          <w:trHeight w:val="23" w:hRule="atLeast"/>
        </w:trPr>
        <w:tc>
          <w:tcPr>
            <w:tcW w:w="1134" w:type="dxa"/>
            <w:tcBorders>
              <w:top w:val="single" w:sz="4" w:space="0" w:color="000000"/>
              <w:left w:val="single" w:sz="4" w:space="0" w:color="000000"/>
              <w:bottom w:val="single" w:sz="4" w:space="0" w:color="000000"/>
              <w:right w:val="single" w:sz="4" w:space="0" w:color="000000"/>
            </w:tcBorders>
          </w:tcPr>
          <w:p>
            <w:pPr>
              <w:pStyle w:val="Normal"/>
              <w:spacing w:lineRule="exact" w:line="320"/>
              <w:rPr>
                <w:b/>
                <w:bCs/>
                <w:color w:val="000000"/>
                <w:szCs w:val="24"/>
              </w:rPr>
            </w:pPr>
            <w:r>
              <w:rPr>
                <w:color w:val="000000"/>
                <w:szCs w:val="24"/>
              </w:rPr>
              <w:t>E90</w:t>
            </w:r>
          </w:p>
        </w:tc>
        <w:tc>
          <w:tcPr>
            <w:tcW w:w="7087"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320"/>
              <w:rPr>
                <w:b/>
                <w:color w:val="000000"/>
                <w:szCs w:val="24"/>
              </w:rPr>
            </w:pPr>
            <w:r>
              <w:rPr>
                <w:color w:val="000000"/>
              </w:rPr>
              <w:t>未滿七歲</w:t>
            </w:r>
            <w:r>
              <w:rPr>
                <w:color w:val="000000"/>
                <w:szCs w:val="24"/>
              </w:rPr>
              <w:t>兒童傷科治療處置費加計</w:t>
            </w:r>
          </w:p>
          <w:p>
            <w:pPr>
              <w:pStyle w:val="Normal"/>
              <w:widowControl/>
              <w:spacing w:lineRule="exact" w:line="320"/>
              <w:ind w:hanging="254" w:left="254" w:right="0"/>
              <w:rPr>
                <w:b/>
                <w:color w:val="000000"/>
                <w:szCs w:val="24"/>
              </w:rPr>
            </w:pPr>
            <w:r>
              <w:rPr>
                <w:color w:val="000000"/>
                <w:szCs w:val="24"/>
              </w:rPr>
              <w:t>註：</w:t>
            </w:r>
          </w:p>
          <w:p>
            <w:pPr>
              <w:pStyle w:val="Normal"/>
              <w:widowControl/>
              <w:spacing w:lineRule="exact" w:line="320"/>
              <w:ind w:hanging="192" w:left="192" w:right="0"/>
              <w:rPr>
                <w:b/>
                <w:color w:val="000000"/>
                <w:szCs w:val="24"/>
              </w:rPr>
            </w:pPr>
            <w:r>
              <w:rPr>
                <w:color w:val="000000"/>
                <w:szCs w:val="24"/>
              </w:rPr>
              <w:t>1.</w:t>
            </w:r>
            <w:r>
              <w:rPr>
                <w:color w:val="000000"/>
                <w:szCs w:val="24"/>
              </w:rPr>
              <w:t>須合併以下任一輔助治療：</w:t>
            </w:r>
            <w:r>
              <w:rPr>
                <w:color w:val="000000"/>
                <w:szCs w:val="24"/>
              </w:rPr>
              <w:t>CH01</w:t>
            </w:r>
            <w:r>
              <w:rPr>
                <w:color w:val="000000"/>
                <w:szCs w:val="24"/>
              </w:rPr>
              <w:t>拔罐治療、</w:t>
            </w:r>
            <w:r>
              <w:rPr>
                <w:color w:val="000000"/>
                <w:szCs w:val="24"/>
              </w:rPr>
              <w:t>CH02</w:t>
            </w:r>
            <w:r>
              <w:rPr>
                <w:color w:val="000000"/>
                <w:szCs w:val="24"/>
              </w:rPr>
              <w:t>刮痧治療、</w:t>
            </w:r>
            <w:r>
              <w:rPr>
                <w:color w:val="000000"/>
                <w:szCs w:val="24"/>
              </w:rPr>
              <w:t>CH03</w:t>
            </w:r>
            <w:r>
              <w:rPr>
                <w:color w:val="000000"/>
                <w:szCs w:val="24"/>
              </w:rPr>
              <w:t>熱療</w:t>
            </w:r>
            <w:r>
              <w:rPr>
                <w:color w:val="000000"/>
                <w:szCs w:val="24"/>
              </w:rPr>
              <w:t>(</w:t>
            </w:r>
            <w:r>
              <w:rPr>
                <w:color w:val="000000"/>
                <w:szCs w:val="24"/>
              </w:rPr>
              <w:t>含紅外線治療</w:t>
            </w:r>
            <w:r>
              <w:rPr>
                <w:color w:val="000000"/>
                <w:szCs w:val="24"/>
              </w:rPr>
              <w:t>)</w:t>
            </w:r>
            <w:r>
              <w:rPr>
                <w:color w:val="000000"/>
                <w:szCs w:val="24"/>
              </w:rPr>
              <w:t>、</w:t>
            </w:r>
            <w:r>
              <w:rPr>
                <w:color w:val="000000"/>
                <w:szCs w:val="24"/>
              </w:rPr>
              <w:t>CH04</w:t>
            </w:r>
            <w:r>
              <w:rPr>
                <w:color w:val="000000"/>
                <w:szCs w:val="24"/>
              </w:rPr>
              <w:t>電療、</w:t>
            </w:r>
            <w:r>
              <w:rPr>
                <w:color w:val="000000"/>
                <w:szCs w:val="24"/>
              </w:rPr>
              <w:t>CH08</w:t>
            </w:r>
            <w:r>
              <w:rPr>
                <w:color w:val="000000"/>
                <w:szCs w:val="24"/>
              </w:rPr>
              <w:t>藥薰治療、</w:t>
            </w:r>
            <w:r>
              <w:rPr>
                <w:color w:val="000000"/>
                <w:szCs w:val="24"/>
              </w:rPr>
              <w:t>CH09</w:t>
            </w:r>
            <w:r>
              <w:rPr>
                <w:color w:val="000000"/>
                <w:szCs w:val="24"/>
              </w:rPr>
              <w:t>膏布治療或</w:t>
            </w:r>
            <w:r>
              <w:rPr>
                <w:color w:val="000000"/>
                <w:szCs w:val="24"/>
              </w:rPr>
              <w:t>CH10</w:t>
            </w:r>
            <w:r>
              <w:rPr>
                <w:color w:val="000000"/>
                <w:szCs w:val="24"/>
              </w:rPr>
              <w:t>夾板固定治療。</w:t>
            </w:r>
          </w:p>
          <w:p>
            <w:pPr>
              <w:pStyle w:val="Normal"/>
              <w:spacing w:lineRule="exact" w:line="320"/>
              <w:rPr>
                <w:b/>
                <w:bCs/>
                <w:color w:val="000000"/>
                <w:szCs w:val="24"/>
              </w:rPr>
            </w:pPr>
            <w:r>
              <w:rPr>
                <w:color w:val="000000"/>
                <w:szCs w:val="24"/>
              </w:rPr>
              <w:t>2.</w:t>
            </w:r>
            <w:r>
              <w:rPr>
                <w:color w:val="000000"/>
                <w:szCs w:val="24"/>
              </w:rPr>
              <w:t>治療時間合計十分鐘以上。</w:t>
            </w:r>
          </w:p>
        </w:tc>
        <w:tc>
          <w:tcPr>
            <w:tcW w:w="1080" w:type="dxa"/>
            <w:tcBorders>
              <w:top w:val="single" w:sz="4" w:space="0" w:color="000000"/>
              <w:left w:val="single" w:sz="4" w:space="0" w:color="000000"/>
              <w:bottom w:val="single" w:sz="4" w:space="0" w:color="000000"/>
              <w:right w:val="single" w:sz="4" w:space="0" w:color="000000"/>
            </w:tcBorders>
          </w:tcPr>
          <w:p>
            <w:pPr>
              <w:pStyle w:val="Normal"/>
              <w:spacing w:lineRule="exact" w:line="320"/>
              <w:jc w:val="right"/>
              <w:rPr>
                <w:b/>
                <w:bCs/>
                <w:color w:val="000000"/>
                <w:szCs w:val="24"/>
              </w:rPr>
            </w:pPr>
            <w:r>
              <w:rPr>
                <w:color w:val="000000"/>
                <w:szCs w:val="24"/>
              </w:rPr>
              <w:t>200</w:t>
            </w:r>
          </w:p>
        </w:tc>
      </w:tr>
    </w:tbl>
    <w:p>
      <w:pPr>
        <w:pStyle w:val="Normal"/>
        <w:tabs>
          <w:tab w:val="clear" w:pos="480"/>
          <w:tab w:val="left" w:pos="1468" w:leader="none"/>
          <w:tab w:val="left" w:pos="8280" w:leader="none"/>
          <w:tab w:val="left" w:pos="9360" w:leader="none"/>
        </w:tabs>
        <w:ind w:left="28" w:right="0"/>
        <w:rPr>
          <w:color w:val="000000"/>
        </w:rPr>
      </w:pPr>
      <w:r>
        <w:rPr>
          <w:color w:val="000000"/>
        </w:rPr>
      </w:r>
      <w:r>
        <w:br w:type="page"/>
      </w:r>
    </w:p>
    <w:p>
      <w:pPr>
        <w:sectPr>
          <w:footerReference w:type="default" r:id="rId11"/>
          <w:footerReference w:type="first" r:id="rId12"/>
          <w:type w:val="nextPage"/>
          <w:pgSz w:w="11906" w:h="16838"/>
          <w:pgMar w:left="1304" w:right="1304" w:gutter="0" w:header="0" w:top="733" w:footer="992" w:bottom="1440"/>
          <w:pgNumType w:start="1" w:fmt="decimal"/>
          <w:formProt w:val="false"/>
          <w:textDirection w:val="lrTb"/>
          <w:docGrid w:type="lines" w:linePitch="367" w:charSpace="0"/>
        </w:sectPr>
        <w:pStyle w:val="Normal"/>
        <w:numPr>
          <w:ilvl w:val="0"/>
          <w:numId w:val="0"/>
        </w:numPr>
        <w:tabs>
          <w:tab w:val="clear" w:pos="480"/>
          <w:tab w:val="left" w:pos="1468" w:leader="none"/>
          <w:tab w:val="left" w:pos="8280" w:leader="none"/>
          <w:tab w:val="left" w:pos="9360" w:leader="none"/>
        </w:tabs>
        <w:ind w:left="28" w:right="0"/>
        <w:rPr>
          <w:color w:val="000000"/>
        </w:rPr>
      </w:pPr>
      <w:r>
        <w:rPr>
          <w:color w:val="000000"/>
        </w:rPr>
      </w:r>
    </w:p>
    <w:p>
      <w:pPr>
        <w:pStyle w:val="Normal"/>
        <w:numPr>
          <w:ilvl w:val="0"/>
          <w:numId w:val="0"/>
        </w:numPr>
        <w:outlineLvl w:val="1"/>
        <w:rPr>
          <w:strike/>
          <w:color w:val="000000"/>
          <w:sz w:val="28"/>
          <w:szCs w:val="28"/>
        </w:rPr>
      </w:pPr>
      <w:r>
        <w:rPr>
          <w:color w:val="000000"/>
          <w:sz w:val="28"/>
          <w:szCs w:val="28"/>
        </w:rPr>
        <w:t>第六章</w:t>
      </w:r>
      <w:r>
        <w:rPr>
          <w:rFonts w:eastAsia="Times New Roman"/>
          <w:color w:val="000000"/>
          <w:sz w:val="28"/>
          <w:szCs w:val="28"/>
        </w:rPr>
        <w:t xml:space="preserve"> </w:t>
      </w:r>
      <w:r>
        <w:rPr>
          <w:color w:val="000000"/>
          <w:sz w:val="28"/>
          <w:szCs w:val="28"/>
        </w:rPr>
        <w:t>針灸合併傷科治療處置費</w:t>
      </w:r>
    </w:p>
    <w:p>
      <w:pPr>
        <w:pStyle w:val="Normal"/>
        <w:spacing w:lineRule="exact" w:line="320"/>
        <w:ind w:hanging="912" w:left="912" w:right="0"/>
        <w:rPr>
          <w:bCs/>
          <w:color w:val="000000"/>
          <w:szCs w:val="24"/>
        </w:rPr>
      </w:pPr>
      <w:r>
        <w:rPr>
          <w:bCs/>
          <w:color w:val="000000"/>
          <w:szCs w:val="24"/>
        </w:rPr>
        <w:t>通則：</w:t>
      </w:r>
    </w:p>
    <w:p>
      <w:pPr>
        <w:pStyle w:val="Normal"/>
        <w:spacing w:lineRule="exact" w:line="320"/>
        <w:ind w:hanging="473" w:left="473" w:right="0"/>
        <w:rPr>
          <w:bCs/>
          <w:color w:val="000000"/>
          <w:szCs w:val="24"/>
        </w:rPr>
      </w:pPr>
      <w:r>
        <w:rPr>
          <w:bCs/>
          <w:color w:val="000000"/>
          <w:szCs w:val="24"/>
        </w:rPr>
        <w:t>一、限未設民俗調理之中醫醫院、中醫診所及西醫醫院附設中醫部門申報。</w:t>
      </w:r>
    </w:p>
    <w:p>
      <w:pPr>
        <w:pStyle w:val="Normal"/>
        <w:widowControl/>
        <w:spacing w:lineRule="exact" w:line="320"/>
        <w:ind w:hanging="473" w:left="473" w:right="0"/>
        <w:rPr>
          <w:bCs/>
          <w:strike/>
          <w:color w:val="000000"/>
          <w:szCs w:val="24"/>
        </w:rPr>
      </w:pPr>
      <w:r>
        <w:rPr>
          <w:bCs/>
          <w:color w:val="000000"/>
          <w:szCs w:val="24"/>
        </w:rPr>
        <w:t>二、本章各診療項目適用其內含單項針灸或傷科診療項目於第四章、第五章所列各項規範。</w:t>
      </w:r>
    </w:p>
    <w:p>
      <w:pPr>
        <w:pStyle w:val="Normal"/>
        <w:spacing w:lineRule="exact" w:line="320"/>
        <w:ind w:hanging="473" w:left="473" w:right="0"/>
        <w:rPr>
          <w:color w:val="000000"/>
          <w:szCs w:val="24"/>
        </w:rPr>
      </w:pPr>
      <w:r>
        <w:rPr>
          <w:bCs/>
          <w:color w:val="000000"/>
          <w:szCs w:val="24"/>
        </w:rPr>
        <w:t>三、本章治療處置費用均內含材料費。</w:t>
      </w:r>
    </w:p>
    <w:p>
      <w:pPr>
        <w:pStyle w:val="Normal"/>
        <w:spacing w:lineRule="exact" w:line="320"/>
        <w:ind w:hanging="473" w:left="473" w:right="0"/>
        <w:rPr>
          <w:color w:val="000000"/>
          <w:szCs w:val="24"/>
        </w:rPr>
      </w:pPr>
      <w:r>
        <w:rPr>
          <w:color w:val="000000"/>
          <w:szCs w:val="24"/>
        </w:rPr>
        <w:t>四、本章所列不分療程（</w:t>
      </w:r>
      <w:r>
        <w:rPr>
          <w:color w:val="000000"/>
          <w:szCs w:val="24"/>
        </w:rPr>
        <w:t>F69</w:t>
      </w:r>
      <w:r>
        <w:rPr>
          <w:color w:val="000000"/>
          <w:szCs w:val="24"/>
        </w:rPr>
        <w:t>、</w:t>
      </w:r>
      <w:r>
        <w:rPr>
          <w:color w:val="000000"/>
          <w:szCs w:val="24"/>
        </w:rPr>
        <w:t>F70</w:t>
      </w:r>
      <w:r>
        <w:rPr>
          <w:color w:val="000000"/>
          <w:szCs w:val="24"/>
        </w:rPr>
        <w:t>、</w:t>
      </w:r>
      <w:r>
        <w:rPr>
          <w:color w:val="000000"/>
          <w:szCs w:val="24"/>
        </w:rPr>
        <w:t>F73</w:t>
      </w:r>
      <w:r>
        <w:rPr>
          <w:color w:val="000000"/>
          <w:szCs w:val="24"/>
        </w:rPr>
        <w:t>、</w:t>
      </w:r>
      <w:r>
        <w:rPr>
          <w:color w:val="000000"/>
          <w:szCs w:val="24"/>
        </w:rPr>
        <w:t>F74</w:t>
      </w:r>
      <w:r>
        <w:rPr>
          <w:color w:val="000000"/>
          <w:szCs w:val="24"/>
        </w:rPr>
        <w:t>、</w:t>
      </w:r>
      <w:r>
        <w:rPr>
          <w:color w:val="000000"/>
          <w:szCs w:val="24"/>
        </w:rPr>
        <w:t>F77</w:t>
      </w:r>
      <w:r>
        <w:rPr>
          <w:color w:val="000000"/>
          <w:szCs w:val="24"/>
        </w:rPr>
        <w:t>、</w:t>
      </w:r>
      <w:r>
        <w:rPr>
          <w:color w:val="000000"/>
          <w:szCs w:val="24"/>
        </w:rPr>
        <w:t>F78</w:t>
      </w:r>
      <w:r>
        <w:rPr>
          <w:color w:val="000000"/>
          <w:szCs w:val="24"/>
        </w:rPr>
        <w:t>、</w:t>
      </w:r>
      <w:r>
        <w:rPr>
          <w:color w:val="000000"/>
          <w:szCs w:val="24"/>
        </w:rPr>
        <w:t>F81</w:t>
      </w:r>
      <w:r>
        <w:rPr>
          <w:color w:val="000000"/>
          <w:szCs w:val="24"/>
        </w:rPr>
        <w:t>、</w:t>
      </w:r>
      <w:r>
        <w:rPr>
          <w:color w:val="000000"/>
          <w:szCs w:val="24"/>
        </w:rPr>
        <w:t>F82</w:t>
      </w:r>
      <w:r>
        <w:rPr>
          <w:color w:val="000000"/>
          <w:szCs w:val="24"/>
        </w:rPr>
        <w:t>）及針灸</w:t>
      </w:r>
      <w:r>
        <w:rPr>
          <w:color w:val="000000"/>
          <w:szCs w:val="24"/>
        </w:rPr>
        <w:t>(</w:t>
      </w:r>
      <w:r>
        <w:rPr>
          <w:color w:val="000000"/>
          <w:szCs w:val="24"/>
        </w:rPr>
        <w:t>電針</w:t>
      </w:r>
      <w:r>
        <w:rPr>
          <w:color w:val="000000"/>
          <w:szCs w:val="24"/>
        </w:rPr>
        <w:t>)</w:t>
      </w:r>
      <w:r>
        <w:rPr>
          <w:color w:val="000000"/>
          <w:szCs w:val="24"/>
        </w:rPr>
        <w:t>合併高度複雜性傷科後續治療（</w:t>
      </w:r>
      <w:r>
        <w:rPr>
          <w:color w:val="000000"/>
          <w:szCs w:val="24"/>
        </w:rPr>
        <w:t>F71</w:t>
      </w:r>
      <w:r>
        <w:rPr>
          <w:color w:val="000000"/>
          <w:szCs w:val="24"/>
        </w:rPr>
        <w:t>、</w:t>
      </w:r>
      <w:r>
        <w:rPr>
          <w:color w:val="000000"/>
          <w:szCs w:val="24"/>
        </w:rPr>
        <w:t>F72</w:t>
      </w:r>
      <w:r>
        <w:rPr>
          <w:color w:val="000000"/>
          <w:szCs w:val="24"/>
        </w:rPr>
        <w:t>、</w:t>
      </w:r>
      <w:r>
        <w:rPr>
          <w:color w:val="000000"/>
          <w:szCs w:val="24"/>
        </w:rPr>
        <w:t>F75</w:t>
      </w:r>
      <w:r>
        <w:rPr>
          <w:color w:val="000000"/>
          <w:szCs w:val="24"/>
        </w:rPr>
        <w:t>、</w:t>
      </w:r>
      <w:r>
        <w:rPr>
          <w:color w:val="000000"/>
          <w:szCs w:val="24"/>
        </w:rPr>
        <w:t>F76</w:t>
      </w:r>
      <w:r>
        <w:rPr>
          <w:color w:val="000000"/>
          <w:szCs w:val="24"/>
        </w:rPr>
        <w:t>、</w:t>
      </w:r>
      <w:r>
        <w:rPr>
          <w:color w:val="000000"/>
          <w:szCs w:val="24"/>
        </w:rPr>
        <w:t>F79</w:t>
      </w:r>
      <w:r>
        <w:rPr>
          <w:color w:val="000000"/>
          <w:szCs w:val="24"/>
        </w:rPr>
        <w:t>、</w:t>
      </w:r>
      <w:r>
        <w:rPr>
          <w:color w:val="000000"/>
          <w:szCs w:val="24"/>
        </w:rPr>
        <w:t>F80</w:t>
      </w:r>
      <w:r>
        <w:rPr>
          <w:color w:val="000000"/>
          <w:szCs w:val="24"/>
        </w:rPr>
        <w:t>、</w:t>
      </w:r>
      <w:r>
        <w:rPr>
          <w:color w:val="000000"/>
          <w:szCs w:val="24"/>
        </w:rPr>
        <w:t>F83</w:t>
      </w:r>
      <w:r>
        <w:rPr>
          <w:color w:val="000000"/>
          <w:szCs w:val="24"/>
        </w:rPr>
        <w:t>、</w:t>
      </w:r>
      <w:r>
        <w:rPr>
          <w:color w:val="000000"/>
          <w:szCs w:val="24"/>
        </w:rPr>
        <w:t>F84</w:t>
      </w:r>
      <w:r>
        <w:rPr>
          <w:color w:val="000000"/>
          <w:szCs w:val="24"/>
        </w:rPr>
        <w:t>）限「全民健康保險中醫門診總額醫療資源不足地區改善方案」之巡迴醫療服務計畫</w:t>
      </w:r>
      <w:r>
        <w:rPr>
          <w:color w:val="000000"/>
          <w:szCs w:val="24"/>
        </w:rPr>
        <w:t>(</w:t>
      </w:r>
      <w:r>
        <w:rPr>
          <w:color w:val="000000"/>
          <w:szCs w:val="24"/>
        </w:rPr>
        <w:t>案件分類</w:t>
      </w:r>
      <w:r>
        <w:rPr>
          <w:color w:val="000000"/>
          <w:szCs w:val="24"/>
        </w:rPr>
        <w:t>=25</w:t>
      </w:r>
      <w:r>
        <w:rPr>
          <w:color w:val="000000"/>
          <w:szCs w:val="24"/>
        </w:rPr>
        <w:t>、特定治療項目代碼</w:t>
      </w:r>
      <w:r>
        <w:rPr>
          <w:color w:val="000000"/>
          <w:szCs w:val="24"/>
        </w:rPr>
        <w:t>(</w:t>
      </w:r>
      <w:r>
        <w:rPr>
          <w:color w:val="000000"/>
          <w:szCs w:val="24"/>
        </w:rPr>
        <w:t>一</w:t>
      </w:r>
      <w:r>
        <w:rPr>
          <w:color w:val="000000"/>
          <w:szCs w:val="24"/>
        </w:rPr>
        <w:t>)=C6)</w:t>
      </w:r>
      <w:r>
        <w:rPr>
          <w:color w:val="000000"/>
          <w:szCs w:val="24"/>
        </w:rPr>
        <w:t>及「</w:t>
      </w:r>
      <w:r>
        <w:rPr>
          <w:bCs/>
          <w:color w:val="000000"/>
          <w:szCs w:val="24"/>
        </w:rPr>
        <w:t>全民</w:t>
      </w:r>
      <w:r>
        <w:rPr>
          <w:color w:val="000000"/>
          <w:szCs w:val="24"/>
        </w:rPr>
        <w:t>健康保險中醫門診總額照護機構中醫醫療照護方案」</w:t>
      </w:r>
      <w:r>
        <w:rPr>
          <w:color w:val="000000"/>
          <w:szCs w:val="24"/>
        </w:rPr>
        <w:t>(</w:t>
      </w:r>
      <w:r>
        <w:rPr>
          <w:color w:val="000000"/>
          <w:szCs w:val="24"/>
        </w:rPr>
        <w:t>案件分類</w:t>
      </w:r>
      <w:r>
        <w:rPr>
          <w:color w:val="000000"/>
          <w:szCs w:val="24"/>
        </w:rPr>
        <w:t>=22</w:t>
      </w:r>
      <w:r>
        <w:rPr>
          <w:color w:val="000000"/>
          <w:szCs w:val="24"/>
        </w:rPr>
        <w:t>、特定治療項目代碼</w:t>
      </w:r>
      <w:r>
        <w:rPr>
          <w:color w:val="000000"/>
          <w:szCs w:val="24"/>
        </w:rPr>
        <w:t>(</w:t>
      </w:r>
      <w:r>
        <w:rPr>
          <w:color w:val="000000"/>
          <w:szCs w:val="24"/>
        </w:rPr>
        <w:t>一</w:t>
      </w:r>
      <w:r>
        <w:rPr>
          <w:color w:val="000000"/>
          <w:szCs w:val="24"/>
        </w:rPr>
        <w:t>)=JR)</w:t>
      </w:r>
      <w:r>
        <w:rPr>
          <w:color w:val="000000"/>
          <w:szCs w:val="24"/>
        </w:rPr>
        <w:t>申報。</w:t>
      </w:r>
    </w:p>
    <w:p>
      <w:pPr>
        <w:pStyle w:val="Normal"/>
        <w:spacing w:lineRule="exact" w:line="320"/>
        <w:ind w:hanging="473" w:left="473" w:right="0"/>
        <w:rPr>
          <w:b/>
          <w:bCs/>
          <w:color w:val="000000"/>
          <w:szCs w:val="24"/>
        </w:rPr>
      </w:pPr>
      <w:r>
        <w:rPr>
          <w:color w:val="000000"/>
          <w:szCs w:val="24"/>
        </w:rPr>
        <w:t>五、</w:t>
      </w:r>
      <w:r>
        <w:rPr>
          <w:color w:val="000000"/>
        </w:rPr>
        <w:t>未滿七歲</w:t>
      </w:r>
      <w:r>
        <w:rPr>
          <w:color w:val="000000"/>
          <w:szCs w:val="24"/>
        </w:rPr>
        <w:t>兒童執行傷科治療處置得同時申報</w:t>
      </w:r>
      <w:r>
        <w:rPr>
          <w:color w:val="000000"/>
          <w:szCs w:val="24"/>
        </w:rPr>
        <w:t>E90</w:t>
      </w:r>
      <w:r>
        <w:rPr>
          <w:color w:val="000000"/>
          <w:szCs w:val="24"/>
        </w:rPr>
        <w:t>，同一療程以申報一次為限。</w:t>
      </w:r>
    </w:p>
    <w:p>
      <w:pPr>
        <w:pStyle w:val="Normal"/>
        <w:spacing w:lineRule="exact" w:line="320"/>
        <w:ind w:hanging="473" w:left="473" w:right="0"/>
        <w:rPr>
          <w:color w:val="000000"/>
          <w:szCs w:val="24"/>
        </w:rPr>
      </w:pPr>
      <w:r>
        <w:rPr>
          <w:color w:val="000000"/>
          <w:szCs w:val="24"/>
        </w:rPr>
        <w:t>六、</w:t>
      </w:r>
      <w:bookmarkStart w:id="2" w:name="_Hlk120290616"/>
      <w:r>
        <w:rPr>
          <w:color w:val="000000"/>
          <w:szCs w:val="24"/>
        </w:rPr>
        <w:t>同一療程案件，以療程第一次（起始次）申報之針灸合併傷科複雜度為主，療程第二次至第六次（後續治療）僅執行針灸或傷科單一治療處置者，應以本部第四章及第五章同一複雜度（或一般）之針灸或傷科規範申報</w:t>
      </w:r>
      <w:bookmarkEnd w:id="2"/>
      <w:r>
        <w:rPr>
          <w:color w:val="000000"/>
          <w:szCs w:val="24"/>
        </w:rPr>
        <w:t>。</w:t>
      </w:r>
    </w:p>
    <w:tbl>
      <w:tblPr>
        <w:tblW w:w="9304" w:type="dxa"/>
        <w:jc w:val="left"/>
        <w:tblInd w:w="28" w:type="dxa"/>
        <w:tblLayout w:type="fixed"/>
        <w:tblCellMar>
          <w:top w:w="0" w:type="dxa"/>
          <w:left w:w="28" w:type="dxa"/>
          <w:bottom w:w="0" w:type="dxa"/>
          <w:right w:w="28" w:type="dxa"/>
        </w:tblCellMar>
      </w:tblPr>
      <w:tblGrid>
        <w:gridCol w:w="1134"/>
        <w:gridCol w:w="7087"/>
        <w:gridCol w:w="1083"/>
      </w:tblGrid>
      <w:tr>
        <w:trPr>
          <w:tblHeader w:val="true"/>
        </w:trPr>
        <w:tc>
          <w:tcPr>
            <w:tcW w:w="11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rPr>
            </w:pPr>
            <w:r>
              <w:rPr>
                <w:color w:val="000000"/>
              </w:rPr>
              <w:t>編號</w:t>
            </w:r>
          </w:p>
        </w:tc>
        <w:tc>
          <w:tcPr>
            <w:tcW w:w="708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color w:val="000000"/>
              </w:rPr>
            </w:pPr>
            <w:r>
              <w:rPr>
                <w:color w:val="000000"/>
              </w:rPr>
              <w:t>診療項目</w:t>
            </w:r>
          </w:p>
        </w:tc>
        <w:tc>
          <w:tcPr>
            <w:tcW w:w="1083"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rPr>
                <w:color w:val="000000"/>
              </w:rPr>
            </w:pPr>
            <w:r>
              <w:rPr>
                <w:color w:val="000000"/>
              </w:rPr>
              <w:t>支付點數</w:t>
            </w:r>
          </w:p>
        </w:tc>
      </w:tr>
      <w:tr>
        <w:trPr>
          <w:trHeight w:val="300" w:hRule="atLeast"/>
        </w:trPr>
        <w:tc>
          <w:tcPr>
            <w:tcW w:w="1134"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00"/>
              <w:rPr>
                <w:bCs/>
                <w:color w:val="000000"/>
              </w:rPr>
            </w:pPr>
            <w:r>
              <w:rPr>
                <w:bCs/>
                <w:color w:val="000000"/>
              </w:rPr>
            </w:r>
          </w:p>
        </w:tc>
        <w:tc>
          <w:tcPr>
            <w:tcW w:w="7087" w:type="dxa"/>
            <w:tcBorders>
              <w:top w:val="single" w:sz="4" w:space="0" w:color="000000"/>
              <w:left w:val="single" w:sz="4" w:space="0" w:color="000000"/>
              <w:right w:val="single" w:sz="4" w:space="0" w:color="000000"/>
            </w:tcBorders>
            <w:tcMar>
              <w:left w:w="108" w:type="dxa"/>
              <w:right w:w="108" w:type="dxa"/>
            </w:tcMar>
          </w:tcPr>
          <w:p>
            <w:pPr>
              <w:pStyle w:val="Normal"/>
              <w:spacing w:lineRule="exact" w:line="300"/>
              <w:rPr/>
            </w:pPr>
            <w:r>
              <w:rPr>
                <w:bCs/>
                <w:color w:val="000000"/>
                <w:szCs w:val="24"/>
              </w:rPr>
              <w:t>一般</w:t>
            </w:r>
            <w:r>
              <w:rPr>
                <w:bCs/>
                <w:color w:val="000000"/>
              </w:rPr>
              <w:t>針灸合併</w:t>
            </w:r>
            <w:r>
              <w:rPr>
                <w:bCs/>
                <w:color w:val="000000"/>
                <w:szCs w:val="24"/>
              </w:rPr>
              <w:t>一般</w:t>
            </w:r>
            <w:r>
              <w:rPr>
                <w:bCs/>
                <w:color w:val="000000"/>
              </w:rPr>
              <w:t>傷科</w:t>
            </w:r>
          </w:p>
        </w:tc>
        <w:tc>
          <w:tcPr>
            <w:tcW w:w="1083"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00"/>
              <w:rPr>
                <w:bCs/>
                <w:color w:val="000000"/>
              </w:rPr>
            </w:pPr>
            <w:r>
              <w:rPr>
                <w:bCs/>
                <w:color w:val="000000"/>
              </w:rPr>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rPr>
                <w:bCs/>
                <w:dstrike/>
                <w:color w:val="000000"/>
              </w:rPr>
            </w:pPr>
            <w:r>
              <w:rPr>
                <w:bCs/>
                <w:color w:val="000000"/>
              </w:rPr>
              <w:t>F01</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rPr>
            </w:pPr>
            <w:r>
              <w:rPr>
                <w:bCs/>
                <w:color w:val="000000"/>
              </w:rPr>
              <w:t>--</w:t>
            </w:r>
            <w:r>
              <w:rPr>
                <w:bCs/>
                <w:color w:val="000000"/>
              </w:rPr>
              <w:t>另開內服藥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00"/>
              <w:ind w:left="480" w:right="0"/>
              <w:jc w:val="right"/>
              <w:rPr>
                <w:bCs/>
                <w:color w:val="000000"/>
              </w:rPr>
            </w:pPr>
            <w:r>
              <w:rPr>
                <w:bCs/>
                <w:color w:val="000000"/>
              </w:rPr>
              <w:t>454</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rPr>
                <w:bCs/>
                <w:dstrike/>
                <w:color w:val="000000"/>
              </w:rPr>
            </w:pPr>
            <w:r>
              <w:rPr>
                <w:bCs/>
                <w:color w:val="000000"/>
              </w:rPr>
              <w:t>F02</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rPr>
            </w:pPr>
            <w:r>
              <w:rPr>
                <w:bCs/>
                <w:color w:val="000000"/>
              </w:rPr>
              <w:t>--</w:t>
            </w:r>
            <w:r>
              <w:rPr>
                <w:bCs/>
                <w:color w:val="000000"/>
              </w:rPr>
              <w:t>未開內服藥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00"/>
              <w:ind w:left="480" w:right="0"/>
              <w:jc w:val="right"/>
              <w:rPr>
                <w:bCs/>
                <w:color w:val="000000"/>
              </w:rPr>
            </w:pPr>
            <w:r>
              <w:rPr>
                <w:bCs/>
                <w:color w:val="000000"/>
              </w:rPr>
              <w:t>454</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00"/>
              <w:rPr>
                <w:bCs/>
                <w:strike/>
                <w:color w:val="000000"/>
              </w:rPr>
            </w:pPr>
            <w:r>
              <w:rPr>
                <w:bCs/>
                <w:strike/>
                <w:color w:val="000000"/>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00"/>
              <w:ind w:left="480" w:right="0"/>
              <w:rPr>
                <w:bCs/>
                <w:strike/>
                <w:color w:val="000000"/>
              </w:rPr>
            </w:pPr>
            <w:r>
              <w:rPr>
                <w:bCs/>
                <w:strike/>
                <w:color w:val="000000"/>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00"/>
              <w:ind w:left="480" w:right="0"/>
              <w:jc w:val="right"/>
              <w:rPr>
                <w:bCs/>
                <w:dstrike/>
                <w:color w:val="000000"/>
              </w:rPr>
            </w:pPr>
            <w:r>
              <w:rPr>
                <w:bCs/>
                <w:dstrike/>
                <w:color w:val="000000"/>
              </w:rPr>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00"/>
              <w:rPr>
                <w:bCs/>
                <w:dstrike/>
                <w:color w:val="000000"/>
              </w:rPr>
            </w:pPr>
            <w:r>
              <w:rPr>
                <w:bCs/>
                <w:dstrike/>
                <w:color w:val="000000"/>
              </w:rPr>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一般針灸合併中度複雜性傷科</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00"/>
              <w:ind w:left="322" w:right="0"/>
              <w:jc w:val="right"/>
              <w:rPr>
                <w:bCs/>
                <w:color w:val="000000"/>
                <w:szCs w:val="24"/>
              </w:rPr>
            </w:pPr>
            <w:r>
              <w:rPr>
                <w:bCs/>
                <w:color w:val="000000"/>
                <w:szCs w:val="24"/>
              </w:rPr>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F03</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療程</w:t>
            </w:r>
            <w:r>
              <w:rPr>
                <w:bCs/>
                <w:color w:val="000000"/>
              </w:rPr>
              <w:t>第一次</w:t>
            </w:r>
          </w:p>
        </w:tc>
        <w:tc>
          <w:tcPr>
            <w:tcW w:w="1083" w:type="dxa"/>
            <w:tcBorders>
              <w:left w:val="single" w:sz="4" w:space="0" w:color="000000"/>
              <w:right w:val="single" w:sz="4" w:space="0" w:color="000000"/>
            </w:tcBorders>
            <w:tcMar>
              <w:left w:w="108" w:type="dxa"/>
              <w:right w:w="108" w:type="dxa"/>
            </w:tcMar>
          </w:tcPr>
          <w:p>
            <w:pPr>
              <w:pStyle w:val="Normal"/>
              <w:jc w:val="right"/>
              <w:rPr>
                <w:color w:val="000000"/>
              </w:rPr>
            </w:pPr>
            <w:r>
              <w:rPr>
                <w:color w:val="000000"/>
              </w:rPr>
              <w:t xml:space="preserve">654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F04</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療程第二至六次－另開內服藥</w:t>
            </w:r>
          </w:p>
        </w:tc>
        <w:tc>
          <w:tcPr>
            <w:tcW w:w="1083" w:type="dxa"/>
            <w:tcBorders>
              <w:left w:val="single" w:sz="4" w:space="0" w:color="000000"/>
              <w:right w:val="single" w:sz="4" w:space="0" w:color="000000"/>
            </w:tcBorders>
            <w:tcMar>
              <w:left w:w="108" w:type="dxa"/>
              <w:right w:w="108" w:type="dxa"/>
            </w:tcMar>
          </w:tcPr>
          <w:p>
            <w:pPr>
              <w:pStyle w:val="Normal"/>
              <w:jc w:val="right"/>
              <w:rPr>
                <w:color w:val="000000"/>
              </w:rPr>
            </w:pPr>
            <w:r>
              <w:rPr>
                <w:color w:val="000000"/>
              </w:rPr>
              <w:t xml:space="preserve">454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F05</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療程第二至六次－未開內服藥</w:t>
            </w:r>
          </w:p>
        </w:tc>
        <w:tc>
          <w:tcPr>
            <w:tcW w:w="1083" w:type="dxa"/>
            <w:tcBorders>
              <w:left w:val="single" w:sz="4" w:space="0" w:color="000000"/>
              <w:right w:val="single" w:sz="4" w:space="0" w:color="000000"/>
            </w:tcBorders>
            <w:tcMar>
              <w:left w:w="108" w:type="dxa"/>
              <w:right w:w="108" w:type="dxa"/>
            </w:tcMar>
          </w:tcPr>
          <w:p>
            <w:pPr>
              <w:pStyle w:val="Normal"/>
              <w:jc w:val="right"/>
              <w:rPr>
                <w:color w:val="000000"/>
              </w:rPr>
            </w:pPr>
            <w:r>
              <w:rPr>
                <w:color w:val="000000"/>
              </w:rPr>
              <w:t xml:space="preserve">454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color w:val="000000"/>
                <w:szCs w:val="24"/>
              </w:rPr>
            </w:pPr>
            <w:r>
              <w:rPr>
                <w:color w:val="000000"/>
                <w:szCs w:val="24"/>
              </w:rPr>
              <w:t>F69</w:t>
            </w:r>
          </w:p>
          <w:p>
            <w:pPr>
              <w:pStyle w:val="Normal"/>
              <w:spacing w:lineRule="exact" w:line="300"/>
              <w:ind w:left="-43" w:right="0"/>
              <w:rPr>
                <w:color w:val="000000"/>
                <w:szCs w:val="24"/>
              </w:rPr>
            </w:pPr>
            <w:r>
              <w:rPr>
                <w:color w:val="000000"/>
                <w:szCs w:val="24"/>
              </w:rPr>
              <w:t>F70</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color w:val="000000"/>
                <w:szCs w:val="24"/>
              </w:rPr>
            </w:pPr>
            <w:r>
              <w:rPr>
                <w:color w:val="000000"/>
                <w:szCs w:val="24"/>
              </w:rPr>
              <w:t>--</w:t>
            </w:r>
            <w:r>
              <w:rPr>
                <w:color w:val="000000"/>
                <w:szCs w:val="24"/>
              </w:rPr>
              <w:t>不分療程－另開內服藥</w:t>
            </w:r>
          </w:p>
          <w:p>
            <w:pPr>
              <w:pStyle w:val="Normal"/>
              <w:spacing w:lineRule="exact" w:line="300"/>
              <w:ind w:left="29" w:right="0"/>
              <w:rPr/>
            </w:pPr>
            <w:r>
              <w:rPr>
                <w:color w:val="000000"/>
                <w:szCs w:val="24"/>
              </w:rPr>
              <w:t>--</w:t>
            </w:r>
            <w:r>
              <w:rPr>
                <w:color w:val="000000"/>
                <w:szCs w:val="24"/>
              </w:rPr>
              <w:t>不分</w:t>
            </w:r>
            <w:r>
              <w:rPr>
                <w:bCs/>
                <w:color w:val="000000"/>
              </w:rPr>
              <w:t>療程</w:t>
            </w:r>
            <w:r>
              <w:rPr>
                <w:color w:val="000000"/>
                <w:szCs w:val="24"/>
              </w:rPr>
              <w:t>－未開內服藥</w:t>
            </w:r>
          </w:p>
        </w:tc>
        <w:tc>
          <w:tcPr>
            <w:tcW w:w="1083" w:type="dxa"/>
            <w:tcBorders>
              <w:left w:val="single" w:sz="4" w:space="0" w:color="000000"/>
              <w:right w:val="single" w:sz="4" w:space="0" w:color="000000"/>
            </w:tcBorders>
            <w:tcMar>
              <w:left w:w="108" w:type="dxa"/>
              <w:right w:w="108" w:type="dxa"/>
            </w:tcMar>
          </w:tcPr>
          <w:p>
            <w:pPr>
              <w:pStyle w:val="Normal"/>
              <w:jc w:val="right"/>
              <w:rPr>
                <w:color w:val="000000"/>
              </w:rPr>
            </w:pPr>
            <w:r>
              <w:rPr>
                <w:color w:val="000000"/>
              </w:rPr>
              <w:t>554</w:t>
            </w:r>
          </w:p>
          <w:p>
            <w:pPr>
              <w:pStyle w:val="Normal"/>
              <w:jc w:val="right"/>
              <w:rPr>
                <w:color w:val="000000"/>
              </w:rPr>
            </w:pPr>
            <w:r>
              <w:rPr>
                <w:color w:val="000000"/>
              </w:rPr>
              <w:t>554</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Cs/>
                <w:color w:val="000000"/>
                <w:szCs w:val="24"/>
              </w:rPr>
            </w:pPr>
            <w:r>
              <w:rPr>
                <w:bCs/>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Cs/>
                <w:color w:val="000000"/>
                <w:szCs w:val="24"/>
              </w:rPr>
            </w:pPr>
            <w:r>
              <w:rPr>
                <w:bCs/>
                <w:color w:val="000000"/>
                <w:szCs w:val="24"/>
              </w:rPr>
            </w:r>
          </w:p>
          <w:p>
            <w:pPr>
              <w:pStyle w:val="Normal"/>
              <w:spacing w:lineRule="exact" w:line="300"/>
              <w:ind w:left="-43" w:right="0"/>
              <w:rPr>
                <w:bCs/>
                <w:color w:val="000000"/>
                <w:szCs w:val="24"/>
              </w:rPr>
            </w:pPr>
            <w:r>
              <w:rPr>
                <w:bCs/>
                <w:color w:val="000000"/>
                <w:szCs w:val="24"/>
              </w:rPr>
              <w:t>一般針灸合併高度複雜性傷科</w:t>
            </w:r>
            <w:r>
              <w:rPr>
                <w:bCs/>
                <w:color w:val="000000"/>
                <w:szCs w:val="24"/>
              </w:rPr>
              <w:t>(1.</w:t>
            </w:r>
            <w:r>
              <w:rPr>
                <w:bCs/>
                <w:color w:val="000000"/>
                <w:szCs w:val="24"/>
              </w:rPr>
              <w:t>多部位損傷</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00"/>
              <w:ind w:left="322" w:right="0"/>
              <w:jc w:val="right"/>
              <w:rPr>
                <w:bCs/>
                <w:color w:val="000000"/>
                <w:szCs w:val="24"/>
              </w:rPr>
            </w:pPr>
            <w:r>
              <w:rPr>
                <w:bCs/>
                <w:color w:val="000000"/>
                <w:szCs w:val="24"/>
              </w:rPr>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F06</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起始次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1104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F07</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rPr>
              <w:t>--</w:t>
            </w:r>
            <w:r>
              <w:rPr>
                <w:bCs/>
                <w:color w:val="000000"/>
              </w:rPr>
              <w:t>後續治療</w:t>
            </w:r>
            <w:r>
              <w:rPr>
                <w:color w:val="000000"/>
              </w:rPr>
              <w:t>－</w:t>
            </w:r>
            <w:r>
              <w:rPr>
                <w:bCs/>
                <w:color w:val="000000"/>
                <w:szCs w:val="24"/>
              </w:rPr>
              <w:t>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F08</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rPr>
              <w:t>--</w:t>
            </w:r>
            <w:r>
              <w:rPr>
                <w:bCs/>
                <w:color w:val="000000"/>
                <w:szCs w:val="24"/>
              </w:rPr>
              <w:t>後續治療－未開內服藥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Cs/>
                <w:color w:val="000000"/>
                <w:szCs w:val="24"/>
              </w:rPr>
            </w:pPr>
            <w:r>
              <w:rPr>
                <w:bCs/>
                <w:color w:val="000000"/>
                <w:szCs w:val="24"/>
              </w:rPr>
            </w:r>
          </w:p>
          <w:p>
            <w:pPr>
              <w:pStyle w:val="Normal"/>
              <w:spacing w:lineRule="exact" w:line="300"/>
              <w:ind w:left="-43" w:right="0"/>
              <w:rPr>
                <w:bCs/>
                <w:color w:val="000000"/>
                <w:szCs w:val="24"/>
              </w:rPr>
            </w:pPr>
            <w:r>
              <w:rPr>
                <w:bCs/>
                <w:color w:val="000000"/>
                <w:szCs w:val="24"/>
              </w:rPr>
              <w:t>一般針灸合併高度複雜性傷科</w:t>
            </w:r>
            <w:r>
              <w:rPr>
                <w:bCs/>
                <w:color w:val="000000"/>
                <w:szCs w:val="24"/>
              </w:rPr>
              <w:t>(2.</w:t>
            </w:r>
            <w:r>
              <w:rPr>
                <w:bCs/>
                <w:color w:val="000000"/>
                <w:szCs w:val="24"/>
              </w:rPr>
              <w:t>中度複雜性傷科合併特殊疾病</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00"/>
              <w:ind w:left="322" w:right="0"/>
              <w:jc w:val="right"/>
              <w:rPr>
                <w:bCs/>
                <w:color w:val="000000"/>
                <w:szCs w:val="24"/>
              </w:rPr>
            </w:pPr>
            <w:r>
              <w:rPr>
                <w:bCs/>
                <w:color w:val="000000"/>
                <w:szCs w:val="24"/>
              </w:rPr>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F09</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1104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F10</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rPr>
              <w:t>--</w:t>
            </w:r>
            <w:r>
              <w:rPr>
                <w:bCs/>
                <w:color w:val="000000"/>
              </w:rPr>
              <w:t>後續</w:t>
            </w:r>
            <w:r>
              <w:rPr>
                <w:bCs/>
                <w:color w:val="000000"/>
                <w:szCs w:val="24"/>
              </w:rPr>
              <w:t>治療－另開內服藥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F11</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rPr>
              <w:t>--</w:t>
            </w:r>
            <w:r>
              <w:rPr>
                <w:bCs/>
                <w:color w:val="000000"/>
              </w:rPr>
              <w:t>後續</w:t>
            </w:r>
            <w:r>
              <w:rPr>
                <w:bCs/>
                <w:color w:val="000000"/>
                <w:szCs w:val="24"/>
              </w:rPr>
              <w:t>治療－未開內服藥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00"/>
              <w:rPr>
                <w:b/>
                <w:bCs/>
                <w:dstrike/>
                <w:color w:val="000000"/>
              </w:rPr>
            </w:pPr>
            <w:r>
              <w:rPr>
                <w:b/>
                <w:bCs/>
                <w:dstrike/>
                <w:color w:val="000000"/>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Cs/>
                <w:color w:val="000000"/>
                <w:szCs w:val="24"/>
              </w:rPr>
            </w:pPr>
            <w:r>
              <w:rPr>
                <w:bCs/>
                <w:color w:val="000000"/>
                <w:szCs w:val="24"/>
              </w:rPr>
            </w:r>
          </w:p>
          <w:p>
            <w:pPr>
              <w:pStyle w:val="Normal"/>
              <w:spacing w:lineRule="exact" w:line="300"/>
              <w:ind w:left="-43" w:right="0"/>
              <w:rPr>
                <w:bCs/>
                <w:color w:val="000000"/>
                <w:szCs w:val="24"/>
              </w:rPr>
            </w:pPr>
            <w:r>
              <w:rPr>
                <w:bCs/>
                <w:color w:val="000000"/>
                <w:szCs w:val="24"/>
              </w:rPr>
              <w:t>一般針灸合併高度複雜性傷科</w:t>
            </w:r>
            <w:r>
              <w:rPr>
                <w:bCs/>
                <w:color w:val="000000"/>
                <w:szCs w:val="24"/>
              </w:rPr>
              <w:t>(3.</w:t>
            </w:r>
            <w:r>
              <w:rPr>
                <w:bCs/>
                <w:color w:val="000000"/>
                <w:szCs w:val="24"/>
              </w:rPr>
              <w:t>脫臼</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00"/>
              <w:ind w:left="322" w:right="0"/>
              <w:jc w:val="right"/>
              <w:rPr>
                <w:bCs/>
                <w:color w:val="000000"/>
                <w:szCs w:val="24"/>
              </w:rPr>
            </w:pPr>
            <w:r>
              <w:rPr>
                <w:bCs/>
                <w:color w:val="000000"/>
                <w:szCs w:val="24"/>
              </w:rPr>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F12</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1404</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F13</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rPr>
              <w:t>--</w:t>
            </w:r>
            <w:r>
              <w:rPr>
                <w:bCs/>
                <w:color w:val="000000"/>
              </w:rPr>
              <w:t>後續</w:t>
            </w:r>
            <w:r>
              <w:rPr>
                <w:bCs/>
                <w:color w:val="000000"/>
                <w:szCs w:val="24"/>
              </w:rPr>
              <w:t>治療－另開內服藥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F14</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rPr>
              <w:t>--</w:t>
            </w:r>
            <w:r>
              <w:rPr>
                <w:bCs/>
                <w:color w:val="000000"/>
              </w:rPr>
              <w:t>後續</w:t>
            </w:r>
            <w:r>
              <w:rPr>
                <w:bCs/>
                <w:color w:val="000000"/>
                <w:szCs w:val="24"/>
              </w:rPr>
              <w:t>治療－未開內服藥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Cs/>
                <w:color w:val="000000"/>
                <w:szCs w:val="24"/>
              </w:rPr>
            </w:pPr>
            <w:r>
              <w:rPr>
                <w:bCs/>
                <w:color w:val="000000"/>
                <w:szCs w:val="24"/>
              </w:rPr>
            </w:r>
          </w:p>
          <w:p>
            <w:pPr>
              <w:pStyle w:val="Normal"/>
              <w:spacing w:lineRule="exact" w:line="300"/>
              <w:ind w:left="-43" w:right="0"/>
              <w:rPr>
                <w:bCs/>
                <w:color w:val="000000"/>
                <w:szCs w:val="24"/>
              </w:rPr>
            </w:pPr>
            <w:r>
              <w:rPr>
                <w:bCs/>
                <w:color w:val="000000"/>
                <w:szCs w:val="24"/>
              </w:rPr>
              <w:t>一般針灸合併高度複雜性傷科</w:t>
            </w:r>
            <w:r>
              <w:rPr>
                <w:bCs/>
                <w:color w:val="000000"/>
                <w:szCs w:val="24"/>
              </w:rPr>
              <w:t>(4.</w:t>
            </w:r>
            <w:r>
              <w:rPr>
                <w:bCs/>
                <w:color w:val="000000"/>
                <w:szCs w:val="24"/>
              </w:rPr>
              <w:t>骨折</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00"/>
              <w:ind w:left="322" w:right="0"/>
              <w:jc w:val="right"/>
              <w:rPr>
                <w:bCs/>
                <w:color w:val="000000"/>
                <w:szCs w:val="24"/>
              </w:rPr>
            </w:pPr>
            <w:r>
              <w:rPr>
                <w:bCs/>
                <w:color w:val="000000"/>
                <w:szCs w:val="24"/>
              </w:rPr>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F15</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1504</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F16</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F17</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後續治療</w:t>
            </w:r>
            <w:r>
              <w:rPr>
                <w:bCs/>
                <w:color w:val="000000"/>
                <w:szCs w:val="24"/>
              </w:rPr>
              <w:t>－未開內服藥</w:t>
            </w:r>
          </w:p>
          <w:p>
            <w:pPr>
              <w:pStyle w:val="Normal"/>
              <w:spacing w:lineRule="exact" w:line="300"/>
              <w:ind w:left="-43" w:right="0"/>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00" w:hRule="atLeast"/>
        </w:trPr>
        <w:tc>
          <w:tcPr>
            <w:tcW w:w="1134"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00"/>
              <w:ind w:left="-43" w:right="0"/>
              <w:rPr>
                <w:b/>
                <w:dstrike/>
                <w:color w:val="000000"/>
                <w:szCs w:val="24"/>
              </w:rPr>
            </w:pPr>
            <w:r>
              <w:rPr>
                <w:b/>
                <w:dstrike/>
                <w:color w:val="000000"/>
                <w:szCs w:val="24"/>
              </w:rPr>
            </w:r>
          </w:p>
        </w:tc>
        <w:tc>
          <w:tcPr>
            <w:tcW w:w="7087" w:type="dxa"/>
            <w:tcBorders>
              <w:left w:val="single" w:sz="4" w:space="0" w:color="000000"/>
              <w:bottom w:val="single" w:sz="4" w:space="0" w:color="000000"/>
              <w:right w:val="single" w:sz="4" w:space="0" w:color="000000"/>
            </w:tcBorders>
            <w:tcMar>
              <w:left w:w="108" w:type="dxa"/>
              <w:right w:w="108" w:type="dxa"/>
            </w:tcMar>
          </w:tcPr>
          <w:p>
            <w:pPr>
              <w:pStyle w:val="Normal"/>
              <w:spacing w:lineRule="exact" w:line="300"/>
              <w:ind w:left="-43" w:right="0"/>
              <w:rPr>
                <w:color w:val="000000"/>
                <w:szCs w:val="24"/>
              </w:rPr>
            </w:pPr>
            <w:r>
              <w:rPr>
                <w:color w:val="000000"/>
                <w:szCs w:val="24"/>
              </w:rPr>
              <w:t>一般針灸合併高度複雜性傷科</w:t>
            </w:r>
          </w:p>
        </w:tc>
        <w:tc>
          <w:tcPr>
            <w:tcW w:w="1083"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00"/>
              <w:ind w:left="322" w:right="0"/>
              <w:jc w:val="right"/>
              <w:rPr>
                <w:color w:val="000000"/>
                <w:szCs w:val="24"/>
              </w:rPr>
            </w:pPr>
            <w:r>
              <w:rPr>
                <w:color w:val="000000"/>
                <w:szCs w:val="24"/>
              </w:rPr>
            </w:r>
          </w:p>
        </w:tc>
      </w:tr>
      <w:tr>
        <w:trPr>
          <w:trHeight w:val="300" w:hRule="atLeast"/>
        </w:trPr>
        <w:tc>
          <w:tcPr>
            <w:tcW w:w="1134" w:type="dxa"/>
            <w:tcBorders>
              <w:top w:val="single" w:sz="4" w:space="0" w:color="000000"/>
              <w:left w:val="single" w:sz="4" w:space="0" w:color="000000"/>
              <w:right w:val="single" w:sz="4" w:space="0" w:color="000000"/>
            </w:tcBorders>
            <w:tcMar>
              <w:left w:w="108" w:type="dxa"/>
              <w:right w:w="108" w:type="dxa"/>
            </w:tcMar>
          </w:tcPr>
          <w:p>
            <w:pPr>
              <w:pStyle w:val="Normal"/>
              <w:spacing w:lineRule="exact" w:line="300"/>
              <w:ind w:left="-43" w:right="0"/>
              <w:rPr>
                <w:color w:val="000000"/>
                <w:szCs w:val="24"/>
              </w:rPr>
            </w:pPr>
            <w:r>
              <w:rPr>
                <w:color w:val="000000"/>
                <w:szCs w:val="24"/>
              </w:rPr>
              <w:t>F71</w:t>
            </w:r>
          </w:p>
        </w:tc>
        <w:tc>
          <w:tcPr>
            <w:tcW w:w="7087" w:type="dxa"/>
            <w:tcBorders>
              <w:top w:val="single" w:sz="4" w:space="0" w:color="000000"/>
              <w:left w:val="single" w:sz="4" w:space="0" w:color="000000"/>
              <w:right w:val="single" w:sz="4" w:space="0" w:color="000000"/>
            </w:tcBorders>
            <w:tcMar>
              <w:left w:w="108" w:type="dxa"/>
              <w:right w:w="108" w:type="dxa"/>
            </w:tcMar>
          </w:tcPr>
          <w:p>
            <w:pPr>
              <w:pStyle w:val="Normal"/>
              <w:spacing w:lineRule="exact" w:line="300"/>
              <w:ind w:left="29" w:right="0"/>
              <w:rPr/>
            </w:pPr>
            <w:r>
              <w:rPr>
                <w:color w:val="000000"/>
                <w:szCs w:val="24"/>
              </w:rPr>
              <w:t>--</w:t>
            </w:r>
            <w:r>
              <w:rPr>
                <w:bCs/>
                <w:color w:val="000000"/>
              </w:rPr>
              <w:t>後續治療</w:t>
            </w:r>
            <w:r>
              <w:rPr>
                <w:color w:val="000000"/>
                <w:szCs w:val="24"/>
              </w:rPr>
              <w:t>－另開內服藥</w:t>
            </w:r>
          </w:p>
        </w:tc>
        <w:tc>
          <w:tcPr>
            <w:tcW w:w="1083" w:type="dxa"/>
            <w:tcBorders>
              <w:top w:val="single" w:sz="4" w:space="0" w:color="000000"/>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color w:val="000000"/>
                <w:szCs w:val="24"/>
              </w:rPr>
            </w:pPr>
            <w:r>
              <w:rPr>
                <w:color w:val="000000"/>
                <w:szCs w:val="24"/>
              </w:rPr>
              <w:t>F72</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color w:val="000000"/>
                <w:szCs w:val="24"/>
              </w:rPr>
              <w:t>--</w:t>
            </w:r>
            <w:r>
              <w:rPr>
                <w:bCs/>
                <w:color w:val="000000"/>
              </w:rPr>
              <w:t>後續</w:t>
            </w:r>
            <w:r>
              <w:rPr>
                <w:color w:val="000000"/>
                <w:szCs w:val="24"/>
              </w:rPr>
              <w:t>治療－未開內服藥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
                <w:dstrike/>
                <w:color w:val="000000"/>
                <w:szCs w:val="24"/>
              </w:rPr>
            </w:pPr>
            <w:r>
              <w:rPr>
                <w:b/>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00"/>
              <w:ind w:left="29" w:right="0"/>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00"/>
              <w:ind w:left="480" w:right="0"/>
              <w:jc w:val="right"/>
              <w:rPr>
                <w:bCs/>
                <w:color w:val="000000"/>
                <w:szCs w:val="24"/>
              </w:rPr>
            </w:pPr>
            <w:r>
              <w:rPr>
                <w:bCs/>
                <w:color w:val="000000"/>
                <w:szCs w:val="24"/>
              </w:rPr>
            </w:r>
          </w:p>
        </w:tc>
      </w:tr>
      <w:tr>
        <w:trPr>
          <w:trHeight w:val="300" w:hRule="atLeast"/>
        </w:trPr>
        <w:tc>
          <w:tcPr>
            <w:tcW w:w="1134"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00"/>
              <w:ind w:left="-43" w:right="0"/>
              <w:rPr>
                <w:color w:val="000000"/>
                <w:szCs w:val="24"/>
              </w:rPr>
            </w:pPr>
            <w:r>
              <w:rPr>
                <w:color w:val="000000"/>
                <w:szCs w:val="24"/>
              </w:rPr>
            </w:r>
          </w:p>
        </w:tc>
        <w:tc>
          <w:tcPr>
            <w:tcW w:w="7087"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00"/>
              <w:ind w:left="29" w:right="0"/>
              <w:rPr>
                <w:bCs/>
                <w:color w:val="000000"/>
                <w:szCs w:val="24"/>
              </w:rPr>
            </w:pPr>
            <w:r>
              <w:rPr>
                <w:bCs/>
                <w:color w:val="000000"/>
                <w:szCs w:val="24"/>
              </w:rPr>
            </w:r>
          </w:p>
        </w:tc>
        <w:tc>
          <w:tcPr>
            <w:tcW w:w="1083"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00"/>
              <w:ind w:left="480" w:right="0"/>
              <w:jc w:val="right"/>
              <w:rPr>
                <w:bCs/>
                <w:color w:val="000000"/>
                <w:szCs w:val="24"/>
              </w:rPr>
            </w:pPr>
            <w:r>
              <w:rPr>
                <w:bCs/>
                <w:color w:val="000000"/>
                <w:szCs w:val="24"/>
              </w:rPr>
            </w:r>
          </w:p>
        </w:tc>
      </w:tr>
      <w:tr>
        <w:trPr>
          <w:trHeight w:val="300" w:hRule="atLeast"/>
        </w:trPr>
        <w:tc>
          <w:tcPr>
            <w:tcW w:w="1134"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00"/>
              <w:ind w:left="-43" w:right="0"/>
              <w:rPr>
                <w:color w:val="000000"/>
                <w:szCs w:val="24"/>
              </w:rPr>
            </w:pPr>
            <w:r>
              <w:rPr>
                <w:color w:val="000000"/>
                <w:szCs w:val="24"/>
              </w:rPr>
            </w:r>
          </w:p>
        </w:tc>
        <w:tc>
          <w:tcPr>
            <w:tcW w:w="7087" w:type="dxa"/>
            <w:tcBorders>
              <w:top w:val="single" w:sz="4" w:space="0" w:color="000000"/>
              <w:left w:val="single" w:sz="4" w:space="0" w:color="000000"/>
              <w:right w:val="single" w:sz="4" w:space="0" w:color="000000"/>
            </w:tcBorders>
            <w:tcMar>
              <w:left w:w="108" w:type="dxa"/>
              <w:right w:w="108" w:type="dxa"/>
            </w:tcMar>
          </w:tcPr>
          <w:p>
            <w:pPr>
              <w:pStyle w:val="Normal"/>
              <w:spacing w:lineRule="exact" w:line="300"/>
              <w:ind w:left="29" w:right="0"/>
              <w:rPr>
                <w:bCs/>
                <w:color w:val="000000"/>
              </w:rPr>
            </w:pPr>
            <w:r>
              <w:rPr>
                <w:color w:val="000000"/>
              </w:rPr>
              <w:t>電針合併</w:t>
            </w:r>
            <w:r>
              <w:rPr>
                <w:color w:val="000000"/>
                <w:szCs w:val="24"/>
              </w:rPr>
              <w:t>一般</w:t>
            </w:r>
            <w:r>
              <w:rPr>
                <w:color w:val="000000"/>
              </w:rPr>
              <w:t>傷科</w:t>
            </w:r>
          </w:p>
        </w:tc>
        <w:tc>
          <w:tcPr>
            <w:tcW w:w="1083"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00"/>
              <w:ind w:left="480" w:right="0"/>
              <w:jc w:val="right"/>
              <w:rPr>
                <w:bCs/>
                <w:color w:val="000000"/>
                <w:szCs w:val="24"/>
              </w:rPr>
            </w:pPr>
            <w:r>
              <w:rPr>
                <w:bCs/>
                <w:color w:val="000000"/>
                <w:szCs w:val="24"/>
              </w:rPr>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color w:val="000000"/>
                <w:szCs w:val="24"/>
              </w:rPr>
            </w:pPr>
            <w:r>
              <w:rPr>
                <w:color w:val="000000"/>
                <w:szCs w:val="24"/>
              </w:rPr>
              <w:t>F18</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rPr>
            </w:pPr>
            <w:r>
              <w:rPr>
                <w:bCs/>
                <w:color w:val="000000"/>
              </w:rPr>
              <w:t>--</w:t>
            </w:r>
            <w:r>
              <w:rPr>
                <w:bCs/>
                <w:color w:val="000000"/>
              </w:rPr>
              <w:t>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0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color w:val="000000"/>
                <w:szCs w:val="24"/>
              </w:rPr>
            </w:pPr>
            <w:r>
              <w:rPr>
                <w:color w:val="000000"/>
                <w:szCs w:val="24"/>
              </w:rPr>
              <w:t>F19</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rPr>
            </w:pPr>
            <w:r>
              <w:rPr>
                <w:bCs/>
                <w:color w:val="000000"/>
              </w:rPr>
              <w:t>--</w:t>
            </w:r>
            <w:r>
              <w:rPr>
                <w:bCs/>
                <w:color w:val="000000"/>
              </w:rPr>
              <w:t>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rPr>
                <w:b/>
                <w:bCs/>
                <w:dstrike/>
                <w:color w:val="000000"/>
                <w:szCs w:val="22"/>
              </w:rPr>
            </w:pPr>
            <w:r>
              <w:rPr>
                <w:b/>
                <w:bCs/>
                <w:dstrike/>
                <w:color w:val="000000"/>
                <w:szCs w:val="22"/>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ind w:left="-14" w:right="0"/>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hanging="120"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rPr>
                <w:bCs/>
                <w:color w:val="000000"/>
                <w:szCs w:val="22"/>
              </w:rPr>
            </w:pPr>
            <w:r>
              <w:rPr>
                <w:bCs/>
                <w:color w:val="000000"/>
                <w:szCs w:val="22"/>
              </w:rPr>
            </w:r>
          </w:p>
        </w:tc>
        <w:tc>
          <w:tcPr>
            <w:tcW w:w="7087" w:type="dxa"/>
            <w:tcBorders>
              <w:left w:val="single" w:sz="4" w:space="0" w:color="000000"/>
              <w:right w:val="single" w:sz="4" w:space="0" w:color="000000"/>
            </w:tcBorders>
            <w:tcMar>
              <w:left w:w="108" w:type="dxa"/>
              <w:right w:w="108" w:type="dxa"/>
            </w:tcMar>
          </w:tcPr>
          <w:p>
            <w:pPr>
              <w:pStyle w:val="Normal"/>
              <w:spacing w:lineRule="exact" w:line="320"/>
              <w:ind w:left="-14" w:right="0"/>
              <w:rPr>
                <w:bCs/>
                <w:color w:val="000000"/>
                <w:szCs w:val="24"/>
              </w:rPr>
            </w:pPr>
            <w:r>
              <w:rPr>
                <w:bCs/>
                <w:color w:val="000000"/>
                <w:szCs w:val="24"/>
              </w:rPr>
              <w:t>電針合併中度複雜性傷科</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hanging="120"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F20</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療程第一次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654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F21</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療程</w:t>
            </w:r>
            <w:r>
              <w:rPr>
                <w:bCs/>
                <w:color w:val="000000"/>
                <w:szCs w:val="24"/>
              </w:rPr>
              <w:t>第二至六次－另開內服藥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F22</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療程</w:t>
            </w:r>
            <w:r>
              <w:rPr>
                <w:bCs/>
                <w:color w:val="000000"/>
                <w:szCs w:val="24"/>
              </w:rPr>
              <w:t>第二至六次－未開內服藥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10"/>
              <w:ind w:left="-43" w:right="0"/>
              <w:rPr>
                <w:color w:val="000000"/>
                <w:szCs w:val="24"/>
              </w:rPr>
            </w:pPr>
            <w:r>
              <w:rPr>
                <w:color w:val="000000"/>
                <w:szCs w:val="24"/>
              </w:rPr>
              <w:t>F73</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color w:val="000000"/>
                <w:szCs w:val="24"/>
              </w:rPr>
              <w:t>--</w:t>
            </w:r>
            <w:r>
              <w:rPr>
                <w:bCs/>
                <w:color w:val="000000"/>
              </w:rPr>
              <w:t>不分</w:t>
            </w:r>
            <w:r>
              <w:rPr>
                <w:color w:val="000000"/>
                <w:szCs w:val="24"/>
              </w:rPr>
              <w:t>療程－另開內服藥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10"/>
              <w:ind w:left="-43" w:right="0"/>
              <w:rPr>
                <w:color w:val="000000"/>
                <w:szCs w:val="24"/>
              </w:rPr>
            </w:pPr>
            <w:r>
              <w:rPr>
                <w:color w:val="000000"/>
                <w:szCs w:val="24"/>
              </w:rPr>
              <w:t>F74</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color w:val="000000"/>
                <w:szCs w:val="24"/>
              </w:rPr>
            </w:pPr>
            <w:r>
              <w:rPr>
                <w:color w:val="000000"/>
                <w:szCs w:val="24"/>
              </w:rPr>
              <w:t>--</w:t>
            </w:r>
            <w:r>
              <w:rPr>
                <w:color w:val="000000"/>
                <w:szCs w:val="24"/>
              </w:rPr>
              <w:t>不分療程－未開內服藥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10"/>
              <w:ind w:left="-43" w:right="0"/>
              <w:rPr>
                <w:b/>
                <w:dstrike/>
                <w:color w:val="000000"/>
                <w:szCs w:val="24"/>
              </w:rPr>
            </w:pPr>
            <w:r>
              <w:rPr>
                <w:b/>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10"/>
              <w:ind w:left="-14" w:right="0"/>
              <w:rPr>
                <w:color w:val="000000"/>
                <w:szCs w:val="24"/>
              </w:rPr>
            </w:pPr>
            <w:r>
              <w:rPr>
                <w:color w:val="000000"/>
                <w:szCs w:val="24"/>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10"/>
              <w:ind w:hanging="120" w:right="0"/>
              <w:jc w:val="right"/>
              <w:rPr>
                <w:color w:val="000000"/>
                <w:szCs w:val="24"/>
              </w:rPr>
            </w:pPr>
            <w:r>
              <w:rPr>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Cs/>
                <w:color w:val="000000"/>
                <w:szCs w:val="24"/>
              </w:rPr>
            </w:pPr>
            <w:r>
              <w:rPr>
                <w:bCs/>
                <w:color w:val="000000"/>
                <w:szCs w:val="24"/>
              </w:rPr>
            </w:r>
          </w:p>
        </w:tc>
        <w:tc>
          <w:tcPr>
            <w:tcW w:w="7087" w:type="dxa"/>
            <w:tcBorders>
              <w:left w:val="single" w:sz="4" w:space="0" w:color="000000"/>
              <w:right w:val="single" w:sz="4" w:space="0" w:color="000000"/>
            </w:tcBorders>
            <w:tcMar>
              <w:left w:w="108" w:type="dxa"/>
              <w:right w:w="108" w:type="dxa"/>
            </w:tcMar>
          </w:tcPr>
          <w:p>
            <w:pPr>
              <w:pStyle w:val="Normal"/>
              <w:spacing w:lineRule="exact" w:line="320"/>
              <w:ind w:left="-14" w:right="0"/>
              <w:rPr>
                <w:bCs/>
                <w:color w:val="000000"/>
                <w:szCs w:val="24"/>
              </w:rPr>
            </w:pPr>
            <w:r>
              <w:rPr>
                <w:bCs/>
                <w:color w:val="000000"/>
                <w:szCs w:val="24"/>
              </w:rPr>
              <w:t>電針合併高度複雜性傷科</w:t>
            </w:r>
            <w:r>
              <w:rPr>
                <w:bCs/>
                <w:color w:val="000000"/>
                <w:szCs w:val="24"/>
              </w:rPr>
              <w:t>(1.</w:t>
            </w:r>
            <w:r>
              <w:rPr>
                <w:bCs/>
                <w:color w:val="000000"/>
                <w:szCs w:val="24"/>
              </w:rPr>
              <w:t>多部位損傷</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F23</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起始次</w:t>
            </w:r>
            <w:r>
              <w:rPr>
                <w:bCs/>
                <w:color w:val="000000"/>
                <w:szCs w:val="24"/>
              </w:rPr>
              <w:t>處置治療</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1104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F24</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F25</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ind w:left="-14" w:right="0"/>
              <w:rPr>
                <w:bCs/>
                <w:color w:val="000000"/>
                <w:szCs w:val="24"/>
              </w:rPr>
            </w:pPr>
            <w:r>
              <w:rPr>
                <w:bCs/>
                <w:color w:val="000000"/>
                <w:szCs w:val="24"/>
              </w:rPr>
            </w:r>
          </w:p>
          <w:p>
            <w:pPr>
              <w:pStyle w:val="Normal"/>
              <w:spacing w:lineRule="exact" w:line="320"/>
              <w:ind w:left="-14" w:right="0"/>
              <w:rPr>
                <w:bCs/>
                <w:color w:val="000000"/>
                <w:szCs w:val="24"/>
              </w:rPr>
            </w:pPr>
            <w:r>
              <w:rPr>
                <w:bCs/>
                <w:color w:val="000000"/>
                <w:szCs w:val="24"/>
              </w:rPr>
              <w:t>電針合併高度複雜性傷科</w:t>
            </w:r>
            <w:r>
              <w:rPr>
                <w:bCs/>
                <w:color w:val="000000"/>
                <w:szCs w:val="24"/>
              </w:rPr>
              <w:t>(2.</w:t>
            </w:r>
            <w:r>
              <w:rPr>
                <w:bCs/>
                <w:color w:val="000000"/>
                <w:szCs w:val="24"/>
              </w:rPr>
              <w:t>中度複雜性傷科合併特殊疾病</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F26</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1104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F27</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F28</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ind w:left="-14" w:right="0"/>
              <w:rPr>
                <w:bCs/>
                <w:color w:val="000000"/>
                <w:szCs w:val="24"/>
              </w:rPr>
            </w:pPr>
            <w:r>
              <w:rPr>
                <w:bCs/>
                <w:color w:val="000000"/>
                <w:szCs w:val="24"/>
              </w:rPr>
            </w:r>
          </w:p>
          <w:p>
            <w:pPr>
              <w:pStyle w:val="Normal"/>
              <w:spacing w:lineRule="exact" w:line="320"/>
              <w:ind w:left="-14" w:right="0"/>
              <w:rPr>
                <w:bCs/>
                <w:color w:val="000000"/>
                <w:szCs w:val="24"/>
              </w:rPr>
            </w:pPr>
            <w:r>
              <w:rPr>
                <w:bCs/>
                <w:color w:val="000000"/>
                <w:szCs w:val="24"/>
              </w:rPr>
              <w:t>電針合併高度複雜性傷科</w:t>
            </w:r>
            <w:r>
              <w:rPr>
                <w:bCs/>
                <w:color w:val="000000"/>
                <w:szCs w:val="24"/>
              </w:rPr>
              <w:t>(3.</w:t>
            </w:r>
            <w:r>
              <w:rPr>
                <w:bCs/>
                <w:color w:val="000000"/>
                <w:szCs w:val="24"/>
              </w:rPr>
              <w:t>脫臼</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F29</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1404</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F30</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szCs w:val="24"/>
              </w:rPr>
              <w:t>後續</w:t>
            </w:r>
            <w:r>
              <w:rPr>
                <w:bCs/>
                <w:color w:val="000000"/>
              </w:rPr>
              <w:t>治療</w:t>
            </w:r>
            <w:r>
              <w:rPr>
                <w:bCs/>
                <w:color w:val="000000"/>
                <w:szCs w:val="24"/>
              </w:rPr>
              <w:t>－另開內服藥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F31</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後續治療</w:t>
            </w:r>
            <w:r>
              <w:rPr>
                <w:bCs/>
                <w:color w:val="000000"/>
                <w:szCs w:val="24"/>
              </w:rPr>
              <w:t>－未開內服藥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ind w:left="-14" w:right="0"/>
              <w:rPr>
                <w:bCs/>
                <w:color w:val="000000"/>
                <w:szCs w:val="24"/>
              </w:rPr>
            </w:pPr>
            <w:r>
              <w:rPr>
                <w:bCs/>
                <w:color w:val="000000"/>
                <w:szCs w:val="24"/>
              </w:rPr>
            </w:r>
          </w:p>
          <w:p>
            <w:pPr>
              <w:pStyle w:val="Normal"/>
              <w:spacing w:lineRule="exact" w:line="320"/>
              <w:ind w:left="-14" w:right="0"/>
              <w:rPr>
                <w:bCs/>
                <w:color w:val="000000"/>
                <w:szCs w:val="24"/>
              </w:rPr>
            </w:pPr>
            <w:r>
              <w:rPr>
                <w:bCs/>
                <w:color w:val="000000"/>
                <w:szCs w:val="24"/>
              </w:rPr>
              <w:t>電針合併高度複雜性傷科</w:t>
            </w:r>
            <w:r>
              <w:rPr>
                <w:bCs/>
                <w:color w:val="000000"/>
                <w:szCs w:val="24"/>
              </w:rPr>
              <w:t>(4.</w:t>
            </w:r>
            <w:r>
              <w:rPr>
                <w:bCs/>
                <w:color w:val="000000"/>
                <w:szCs w:val="24"/>
              </w:rPr>
              <w:t>骨折</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F32</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1504</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F33</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後續</w:t>
            </w:r>
            <w:r>
              <w:rPr>
                <w:bCs/>
                <w:color w:val="000000"/>
                <w:szCs w:val="24"/>
              </w:rPr>
              <w:t>治療－另開內服藥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F34</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後續治療</w:t>
            </w:r>
            <w:r>
              <w:rPr>
                <w:bCs/>
                <w:color w:val="000000"/>
                <w:szCs w:val="24"/>
              </w:rPr>
              <w:t>－未開內服藥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454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ind w:left="-14" w:right="0"/>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widowControl/>
              <w:snapToGrid w:val="false"/>
              <w:spacing w:lineRule="exact" w:line="32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10"/>
              <w:ind w:left="-43" w:right="0"/>
              <w:rPr>
                <w:bCs/>
                <w:color w:val="000000"/>
                <w:szCs w:val="24"/>
              </w:rPr>
            </w:pPr>
            <w:r>
              <w:rPr>
                <w:bCs/>
                <w:color w:val="000000"/>
                <w:szCs w:val="24"/>
              </w:rPr>
            </w:r>
          </w:p>
          <w:p>
            <w:pPr>
              <w:pStyle w:val="Normal"/>
              <w:spacing w:lineRule="exact" w:line="310"/>
              <w:ind w:left="-43" w:right="0"/>
              <w:rPr>
                <w:color w:val="000000"/>
                <w:szCs w:val="24"/>
              </w:rPr>
            </w:pPr>
            <w:r>
              <w:rPr>
                <w:color w:val="000000"/>
                <w:szCs w:val="24"/>
              </w:rPr>
              <w:t>F75</w:t>
            </w:r>
          </w:p>
          <w:p>
            <w:pPr>
              <w:pStyle w:val="Normal"/>
              <w:spacing w:lineRule="exact" w:line="310"/>
              <w:ind w:left="-43" w:right="0"/>
              <w:rPr>
                <w:color w:val="000000"/>
                <w:szCs w:val="24"/>
              </w:rPr>
            </w:pPr>
            <w:r>
              <w:rPr>
                <w:color w:val="000000"/>
                <w:szCs w:val="24"/>
              </w:rPr>
              <w:t>F76</w:t>
            </w:r>
          </w:p>
        </w:tc>
        <w:tc>
          <w:tcPr>
            <w:tcW w:w="7087" w:type="dxa"/>
            <w:tcBorders>
              <w:left w:val="single" w:sz="4" w:space="0" w:color="000000"/>
              <w:right w:val="single" w:sz="4" w:space="0" w:color="000000"/>
            </w:tcBorders>
            <w:tcMar>
              <w:left w:w="108" w:type="dxa"/>
              <w:right w:w="108" w:type="dxa"/>
            </w:tcMar>
          </w:tcPr>
          <w:p>
            <w:pPr>
              <w:pStyle w:val="Normal"/>
              <w:spacing w:lineRule="exact" w:line="310"/>
              <w:ind w:left="-14" w:right="0"/>
              <w:rPr>
                <w:color w:val="000000"/>
                <w:szCs w:val="24"/>
              </w:rPr>
            </w:pPr>
            <w:r>
              <w:rPr>
                <w:color w:val="000000"/>
                <w:szCs w:val="24"/>
              </w:rPr>
              <w:t>電針合併高度複雜性傷科</w:t>
            </w:r>
          </w:p>
          <w:p>
            <w:pPr>
              <w:pStyle w:val="Normal"/>
              <w:spacing w:lineRule="exact" w:line="300"/>
              <w:ind w:left="29" w:right="0"/>
              <w:rPr>
                <w:color w:val="000000"/>
                <w:szCs w:val="24"/>
              </w:rPr>
            </w:pPr>
            <w:r>
              <w:rPr>
                <w:color w:val="000000"/>
                <w:szCs w:val="24"/>
              </w:rPr>
              <w:t>--</w:t>
            </w:r>
            <w:r>
              <w:rPr>
                <w:color w:val="000000"/>
                <w:szCs w:val="24"/>
              </w:rPr>
              <w:t>後續治療－另開內服藥</w:t>
            </w:r>
          </w:p>
          <w:p>
            <w:pPr>
              <w:pStyle w:val="Normal"/>
              <w:spacing w:lineRule="exact" w:line="300"/>
              <w:ind w:left="29" w:right="0"/>
              <w:rPr>
                <w:color w:val="000000"/>
                <w:szCs w:val="24"/>
              </w:rPr>
            </w:pPr>
            <w:r>
              <w:rPr>
                <w:color w:val="000000"/>
                <w:szCs w:val="24"/>
              </w:rPr>
              <w:t>--</w:t>
            </w:r>
            <w:r>
              <w:rPr>
                <w:color w:val="000000"/>
                <w:szCs w:val="24"/>
              </w:rPr>
              <w:t>後續治療－未開內服藥</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10"/>
              <w:ind w:left="322" w:right="0"/>
              <w:jc w:val="right"/>
              <w:rPr>
                <w:color w:val="000000"/>
                <w:szCs w:val="24"/>
              </w:rPr>
            </w:pPr>
            <w:r>
              <w:rPr>
                <w:color w:val="000000"/>
                <w:szCs w:val="24"/>
              </w:rPr>
            </w:r>
          </w:p>
          <w:p>
            <w:pPr>
              <w:pStyle w:val="Normal"/>
              <w:jc w:val="right"/>
              <w:rPr>
                <w:b/>
                <w:color w:val="000000"/>
              </w:rPr>
            </w:pPr>
            <w:r>
              <w:rPr>
                <w:color w:val="000000"/>
              </w:rPr>
              <w:t xml:space="preserve">554 </w:t>
            </w:r>
          </w:p>
          <w:p>
            <w:pPr>
              <w:pStyle w:val="Normal"/>
              <w:jc w:val="right"/>
              <w:rPr>
                <w:color w:val="000000"/>
                <w:szCs w:val="24"/>
              </w:rPr>
            </w:pPr>
            <w:r>
              <w:rPr>
                <w:color w:val="000000"/>
              </w:rPr>
              <w:t>554</w:t>
            </w:r>
          </w:p>
        </w:tc>
      </w:tr>
      <w:tr>
        <w:trPr>
          <w:trHeight w:val="240" w:hRule="atLeast"/>
        </w:trPr>
        <w:tc>
          <w:tcPr>
            <w:tcW w:w="1134"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20"/>
              <w:ind w:left="-43" w:right="0"/>
              <w:rPr>
                <w:bCs/>
                <w:color w:val="000000"/>
                <w:szCs w:val="24"/>
              </w:rPr>
            </w:pPr>
            <w:r>
              <w:rPr>
                <w:bCs/>
                <w:color w:val="000000"/>
                <w:szCs w:val="24"/>
              </w:rPr>
            </w:r>
          </w:p>
        </w:tc>
        <w:tc>
          <w:tcPr>
            <w:tcW w:w="7087"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20"/>
              <w:ind w:left="-14" w:right="0"/>
              <w:rPr>
                <w:bCs/>
                <w:color w:val="000000"/>
                <w:szCs w:val="24"/>
              </w:rPr>
            </w:pPr>
            <w:r>
              <w:rPr>
                <w:bCs/>
                <w:color w:val="000000"/>
                <w:szCs w:val="24"/>
              </w:rPr>
            </w:r>
          </w:p>
        </w:tc>
        <w:tc>
          <w:tcPr>
            <w:tcW w:w="1083" w:type="dxa"/>
            <w:tcBorders>
              <w:left w:val="single" w:sz="4" w:space="0" w:color="000000"/>
              <w:bottom w:val="single" w:sz="4" w:space="0" w:color="000000"/>
              <w:right w:val="single" w:sz="4" w:space="0" w:color="000000"/>
            </w:tcBorders>
            <w:tcMar>
              <w:left w:w="108" w:type="dxa"/>
              <w:right w:w="108" w:type="dxa"/>
            </w:tcMar>
          </w:tcPr>
          <w:p>
            <w:pPr>
              <w:pStyle w:val="Normal"/>
              <w:widowControl/>
              <w:snapToGrid w:val="false"/>
              <w:spacing w:lineRule="exact" w:line="320"/>
              <w:jc w:val="right"/>
              <w:rPr>
                <w:bCs/>
                <w:color w:val="000000"/>
                <w:szCs w:val="24"/>
              </w:rPr>
            </w:pPr>
            <w:r>
              <w:rPr>
                <w:bCs/>
                <w:color w:val="000000"/>
                <w:szCs w:val="24"/>
              </w:rPr>
            </w:r>
          </w:p>
        </w:tc>
      </w:tr>
      <w:tr>
        <w:trPr>
          <w:trHeight w:val="340" w:hRule="atLeast"/>
        </w:trPr>
        <w:tc>
          <w:tcPr>
            <w:tcW w:w="1134"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20"/>
              <w:rPr>
                <w:bCs/>
                <w:color w:val="000000"/>
                <w:szCs w:val="24"/>
              </w:rPr>
            </w:pPr>
            <w:r>
              <w:rPr>
                <w:bCs/>
                <w:color w:val="000000"/>
                <w:szCs w:val="24"/>
              </w:rPr>
            </w:r>
          </w:p>
        </w:tc>
        <w:tc>
          <w:tcPr>
            <w:tcW w:w="7087" w:type="dxa"/>
            <w:tcBorders>
              <w:top w:val="single" w:sz="4" w:space="0" w:color="000000"/>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中度複雜性針灸合併一般傷科</w:t>
            </w:r>
          </w:p>
        </w:tc>
        <w:tc>
          <w:tcPr>
            <w:tcW w:w="1083"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F35</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另開</w:t>
            </w:r>
            <w:r>
              <w:rPr>
                <w:bCs/>
                <w:color w:val="000000"/>
              </w:rPr>
              <w:t>內服藥</w:t>
            </w:r>
          </w:p>
        </w:tc>
        <w:tc>
          <w:tcPr>
            <w:tcW w:w="1083" w:type="dxa"/>
            <w:tcBorders>
              <w:left w:val="single" w:sz="4" w:space="0" w:color="000000"/>
              <w:right w:val="single" w:sz="4" w:space="0" w:color="000000"/>
            </w:tcBorders>
            <w:tcMar>
              <w:left w:w="108" w:type="dxa"/>
              <w:right w:w="108" w:type="dxa"/>
            </w:tcMar>
          </w:tcPr>
          <w:p>
            <w:pPr>
              <w:pStyle w:val="Normal"/>
              <w:jc w:val="right"/>
              <w:rPr>
                <w:b/>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F36</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未開</w:t>
            </w:r>
            <w:r>
              <w:rPr>
                <w:bCs/>
                <w:color w:val="000000"/>
              </w:rPr>
              <w:t>內服藥</w:t>
            </w:r>
          </w:p>
        </w:tc>
        <w:tc>
          <w:tcPr>
            <w:tcW w:w="1083" w:type="dxa"/>
            <w:tcBorders>
              <w:left w:val="single" w:sz="4" w:space="0" w:color="000000"/>
              <w:right w:val="single" w:sz="4" w:space="0" w:color="000000"/>
            </w:tcBorders>
            <w:tcMar>
              <w:left w:w="108" w:type="dxa"/>
              <w:right w:w="108" w:type="dxa"/>
            </w:tcMar>
          </w:tcPr>
          <w:p>
            <w:pPr>
              <w:pStyle w:val="Normal"/>
              <w:jc w:val="right"/>
              <w:rPr>
                <w:color w:val="000000"/>
              </w:rPr>
            </w:pPr>
            <w:r>
              <w:rPr>
                <w:color w:val="000000"/>
              </w:rPr>
              <w:t>554</w:t>
            </w:r>
          </w:p>
        </w:tc>
      </w:tr>
      <w:tr>
        <w:trPr>
          <w:trHeight w:val="340" w:hRule="atLeast"/>
        </w:trPr>
        <w:tc>
          <w:tcPr>
            <w:tcW w:w="1134"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20"/>
              <w:ind w:left="-43" w:right="0"/>
              <w:rPr>
                <w:bCs/>
                <w:color w:val="000000"/>
                <w:szCs w:val="24"/>
              </w:rPr>
            </w:pPr>
            <w:r>
              <w:rPr>
                <w:bCs/>
                <w:color w:val="000000"/>
                <w:szCs w:val="24"/>
              </w:rPr>
            </w:r>
          </w:p>
        </w:tc>
        <w:tc>
          <w:tcPr>
            <w:tcW w:w="7087"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20"/>
              <w:ind w:left="-43" w:right="0"/>
              <w:rPr>
                <w:bCs/>
                <w:color w:val="000000"/>
                <w:szCs w:val="24"/>
              </w:rPr>
            </w:pPr>
            <w:r>
              <w:rPr>
                <w:bCs/>
                <w:color w:val="000000"/>
                <w:szCs w:val="24"/>
              </w:rPr>
            </w:r>
          </w:p>
        </w:tc>
        <w:tc>
          <w:tcPr>
            <w:tcW w:w="1083" w:type="dxa"/>
            <w:tcBorders>
              <w:left w:val="single" w:sz="4" w:space="0" w:color="000000"/>
              <w:bottom w:val="single" w:sz="4" w:space="0" w:color="000000"/>
              <w:right w:val="single" w:sz="4" w:space="0" w:color="000000"/>
            </w:tcBorders>
            <w:tcMar>
              <w:left w:w="108" w:type="dxa"/>
              <w:right w:w="108" w:type="dxa"/>
            </w:tcMar>
          </w:tcPr>
          <w:p>
            <w:pPr>
              <w:pStyle w:val="Normal"/>
              <w:widowControl/>
              <w:snapToGrid w:val="false"/>
              <w:spacing w:lineRule="exact" w:line="320"/>
              <w:jc w:val="right"/>
              <w:rPr>
                <w:bCs/>
                <w:color w:val="000000"/>
                <w:szCs w:val="24"/>
              </w:rPr>
            </w:pPr>
            <w:r>
              <w:rPr>
                <w:bCs/>
                <w:color w:val="000000"/>
                <w:szCs w:val="24"/>
              </w:rPr>
            </w:r>
          </w:p>
        </w:tc>
      </w:tr>
      <w:tr>
        <w:trPr>
          <w:trHeight w:val="340" w:hRule="atLeast"/>
        </w:trPr>
        <w:tc>
          <w:tcPr>
            <w:tcW w:w="1134"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20"/>
              <w:rPr>
                <w:bCs/>
                <w:color w:val="000000"/>
                <w:szCs w:val="24"/>
              </w:rPr>
            </w:pPr>
            <w:r>
              <w:rPr>
                <w:bCs/>
                <w:color w:val="000000"/>
                <w:szCs w:val="24"/>
              </w:rPr>
            </w:r>
          </w:p>
        </w:tc>
        <w:tc>
          <w:tcPr>
            <w:tcW w:w="7087" w:type="dxa"/>
            <w:tcBorders>
              <w:top w:val="single" w:sz="4" w:space="0" w:color="000000"/>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中度複雜性針灸合併中度複雜性傷科</w:t>
            </w:r>
          </w:p>
        </w:tc>
        <w:tc>
          <w:tcPr>
            <w:tcW w:w="1083"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F37</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療程</w:t>
            </w:r>
            <w:r>
              <w:rPr>
                <w:bCs/>
                <w:color w:val="000000"/>
              </w:rPr>
              <w:t>第一次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754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F38</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療程第二至六次－另開內服藥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F39</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szCs w:val="24"/>
              </w:rPr>
              <w:t>療程</w:t>
            </w:r>
            <w:r>
              <w:rPr>
                <w:bCs/>
                <w:color w:val="000000"/>
              </w:rPr>
              <w:t>第二</w:t>
            </w:r>
            <w:r>
              <w:rPr>
                <w:bCs/>
                <w:color w:val="000000"/>
                <w:szCs w:val="24"/>
              </w:rPr>
              <w:t>至六次－未開內服藥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10"/>
              <w:ind w:left="-43" w:right="0"/>
              <w:rPr>
                <w:color w:val="000000"/>
                <w:szCs w:val="24"/>
              </w:rPr>
            </w:pPr>
            <w:r>
              <w:rPr>
                <w:color w:val="000000"/>
                <w:szCs w:val="24"/>
              </w:rPr>
              <w:t>F77</w:t>
            </w:r>
          </w:p>
          <w:p>
            <w:pPr>
              <w:pStyle w:val="Normal"/>
              <w:spacing w:lineRule="exact" w:line="310"/>
              <w:ind w:left="-43" w:right="0"/>
              <w:rPr>
                <w:color w:val="000000"/>
                <w:szCs w:val="24"/>
              </w:rPr>
            </w:pPr>
            <w:r>
              <w:rPr>
                <w:color w:val="000000"/>
                <w:szCs w:val="24"/>
              </w:rPr>
              <w:t>F78</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color w:val="000000"/>
                <w:szCs w:val="24"/>
              </w:rPr>
              <w:t>--</w:t>
            </w:r>
            <w:r>
              <w:rPr>
                <w:color w:val="000000"/>
                <w:szCs w:val="24"/>
              </w:rPr>
              <w:t>不分</w:t>
            </w:r>
            <w:r>
              <w:rPr>
                <w:bCs/>
                <w:color w:val="000000"/>
              </w:rPr>
              <w:t>療程</w:t>
            </w:r>
            <w:r>
              <w:rPr>
                <w:color w:val="000000"/>
                <w:szCs w:val="24"/>
              </w:rPr>
              <w:t>－另開內服藥</w:t>
            </w:r>
          </w:p>
          <w:p>
            <w:pPr>
              <w:pStyle w:val="Normal"/>
              <w:spacing w:lineRule="exact" w:line="300"/>
              <w:ind w:left="29" w:right="0"/>
              <w:rPr/>
            </w:pPr>
            <w:r>
              <w:rPr>
                <w:color w:val="000000"/>
                <w:szCs w:val="24"/>
              </w:rPr>
              <w:t>--</w:t>
            </w:r>
            <w:r>
              <w:rPr>
                <w:color w:val="000000"/>
                <w:szCs w:val="24"/>
              </w:rPr>
              <w:t>不分</w:t>
            </w:r>
            <w:r>
              <w:rPr>
                <w:bCs/>
                <w:color w:val="000000"/>
              </w:rPr>
              <w:t>療程</w:t>
            </w:r>
            <w:r>
              <w:rPr>
                <w:color w:val="000000"/>
                <w:szCs w:val="24"/>
              </w:rPr>
              <w:t>－未開內服藥</w:t>
            </w:r>
          </w:p>
        </w:tc>
        <w:tc>
          <w:tcPr>
            <w:tcW w:w="1083" w:type="dxa"/>
            <w:tcBorders>
              <w:left w:val="single" w:sz="4" w:space="0" w:color="000000"/>
              <w:right w:val="single" w:sz="4" w:space="0" w:color="000000"/>
            </w:tcBorders>
            <w:tcMar>
              <w:left w:w="108" w:type="dxa"/>
              <w:right w:w="108" w:type="dxa"/>
            </w:tcMar>
          </w:tcPr>
          <w:p>
            <w:pPr>
              <w:pStyle w:val="Normal"/>
              <w:jc w:val="right"/>
              <w:rPr>
                <w:color w:val="000000"/>
              </w:rPr>
            </w:pPr>
            <w:r>
              <w:rPr>
                <w:color w:val="000000"/>
              </w:rPr>
              <w:t>654</w:t>
            </w:r>
          </w:p>
          <w:p>
            <w:pPr>
              <w:pStyle w:val="Normal"/>
              <w:jc w:val="right"/>
              <w:rPr>
                <w:b/>
                <w:dstrike/>
                <w:color w:val="000000"/>
              </w:rPr>
            </w:pPr>
            <w:r>
              <w:rPr>
                <w:color w:val="000000"/>
              </w:rPr>
              <w:t>654</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ind w:left="-14" w:right="0"/>
              <w:rPr>
                <w:bCs/>
                <w:color w:val="000000"/>
                <w:spacing w:val="-8"/>
                <w:szCs w:val="24"/>
              </w:rPr>
            </w:pPr>
            <w:r>
              <w:rPr>
                <w:bCs/>
                <w:color w:val="000000"/>
                <w:spacing w:val="-8"/>
                <w:szCs w:val="24"/>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pacing w:val="-8"/>
                <w:szCs w:val="24"/>
              </w:rPr>
            </w:pPr>
            <w:r>
              <w:rPr>
                <w:bCs/>
                <w:color w:val="000000"/>
                <w:spacing w:val="-8"/>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Cs/>
                <w:color w:val="000000"/>
                <w:szCs w:val="24"/>
              </w:rPr>
            </w:pPr>
            <w:r>
              <w:rPr>
                <w:bCs/>
                <w:color w:val="000000"/>
                <w:szCs w:val="24"/>
              </w:rPr>
            </w:r>
          </w:p>
        </w:tc>
        <w:tc>
          <w:tcPr>
            <w:tcW w:w="7087" w:type="dxa"/>
            <w:tcBorders>
              <w:left w:val="single" w:sz="4" w:space="0" w:color="000000"/>
              <w:right w:val="single" w:sz="4" w:space="0" w:color="000000"/>
            </w:tcBorders>
            <w:tcMar>
              <w:left w:w="108" w:type="dxa"/>
              <w:right w:w="108" w:type="dxa"/>
            </w:tcMar>
          </w:tcPr>
          <w:p>
            <w:pPr>
              <w:pStyle w:val="Normal"/>
              <w:spacing w:lineRule="exact" w:line="320"/>
              <w:ind w:left="-14" w:right="0"/>
              <w:rPr>
                <w:bCs/>
                <w:color w:val="000000"/>
                <w:szCs w:val="24"/>
              </w:rPr>
            </w:pPr>
            <w:r>
              <w:rPr>
                <w:bCs/>
                <w:color w:val="000000"/>
                <w:spacing w:val="-8"/>
                <w:szCs w:val="24"/>
              </w:rPr>
              <w:t>中度複雜性針灸合併高度複雜性傷</w:t>
            </w:r>
            <w:r>
              <w:rPr>
                <w:bCs/>
                <w:color w:val="000000"/>
                <w:szCs w:val="24"/>
              </w:rPr>
              <w:t>科</w:t>
            </w:r>
            <w:r>
              <w:rPr>
                <w:bCs/>
                <w:color w:val="000000"/>
                <w:szCs w:val="24"/>
              </w:rPr>
              <w:t>(1.</w:t>
            </w:r>
            <w:r>
              <w:rPr>
                <w:bCs/>
                <w:color w:val="000000"/>
                <w:szCs w:val="24"/>
              </w:rPr>
              <w:t>多</w:t>
            </w:r>
            <w:r>
              <w:rPr>
                <w:bCs/>
                <w:color w:val="000000"/>
                <w:spacing w:val="-8"/>
                <w:szCs w:val="24"/>
              </w:rPr>
              <w:t>部位損傷</w:t>
            </w:r>
            <w:r>
              <w:rPr>
                <w:bCs/>
                <w:color w:val="000000"/>
                <w:spacing w:val="-8"/>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F40</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1204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F41</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F42</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624"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Cs/>
                <w:color w:val="000000"/>
                <w:szCs w:val="24"/>
              </w:rPr>
            </w:pPr>
            <w:r>
              <w:rPr>
                <w:bCs/>
                <w:color w:val="000000"/>
                <w:szCs w:val="24"/>
              </w:rPr>
            </w:r>
          </w:p>
        </w:tc>
        <w:tc>
          <w:tcPr>
            <w:tcW w:w="7087" w:type="dxa"/>
            <w:tcBorders>
              <w:left w:val="single" w:sz="4" w:space="0" w:color="000000"/>
              <w:right w:val="single" w:sz="4" w:space="0" w:color="000000"/>
            </w:tcBorders>
            <w:tcMar>
              <w:left w:w="108" w:type="dxa"/>
              <w:right w:w="108" w:type="dxa"/>
            </w:tcMar>
          </w:tcPr>
          <w:p>
            <w:pPr>
              <w:pStyle w:val="Normal"/>
              <w:spacing w:lineRule="exact" w:line="300"/>
              <w:rPr>
                <w:bCs/>
                <w:color w:val="000000"/>
                <w:szCs w:val="24"/>
              </w:rPr>
            </w:pPr>
            <w:r>
              <w:rPr>
                <w:bCs/>
                <w:color w:val="000000"/>
                <w:szCs w:val="24"/>
              </w:rPr>
              <w:t>中度複雜性針灸合併高度複雜性傷科</w:t>
            </w:r>
            <w:r>
              <w:rPr>
                <w:bCs/>
                <w:color w:val="000000"/>
                <w:szCs w:val="24"/>
              </w:rPr>
              <w:t>(2.</w:t>
            </w:r>
            <w:r>
              <w:rPr>
                <w:bCs/>
                <w:color w:val="000000"/>
                <w:szCs w:val="24"/>
              </w:rPr>
              <w:t>中度複雜性傷科合併特殊疾病</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0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F43</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1204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F44</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F45</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00"/>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0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00"/>
              <w:ind w:left="-43" w:right="0"/>
              <w:rPr>
                <w:bCs/>
                <w:color w:val="000000"/>
                <w:szCs w:val="24"/>
              </w:rPr>
            </w:pPr>
            <w:r>
              <w:rPr>
                <w:bCs/>
                <w:color w:val="000000"/>
                <w:szCs w:val="24"/>
              </w:rPr>
            </w:r>
          </w:p>
        </w:tc>
        <w:tc>
          <w:tcPr>
            <w:tcW w:w="7087" w:type="dxa"/>
            <w:tcBorders>
              <w:left w:val="single" w:sz="4" w:space="0" w:color="000000"/>
              <w:right w:val="single" w:sz="4" w:space="0" w:color="000000"/>
            </w:tcBorders>
            <w:tcMar>
              <w:left w:w="108" w:type="dxa"/>
              <w:right w:w="108" w:type="dxa"/>
            </w:tcMar>
          </w:tcPr>
          <w:p>
            <w:pPr>
              <w:pStyle w:val="Normal"/>
              <w:spacing w:lineRule="exact" w:line="300"/>
              <w:rPr>
                <w:bCs/>
                <w:color w:val="000000"/>
                <w:spacing w:val="-8"/>
                <w:szCs w:val="24"/>
              </w:rPr>
            </w:pPr>
            <w:r>
              <w:rPr>
                <w:bCs/>
                <w:color w:val="000000"/>
                <w:szCs w:val="24"/>
              </w:rPr>
              <w:t>中度複雜性針灸合併高度複雜性傷科</w:t>
            </w:r>
            <w:r>
              <w:rPr>
                <w:bCs/>
                <w:color w:val="000000"/>
                <w:szCs w:val="24"/>
              </w:rPr>
              <w:t>(3.</w:t>
            </w:r>
            <w:r>
              <w:rPr>
                <w:bCs/>
                <w:color w:val="000000"/>
                <w:szCs w:val="24"/>
              </w:rPr>
              <w:t>脫臼</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00"/>
              <w:ind w:left="322" w:right="0"/>
              <w:jc w:val="right"/>
              <w:rPr>
                <w:bCs/>
                <w:color w:val="000000"/>
                <w:spacing w:val="-8"/>
                <w:szCs w:val="24"/>
              </w:rPr>
            </w:pPr>
            <w:r>
              <w:rPr>
                <w:bCs/>
                <w:color w:val="000000"/>
                <w:spacing w:val="-8"/>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F46</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1504</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F47</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後續治療</w:t>
            </w:r>
            <w:r>
              <w:rPr>
                <w:bCs/>
                <w:color w:val="000000"/>
                <w:szCs w:val="24"/>
              </w:rPr>
              <w:t>－另開內服藥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00"/>
              <w:ind w:left="-43" w:right="0"/>
              <w:rPr>
                <w:bCs/>
                <w:color w:val="000000"/>
                <w:szCs w:val="24"/>
              </w:rPr>
            </w:pPr>
            <w:r>
              <w:rPr>
                <w:bCs/>
                <w:color w:val="000000"/>
                <w:szCs w:val="24"/>
              </w:rPr>
              <w:t>F48</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後續治療</w:t>
            </w:r>
            <w:r>
              <w:rPr>
                <w:bCs/>
                <w:color w:val="000000"/>
                <w:szCs w:val="24"/>
              </w:rPr>
              <w:t>－未開內服藥</w:t>
            </w:r>
          </w:p>
          <w:p>
            <w:pPr>
              <w:pStyle w:val="Normal"/>
              <w:spacing w:lineRule="exact" w:line="300"/>
              <w:ind w:left="-43" w:right="0"/>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中度複雜性針灸合併高度複雜性傷科</w:t>
            </w:r>
            <w:r>
              <w:rPr>
                <w:bCs/>
                <w:color w:val="000000"/>
                <w:szCs w:val="24"/>
              </w:rPr>
              <w:t>(4.</w:t>
            </w:r>
            <w:r>
              <w:rPr>
                <w:bCs/>
                <w:color w:val="000000"/>
                <w:szCs w:val="24"/>
              </w:rPr>
              <w:t>骨折</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F49</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1604</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F50</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ind w:left="-43" w:right="0"/>
              <w:rPr>
                <w:bCs/>
                <w:color w:val="000000"/>
                <w:szCs w:val="24"/>
              </w:rPr>
            </w:pPr>
            <w:r>
              <w:rPr>
                <w:bCs/>
                <w:color w:val="000000"/>
                <w:szCs w:val="24"/>
              </w:rPr>
              <w:t>F51</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554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
                <w:bCs/>
                <w:dstrike/>
                <w:color w:val="000000"/>
                <w:szCs w:val="24"/>
              </w:rPr>
            </w:pPr>
            <w:r>
              <w:rPr>
                <w:b/>
                <w:bCs/>
                <w:dstrike/>
                <w:color w:val="000000"/>
                <w:szCs w:val="24"/>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ind w:left="-43" w:right="0"/>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10"/>
              <w:ind w:left="-43" w:right="0"/>
              <w:rPr>
                <w:bCs/>
                <w:color w:val="000000"/>
                <w:szCs w:val="24"/>
              </w:rPr>
            </w:pPr>
            <w:r>
              <w:rPr>
                <w:bCs/>
                <w:color w:val="000000"/>
                <w:szCs w:val="24"/>
              </w:rPr>
            </w:r>
          </w:p>
        </w:tc>
        <w:tc>
          <w:tcPr>
            <w:tcW w:w="7087" w:type="dxa"/>
            <w:tcBorders>
              <w:left w:val="single" w:sz="4" w:space="0" w:color="000000"/>
              <w:right w:val="single" w:sz="4" w:space="0" w:color="000000"/>
            </w:tcBorders>
            <w:tcMar>
              <w:left w:w="108" w:type="dxa"/>
              <w:right w:w="108" w:type="dxa"/>
            </w:tcMar>
          </w:tcPr>
          <w:p>
            <w:pPr>
              <w:pStyle w:val="Normal"/>
              <w:spacing w:lineRule="exact" w:line="310"/>
              <w:ind w:left="-43" w:right="0"/>
              <w:rPr>
                <w:color w:val="000000"/>
                <w:szCs w:val="24"/>
              </w:rPr>
            </w:pPr>
            <w:r>
              <w:rPr>
                <w:color w:val="000000"/>
                <w:szCs w:val="24"/>
              </w:rPr>
              <w:t>中度複雜性針灸合併高度複雜性傷科</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10"/>
              <w:ind w:left="322" w:right="0"/>
              <w:jc w:val="right"/>
              <w:rPr>
                <w:color w:val="000000"/>
                <w:szCs w:val="24"/>
              </w:rPr>
            </w:pPr>
            <w:r>
              <w:rPr>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10"/>
              <w:ind w:left="-43" w:right="0"/>
              <w:rPr>
                <w:color w:val="000000"/>
                <w:szCs w:val="24"/>
              </w:rPr>
            </w:pPr>
            <w:r>
              <w:rPr>
                <w:color w:val="000000"/>
                <w:szCs w:val="24"/>
              </w:rPr>
              <w:t>F79</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color w:val="000000"/>
                <w:szCs w:val="24"/>
              </w:rPr>
              <w:t>--</w:t>
            </w:r>
            <w:r>
              <w:rPr>
                <w:color w:val="000000"/>
                <w:szCs w:val="24"/>
              </w:rPr>
              <w:t>後續</w:t>
            </w:r>
            <w:r>
              <w:rPr>
                <w:bCs/>
                <w:color w:val="000000"/>
              </w:rPr>
              <w:t>治療</w:t>
            </w:r>
            <w:r>
              <w:rPr>
                <w:color w:val="000000"/>
                <w:szCs w:val="24"/>
              </w:rPr>
              <w:t>－另開內服藥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654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10"/>
              <w:ind w:left="-43" w:right="0"/>
              <w:rPr>
                <w:color w:val="000000"/>
                <w:szCs w:val="24"/>
              </w:rPr>
            </w:pPr>
            <w:r>
              <w:rPr>
                <w:color w:val="000000"/>
                <w:szCs w:val="24"/>
              </w:rPr>
              <w:t>F80</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color w:val="000000"/>
                <w:szCs w:val="24"/>
              </w:rPr>
              <w:t>--</w:t>
            </w:r>
            <w:r>
              <w:rPr>
                <w:color w:val="000000"/>
                <w:szCs w:val="24"/>
              </w:rPr>
              <w:t>後續</w:t>
            </w:r>
            <w:r>
              <w:rPr>
                <w:bCs/>
                <w:color w:val="000000"/>
              </w:rPr>
              <w:t>治療</w:t>
            </w:r>
            <w:r>
              <w:rPr>
                <w:color w:val="000000"/>
                <w:szCs w:val="24"/>
              </w:rPr>
              <w:t>－未開內服藥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654</w:t>
            </w:r>
          </w:p>
        </w:tc>
      </w:tr>
      <w:tr>
        <w:trPr>
          <w:trHeight w:val="231" w:hRule="atLeast"/>
        </w:trPr>
        <w:tc>
          <w:tcPr>
            <w:tcW w:w="1134"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10"/>
              <w:ind w:left="-43" w:right="0"/>
              <w:rPr>
                <w:b/>
                <w:dstrike/>
                <w:color w:val="000000"/>
                <w:szCs w:val="24"/>
              </w:rPr>
            </w:pPr>
            <w:r>
              <w:rPr>
                <w:b/>
                <w:dstrike/>
                <w:color w:val="000000"/>
                <w:szCs w:val="24"/>
              </w:rPr>
            </w:r>
          </w:p>
        </w:tc>
        <w:tc>
          <w:tcPr>
            <w:tcW w:w="7087"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10"/>
              <w:ind w:left="-43" w:right="0"/>
              <w:rPr>
                <w:color w:val="000000"/>
                <w:szCs w:val="24"/>
              </w:rPr>
            </w:pPr>
            <w:r>
              <w:rPr>
                <w:color w:val="000000"/>
                <w:szCs w:val="24"/>
              </w:rPr>
            </w:r>
          </w:p>
        </w:tc>
        <w:tc>
          <w:tcPr>
            <w:tcW w:w="1083"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10"/>
              <w:ind w:left="322" w:right="0"/>
              <w:jc w:val="right"/>
              <w:rPr>
                <w:color w:val="000000"/>
                <w:szCs w:val="24"/>
              </w:rPr>
            </w:pPr>
            <w:r>
              <w:rPr>
                <w:color w:val="000000"/>
                <w:szCs w:val="24"/>
              </w:rPr>
            </w:r>
          </w:p>
        </w:tc>
      </w:tr>
      <w:tr>
        <w:trPr>
          <w:trHeight w:val="23" w:hRule="atLeast"/>
        </w:trPr>
        <w:tc>
          <w:tcPr>
            <w:tcW w:w="1134"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20"/>
              <w:rPr>
                <w:bCs/>
                <w:color w:val="000000"/>
                <w:szCs w:val="24"/>
              </w:rPr>
            </w:pPr>
            <w:r>
              <w:rPr>
                <w:bCs/>
                <w:color w:val="000000"/>
                <w:szCs w:val="24"/>
              </w:rPr>
            </w:r>
          </w:p>
        </w:tc>
        <w:tc>
          <w:tcPr>
            <w:tcW w:w="7087" w:type="dxa"/>
            <w:tcBorders>
              <w:top w:val="single" w:sz="4" w:space="0" w:color="000000"/>
              <w:left w:val="single" w:sz="4" w:space="0" w:color="000000"/>
              <w:right w:val="single" w:sz="4" w:space="0" w:color="000000"/>
            </w:tcBorders>
            <w:tcMar>
              <w:left w:w="108" w:type="dxa"/>
              <w:right w:w="108" w:type="dxa"/>
            </w:tcMar>
          </w:tcPr>
          <w:p>
            <w:pPr>
              <w:pStyle w:val="Normal"/>
              <w:spacing w:lineRule="exact" w:line="320"/>
              <w:ind w:left="-58" w:right="0"/>
              <w:rPr>
                <w:bCs/>
                <w:color w:val="000000"/>
                <w:szCs w:val="24"/>
              </w:rPr>
            </w:pPr>
            <w:r>
              <w:rPr>
                <w:bCs/>
                <w:color w:val="000000"/>
                <w:szCs w:val="24"/>
              </w:rPr>
              <w:t>高度複雜性針灸合併一般傷科</w:t>
            </w:r>
          </w:p>
        </w:tc>
        <w:tc>
          <w:tcPr>
            <w:tcW w:w="1083"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F52</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654 </w:t>
            </w:r>
          </w:p>
        </w:tc>
      </w:tr>
      <w:tr>
        <w:trPr>
          <w:trHeight w:val="543"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F53</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654</w:t>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rPr>
                <w:b/>
                <w:bCs/>
                <w:dstrike/>
                <w:color w:val="000000"/>
              </w:rPr>
            </w:pPr>
            <w:r>
              <w:rPr>
                <w:b/>
                <w:bCs/>
                <w:dstrike/>
                <w:color w:val="000000"/>
              </w:rPr>
            </w:r>
          </w:p>
        </w:tc>
        <w:tc>
          <w:tcPr>
            <w:tcW w:w="7087" w:type="dxa"/>
            <w:tcBorders>
              <w:left w:val="single" w:sz="4" w:space="0" w:color="000000"/>
              <w:right w:val="single" w:sz="4" w:space="0" w:color="000000"/>
            </w:tcBorders>
            <w:tcMar>
              <w:left w:w="108" w:type="dxa"/>
              <w:right w:w="108" w:type="dxa"/>
            </w:tcMar>
          </w:tcPr>
          <w:p>
            <w:pPr>
              <w:pStyle w:val="Normal"/>
              <w:spacing w:lineRule="exact" w:line="320"/>
              <w:ind w:left="-58" w:right="0"/>
              <w:rPr>
                <w:bCs/>
                <w:color w:val="000000"/>
                <w:szCs w:val="24"/>
              </w:rPr>
            </w:pPr>
            <w:r>
              <w:rPr>
                <w:bCs/>
                <w:color w:val="000000"/>
                <w:szCs w:val="24"/>
              </w:rPr>
              <w:t>高度複雜性針灸合併中度複雜性傷科</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28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F54</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療程</w:t>
            </w:r>
            <w:r>
              <w:rPr>
                <w:bCs/>
                <w:color w:val="000000"/>
              </w:rPr>
              <w:t>第一次</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854 </w:t>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F55</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szCs w:val="24"/>
              </w:rPr>
              <w:t>療程</w:t>
            </w:r>
            <w:r>
              <w:rPr>
                <w:bCs/>
                <w:color w:val="000000"/>
              </w:rPr>
              <w:t>第二</w:t>
            </w:r>
            <w:r>
              <w:rPr>
                <w:bCs/>
                <w:color w:val="000000"/>
                <w:szCs w:val="24"/>
              </w:rPr>
              <w:t>至六次－另開內服藥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654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F56</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療程第二至六次－未開內服藥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654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F81</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rPr>
            </w:pPr>
            <w:r>
              <w:rPr>
                <w:bCs/>
                <w:color w:val="000000"/>
              </w:rPr>
              <w:t>--</w:t>
            </w:r>
            <w:r>
              <w:rPr>
                <w:bCs/>
                <w:color w:val="000000"/>
              </w:rPr>
              <w:t>不分療程－另開內服藥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 xml:space="preserve">754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F82</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rPr>
            </w:pPr>
            <w:r>
              <w:rPr>
                <w:bCs/>
                <w:color w:val="000000"/>
              </w:rPr>
              <w:t>--</w:t>
            </w:r>
            <w:r>
              <w:rPr>
                <w:bCs/>
                <w:color w:val="000000"/>
              </w:rPr>
              <w:t>不分療程－未開內服藥</w:t>
            </w:r>
          </w:p>
        </w:tc>
        <w:tc>
          <w:tcPr>
            <w:tcW w:w="1083" w:type="dxa"/>
            <w:tcBorders>
              <w:left w:val="single" w:sz="4" w:space="0" w:color="000000"/>
              <w:right w:val="single" w:sz="4" w:space="0" w:color="000000"/>
            </w:tcBorders>
            <w:tcMar>
              <w:left w:w="108" w:type="dxa"/>
              <w:right w:w="108" w:type="dxa"/>
            </w:tcMar>
          </w:tcPr>
          <w:p>
            <w:pPr>
              <w:pStyle w:val="Normal"/>
              <w:jc w:val="right"/>
              <w:rPr>
                <w:b/>
                <w:dstrike/>
                <w:color w:val="000000"/>
              </w:rPr>
            </w:pPr>
            <w:r>
              <w:rPr>
                <w:color w:val="000000"/>
              </w:rPr>
              <w:t>754</w:t>
            </w:r>
          </w:p>
        </w:tc>
      </w:tr>
      <w:tr>
        <w:trPr>
          <w:trHeight w:val="340" w:hRule="atLeast"/>
        </w:trPr>
        <w:tc>
          <w:tcPr>
            <w:tcW w:w="1134"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10"/>
              <w:ind w:left="-43" w:right="0"/>
              <w:rPr>
                <w:b/>
                <w:bCs/>
                <w:dstrike/>
                <w:color w:val="000000"/>
                <w:szCs w:val="24"/>
              </w:rPr>
            </w:pPr>
            <w:r>
              <w:rPr>
                <w:b/>
                <w:bCs/>
                <w:dstrike/>
                <w:color w:val="000000"/>
                <w:szCs w:val="24"/>
              </w:rPr>
            </w:r>
          </w:p>
        </w:tc>
        <w:tc>
          <w:tcPr>
            <w:tcW w:w="7087"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10"/>
              <w:ind w:left="-43" w:right="0"/>
              <w:rPr>
                <w:color w:val="000000"/>
                <w:szCs w:val="24"/>
              </w:rPr>
            </w:pPr>
            <w:r>
              <w:rPr>
                <w:color w:val="000000"/>
                <w:szCs w:val="24"/>
              </w:rPr>
            </w:r>
          </w:p>
        </w:tc>
        <w:tc>
          <w:tcPr>
            <w:tcW w:w="1083" w:type="dxa"/>
            <w:tcBorders>
              <w:left w:val="single" w:sz="4" w:space="0" w:color="000000"/>
              <w:bottom w:val="single" w:sz="4" w:space="0" w:color="000000"/>
              <w:right w:val="single" w:sz="4" w:space="0" w:color="000000"/>
            </w:tcBorders>
            <w:tcMar>
              <w:left w:w="108" w:type="dxa"/>
              <w:right w:w="108" w:type="dxa"/>
            </w:tcMar>
          </w:tcPr>
          <w:p>
            <w:pPr>
              <w:pStyle w:val="Normal"/>
              <w:snapToGrid w:val="false"/>
              <w:spacing w:lineRule="exact" w:line="310"/>
              <w:ind w:left="322" w:right="0"/>
              <w:jc w:val="right"/>
              <w:rPr>
                <w:color w:val="000000"/>
                <w:szCs w:val="24"/>
              </w:rPr>
            </w:pPr>
            <w:r>
              <w:rPr>
                <w:color w:val="000000"/>
                <w:szCs w:val="24"/>
              </w:rPr>
            </w:r>
          </w:p>
        </w:tc>
      </w:tr>
      <w:tr>
        <w:trPr>
          <w:trHeight w:val="23" w:hRule="atLeast"/>
        </w:trPr>
        <w:tc>
          <w:tcPr>
            <w:tcW w:w="1134"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20"/>
              <w:rPr>
                <w:bCs/>
                <w:color w:val="000000"/>
                <w:szCs w:val="24"/>
              </w:rPr>
            </w:pPr>
            <w:r>
              <w:rPr>
                <w:bCs/>
                <w:color w:val="000000"/>
                <w:szCs w:val="24"/>
              </w:rPr>
            </w:r>
          </w:p>
        </w:tc>
        <w:tc>
          <w:tcPr>
            <w:tcW w:w="7087" w:type="dxa"/>
            <w:tcBorders>
              <w:top w:val="single" w:sz="4" w:space="0" w:color="000000"/>
              <w:left w:val="single" w:sz="4" w:space="0" w:color="000000"/>
              <w:right w:val="single" w:sz="4" w:space="0" w:color="000000"/>
            </w:tcBorders>
            <w:tcMar>
              <w:left w:w="108" w:type="dxa"/>
              <w:right w:w="108" w:type="dxa"/>
            </w:tcMar>
          </w:tcPr>
          <w:p>
            <w:pPr>
              <w:pStyle w:val="Normal"/>
              <w:spacing w:lineRule="exact" w:line="320"/>
              <w:ind w:left="-58" w:right="0"/>
              <w:rPr>
                <w:bCs/>
                <w:color w:val="000000"/>
                <w:szCs w:val="24"/>
              </w:rPr>
            </w:pPr>
            <w:r>
              <w:rPr>
                <w:bCs/>
                <w:color w:val="000000"/>
                <w:spacing w:val="-8"/>
                <w:szCs w:val="24"/>
              </w:rPr>
              <w:t>高度複雜性針灸合併高度複雜性傷科</w:t>
            </w:r>
            <w:r>
              <w:rPr>
                <w:bCs/>
                <w:color w:val="000000"/>
                <w:szCs w:val="24"/>
              </w:rPr>
              <w:t>(1.</w:t>
            </w:r>
            <w:r>
              <w:rPr>
                <w:bCs/>
                <w:color w:val="000000"/>
                <w:spacing w:val="-8"/>
                <w:szCs w:val="24"/>
              </w:rPr>
              <w:t>多部位損傷</w:t>
            </w:r>
            <w:r>
              <w:rPr>
                <w:bCs/>
                <w:color w:val="000000"/>
                <w:spacing w:val="-8"/>
                <w:szCs w:val="24"/>
              </w:rPr>
              <w:t>)</w:t>
            </w:r>
          </w:p>
        </w:tc>
        <w:tc>
          <w:tcPr>
            <w:tcW w:w="1083" w:type="dxa"/>
            <w:tcBorders>
              <w:top w:val="single" w:sz="4" w:space="0" w:color="000000"/>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284"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F57</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1304</w:t>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F58</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後續治療－另開內服藥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654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F59</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後續治療－未開內服藥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654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rPr>
                <w:b/>
                <w:bCs/>
                <w:dstrike/>
                <w:color w:val="000000"/>
              </w:rPr>
            </w:pPr>
            <w:r>
              <w:rPr>
                <w:b/>
                <w:bCs/>
                <w:dstrike/>
                <w:color w:val="000000"/>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ind w:left="-58" w:right="0"/>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right w:val="single" w:sz="4" w:space="0" w:color="000000"/>
            </w:tcBorders>
            <w:tcMar>
              <w:left w:w="108" w:type="dxa"/>
              <w:right w:w="108" w:type="dxa"/>
            </w:tcMar>
          </w:tcPr>
          <w:p>
            <w:pPr>
              <w:pStyle w:val="Normal"/>
              <w:spacing w:lineRule="exact" w:line="320"/>
              <w:ind w:left="-58" w:right="0"/>
              <w:rPr>
                <w:bCs/>
                <w:color w:val="000000"/>
                <w:szCs w:val="24"/>
              </w:rPr>
            </w:pPr>
            <w:r>
              <w:rPr>
                <w:bCs/>
                <w:color w:val="000000"/>
                <w:spacing w:val="-8"/>
                <w:szCs w:val="24"/>
              </w:rPr>
              <w:t>高度複雜性針灸合併高度複雜性</w:t>
            </w:r>
            <w:r>
              <w:rPr>
                <w:bCs/>
                <w:color w:val="000000"/>
                <w:szCs w:val="24"/>
              </w:rPr>
              <w:t>傷科</w:t>
            </w:r>
            <w:r>
              <w:rPr>
                <w:bCs/>
                <w:color w:val="000000"/>
                <w:szCs w:val="24"/>
              </w:rPr>
              <w:t>(2.</w:t>
            </w:r>
            <w:r>
              <w:rPr>
                <w:bCs/>
                <w:color w:val="000000"/>
                <w:szCs w:val="24"/>
              </w:rPr>
              <w:t>中度複雜性傷科合</w:t>
            </w:r>
            <w:r>
              <w:rPr>
                <w:bCs/>
                <w:color w:val="000000"/>
                <w:spacing w:val="-8"/>
                <w:szCs w:val="24"/>
              </w:rPr>
              <w:t>併特殊疾病</w:t>
            </w:r>
            <w:r>
              <w:rPr>
                <w:bCs/>
                <w:color w:val="000000"/>
                <w:spacing w:val="-8"/>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F60</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1304</w:t>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F61</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szCs w:val="24"/>
              </w:rPr>
              <w:t>後續</w:t>
            </w:r>
            <w:r>
              <w:rPr>
                <w:bCs/>
                <w:color w:val="000000"/>
              </w:rPr>
              <w:t>治療</w:t>
            </w:r>
            <w:r>
              <w:rPr>
                <w:bCs/>
                <w:color w:val="000000"/>
                <w:szCs w:val="24"/>
              </w:rPr>
              <w:t>－另開內服藥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654 </w:t>
            </w:r>
          </w:p>
        </w:tc>
      </w:tr>
      <w:tr>
        <w:trPr>
          <w:trHeight w:val="576"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F62</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後續治療－未開內服藥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654 </w:t>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rPr>
                <w:b/>
                <w:bCs/>
                <w:dstrike/>
                <w:color w:val="000000"/>
              </w:rPr>
            </w:pPr>
            <w:r>
              <w:rPr>
                <w:b/>
                <w:bCs/>
                <w:dstrike/>
                <w:color w:val="000000"/>
              </w:rPr>
            </w:r>
          </w:p>
        </w:tc>
        <w:tc>
          <w:tcPr>
            <w:tcW w:w="7087" w:type="dxa"/>
            <w:tcBorders>
              <w:left w:val="single" w:sz="4" w:space="0" w:color="000000"/>
              <w:right w:val="single" w:sz="4" w:space="0" w:color="000000"/>
            </w:tcBorders>
            <w:tcMar>
              <w:left w:w="108" w:type="dxa"/>
              <w:right w:w="108" w:type="dxa"/>
            </w:tcMar>
          </w:tcPr>
          <w:p>
            <w:pPr>
              <w:pStyle w:val="Normal"/>
              <w:spacing w:lineRule="exact" w:line="320"/>
              <w:ind w:left="-58" w:right="0"/>
              <w:rPr>
                <w:bCs/>
                <w:color w:val="000000"/>
                <w:szCs w:val="24"/>
              </w:rPr>
            </w:pPr>
            <w:r>
              <w:rPr>
                <w:bCs/>
                <w:color w:val="000000"/>
                <w:szCs w:val="24"/>
              </w:rPr>
              <w:t>高度複雜性針灸合併高度複雜性傷科</w:t>
            </w:r>
            <w:r>
              <w:rPr>
                <w:bCs/>
                <w:color w:val="000000"/>
                <w:szCs w:val="24"/>
              </w:rPr>
              <w:t>(3.</w:t>
            </w:r>
            <w:r>
              <w:rPr>
                <w:bCs/>
                <w:color w:val="000000"/>
                <w:szCs w:val="24"/>
              </w:rPr>
              <w:t>脫臼</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pPr>
            <w:r>
              <w:rPr>
                <w:bCs/>
                <w:color w:val="000000"/>
              </w:rPr>
              <w:t>F63</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1604</w:t>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F64</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後續</w:t>
            </w:r>
            <w:r>
              <w:rPr>
                <w:bCs/>
                <w:color w:val="000000"/>
                <w:szCs w:val="24"/>
              </w:rPr>
              <w:t>治療－另開內服藥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654 </w:t>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F65</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pPr>
            <w:r>
              <w:rPr>
                <w:bCs/>
                <w:color w:val="000000"/>
                <w:szCs w:val="24"/>
              </w:rPr>
              <w:t>--</w:t>
            </w:r>
            <w:r>
              <w:rPr>
                <w:bCs/>
                <w:color w:val="000000"/>
              </w:rPr>
              <w:t>後續治療</w:t>
            </w:r>
            <w:r>
              <w:rPr>
                <w:bCs/>
                <w:color w:val="000000"/>
                <w:szCs w:val="24"/>
              </w:rPr>
              <w:t>－未開內服藥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654 </w:t>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rPr>
                <w:b/>
                <w:bCs/>
                <w:dstrike/>
                <w:color w:val="000000"/>
              </w:rPr>
            </w:pPr>
            <w:r>
              <w:rPr>
                <w:b/>
                <w:bCs/>
                <w:dstrike/>
                <w:color w:val="000000"/>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ind w:left="-58" w:right="-46"/>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right w:val="single" w:sz="4" w:space="0" w:color="000000"/>
            </w:tcBorders>
            <w:tcMar>
              <w:left w:w="108" w:type="dxa"/>
              <w:right w:w="108" w:type="dxa"/>
            </w:tcMar>
          </w:tcPr>
          <w:p>
            <w:pPr>
              <w:pStyle w:val="Normal"/>
              <w:spacing w:lineRule="exact" w:line="320"/>
              <w:ind w:left="-58" w:right="0"/>
              <w:rPr>
                <w:bCs/>
                <w:color w:val="000000"/>
                <w:szCs w:val="24"/>
              </w:rPr>
            </w:pPr>
            <w:r>
              <w:rPr>
                <w:bCs/>
                <w:color w:val="000000"/>
                <w:szCs w:val="24"/>
              </w:rPr>
              <w:t>高度複雜性針灸合併高度複雜性傷科</w:t>
            </w:r>
            <w:r>
              <w:rPr>
                <w:bCs/>
                <w:color w:val="000000"/>
                <w:szCs w:val="24"/>
              </w:rPr>
              <w:t>(4.</w:t>
            </w:r>
            <w:r>
              <w:rPr>
                <w:bCs/>
                <w:color w:val="000000"/>
                <w:szCs w:val="24"/>
              </w:rPr>
              <w:t>骨折</w:t>
            </w:r>
            <w:r>
              <w:rPr>
                <w:bCs/>
                <w:color w:val="000000"/>
                <w:szCs w:val="24"/>
              </w:rPr>
              <w:t>)</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52"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F66</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rPr>
              <w:t>起始次</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1704</w:t>
            </w:r>
          </w:p>
        </w:tc>
      </w:tr>
      <w:tr>
        <w:trPr>
          <w:trHeight w:val="23"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F67</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後續治療－另開內服藥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654 </w:t>
            </w:r>
          </w:p>
        </w:tc>
      </w:tr>
      <w:tr>
        <w:trPr>
          <w:trHeight w:val="436"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F68</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szCs w:val="24"/>
              </w:rPr>
            </w:pPr>
            <w:r>
              <w:rPr>
                <w:bCs/>
                <w:color w:val="000000"/>
                <w:szCs w:val="24"/>
              </w:rPr>
              <w:t>--</w:t>
            </w:r>
            <w:r>
              <w:rPr>
                <w:bCs/>
                <w:color w:val="000000"/>
                <w:szCs w:val="24"/>
              </w:rPr>
              <w:t>後續治療－未開內服藥</w:t>
            </w:r>
          </w:p>
        </w:tc>
        <w:tc>
          <w:tcPr>
            <w:tcW w:w="1083" w:type="dxa"/>
            <w:tcBorders>
              <w:left w:val="single" w:sz="4" w:space="0" w:color="000000"/>
              <w:right w:val="single" w:sz="4" w:space="0" w:color="000000"/>
            </w:tcBorders>
            <w:tcMar>
              <w:left w:w="108" w:type="dxa"/>
              <w:right w:w="108" w:type="dxa"/>
            </w:tcMar>
          </w:tcPr>
          <w:p>
            <w:pPr>
              <w:pStyle w:val="Normal"/>
              <w:spacing w:lineRule="exact" w:line="320"/>
              <w:ind w:left="-386" w:right="0"/>
              <w:jc w:val="right"/>
              <w:rPr>
                <w:b/>
                <w:dstrike/>
                <w:color w:val="000000"/>
              </w:rPr>
            </w:pPr>
            <w:r>
              <w:rPr>
                <w:color w:val="000000"/>
              </w:rPr>
              <w:t xml:space="preserve">654 </w:t>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rPr>
                <w:b/>
                <w:bCs/>
                <w:dstrike/>
                <w:color w:val="000000"/>
              </w:rPr>
            </w:pPr>
            <w:r>
              <w:rPr>
                <w:b/>
                <w:bCs/>
                <w:dstrike/>
                <w:color w:val="000000"/>
              </w:rPr>
            </w:r>
          </w:p>
        </w:tc>
        <w:tc>
          <w:tcPr>
            <w:tcW w:w="7087" w:type="dxa"/>
            <w:tcBorders>
              <w:left w:val="single" w:sz="4" w:space="0" w:color="000000"/>
              <w:right w:val="single" w:sz="4" w:space="0" w:color="000000"/>
            </w:tcBorders>
            <w:tcMar>
              <w:left w:w="108" w:type="dxa"/>
              <w:right w:w="108" w:type="dxa"/>
            </w:tcMar>
          </w:tcPr>
          <w:p>
            <w:pPr>
              <w:pStyle w:val="Normal"/>
              <w:snapToGrid w:val="false"/>
              <w:spacing w:lineRule="exact" w:line="320"/>
              <w:ind w:left="-58" w:right="0"/>
              <w:rPr>
                <w:bCs/>
                <w:color w:val="000000"/>
                <w:szCs w:val="24"/>
              </w:rPr>
            </w:pPr>
            <w:r>
              <w:rPr>
                <w:bCs/>
                <w:color w:val="000000"/>
                <w:szCs w:val="24"/>
              </w:rPr>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20"/>
              <w:ind w:left="322" w:right="0"/>
              <w:jc w:val="right"/>
              <w:rPr>
                <w:bCs/>
                <w:color w:val="000000"/>
                <w:szCs w:val="24"/>
              </w:rPr>
            </w:pPr>
            <w:r>
              <w:rPr>
                <w:bCs/>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napToGrid w:val="false"/>
              <w:spacing w:lineRule="exact" w:line="320"/>
              <w:rPr>
                <w:bCs/>
                <w:color w:val="000000"/>
                <w:szCs w:val="24"/>
              </w:rPr>
            </w:pPr>
            <w:r>
              <w:rPr>
                <w:bCs/>
                <w:color w:val="000000"/>
                <w:szCs w:val="24"/>
              </w:rPr>
            </w:r>
          </w:p>
        </w:tc>
        <w:tc>
          <w:tcPr>
            <w:tcW w:w="7087" w:type="dxa"/>
            <w:tcBorders>
              <w:left w:val="single" w:sz="4" w:space="0" w:color="000000"/>
              <w:right w:val="single" w:sz="4" w:space="0" w:color="000000"/>
            </w:tcBorders>
            <w:tcMar>
              <w:left w:w="108" w:type="dxa"/>
              <w:right w:w="108" w:type="dxa"/>
            </w:tcMar>
          </w:tcPr>
          <w:p>
            <w:pPr>
              <w:pStyle w:val="Normal"/>
              <w:spacing w:lineRule="exact" w:line="310"/>
              <w:ind w:left="-58" w:right="0"/>
              <w:rPr>
                <w:color w:val="000000"/>
                <w:szCs w:val="24"/>
              </w:rPr>
            </w:pPr>
            <w:r>
              <w:rPr>
                <w:color w:val="000000"/>
                <w:szCs w:val="24"/>
              </w:rPr>
              <w:t>高度複雜性針灸合併高度複雜性傷科</w:t>
            </w:r>
          </w:p>
        </w:tc>
        <w:tc>
          <w:tcPr>
            <w:tcW w:w="1083" w:type="dxa"/>
            <w:tcBorders>
              <w:left w:val="single" w:sz="4" w:space="0" w:color="000000"/>
              <w:right w:val="single" w:sz="4" w:space="0" w:color="000000"/>
            </w:tcBorders>
            <w:tcMar>
              <w:left w:w="108" w:type="dxa"/>
              <w:right w:w="108" w:type="dxa"/>
            </w:tcMar>
          </w:tcPr>
          <w:p>
            <w:pPr>
              <w:pStyle w:val="Normal"/>
              <w:snapToGrid w:val="false"/>
              <w:spacing w:lineRule="exact" w:line="310"/>
              <w:ind w:left="322" w:right="0"/>
              <w:jc w:val="right"/>
              <w:rPr>
                <w:color w:val="000000"/>
                <w:szCs w:val="24"/>
              </w:rPr>
            </w:pPr>
            <w:r>
              <w:rPr>
                <w:color w:val="000000"/>
                <w:szCs w:val="24"/>
              </w:rPr>
            </w:r>
          </w:p>
        </w:tc>
      </w:tr>
      <w:tr>
        <w:trPr>
          <w:trHeight w:val="340" w:hRule="atLeast"/>
        </w:trPr>
        <w:tc>
          <w:tcPr>
            <w:tcW w:w="1134" w:type="dxa"/>
            <w:tcBorders>
              <w:left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F83</w:t>
            </w:r>
          </w:p>
        </w:tc>
        <w:tc>
          <w:tcPr>
            <w:tcW w:w="7087" w:type="dxa"/>
            <w:tcBorders>
              <w:left w:val="single" w:sz="4" w:space="0" w:color="000000"/>
              <w:right w:val="single" w:sz="4" w:space="0" w:color="000000"/>
            </w:tcBorders>
            <w:tcMar>
              <w:left w:w="108" w:type="dxa"/>
              <w:right w:w="108" w:type="dxa"/>
            </w:tcMar>
          </w:tcPr>
          <w:p>
            <w:pPr>
              <w:pStyle w:val="Normal"/>
              <w:spacing w:lineRule="exact" w:line="300"/>
              <w:ind w:left="29" w:right="0"/>
              <w:rPr>
                <w:bCs/>
                <w:color w:val="000000"/>
              </w:rPr>
            </w:pPr>
            <w:r>
              <w:rPr>
                <w:bCs/>
                <w:color w:val="000000"/>
              </w:rPr>
              <w:t>--</w:t>
            </w:r>
            <w:r>
              <w:rPr>
                <w:bCs/>
                <w:color w:val="000000"/>
              </w:rPr>
              <w:t>後續治療－另開內服藥</w:t>
            </w:r>
          </w:p>
        </w:tc>
        <w:tc>
          <w:tcPr>
            <w:tcW w:w="1083" w:type="dxa"/>
            <w:tcBorders>
              <w:left w:val="single" w:sz="4" w:space="0" w:color="000000"/>
              <w:right w:val="single" w:sz="4" w:space="0" w:color="000000"/>
            </w:tcBorders>
            <w:tcMar>
              <w:left w:w="108" w:type="dxa"/>
              <w:right w:w="108" w:type="dxa"/>
            </w:tcMar>
          </w:tcPr>
          <w:p>
            <w:pPr>
              <w:pStyle w:val="Normal"/>
              <w:jc w:val="right"/>
              <w:rPr>
                <w:color w:val="000000"/>
              </w:rPr>
            </w:pPr>
            <w:r>
              <w:rPr>
                <w:color w:val="000000"/>
              </w:rPr>
              <w:t>754</w:t>
            </w:r>
          </w:p>
        </w:tc>
      </w:tr>
      <w:tr>
        <w:trPr>
          <w:trHeight w:val="340" w:hRule="atLeast"/>
        </w:trPr>
        <w:tc>
          <w:tcPr>
            <w:tcW w:w="1134" w:type="dxa"/>
            <w:tcBorders>
              <w:left w:val="single" w:sz="4" w:space="0" w:color="000000"/>
              <w:bottom w:val="single" w:sz="4" w:space="0" w:color="000000"/>
              <w:right w:val="single" w:sz="4" w:space="0" w:color="000000"/>
            </w:tcBorders>
            <w:tcMar>
              <w:left w:w="108" w:type="dxa"/>
              <w:right w:w="108" w:type="dxa"/>
            </w:tcMar>
          </w:tcPr>
          <w:p>
            <w:pPr>
              <w:pStyle w:val="Normal"/>
              <w:spacing w:lineRule="exact" w:line="320"/>
              <w:rPr>
                <w:bCs/>
                <w:color w:val="000000"/>
              </w:rPr>
            </w:pPr>
            <w:r>
              <w:rPr>
                <w:bCs/>
                <w:color w:val="000000"/>
              </w:rPr>
              <w:t>F84</w:t>
            </w:r>
          </w:p>
        </w:tc>
        <w:tc>
          <w:tcPr>
            <w:tcW w:w="7087" w:type="dxa"/>
            <w:tcBorders>
              <w:left w:val="single" w:sz="4" w:space="0" w:color="000000"/>
              <w:bottom w:val="single" w:sz="4" w:space="0" w:color="000000"/>
              <w:right w:val="single" w:sz="4" w:space="0" w:color="000000"/>
            </w:tcBorders>
            <w:tcMar>
              <w:left w:w="108" w:type="dxa"/>
              <w:right w:w="108" w:type="dxa"/>
            </w:tcMar>
          </w:tcPr>
          <w:p>
            <w:pPr>
              <w:pStyle w:val="Normal"/>
              <w:spacing w:lineRule="exact" w:line="300"/>
              <w:ind w:left="29" w:right="0"/>
              <w:rPr>
                <w:bCs/>
                <w:color w:val="000000"/>
              </w:rPr>
            </w:pPr>
            <w:r>
              <w:rPr>
                <w:bCs/>
                <w:color w:val="000000"/>
              </w:rPr>
              <w:t>--</w:t>
            </w:r>
            <w:r>
              <w:rPr>
                <w:bCs/>
                <w:color w:val="000000"/>
              </w:rPr>
              <w:t>後續治療－未開內服藥</w:t>
            </w:r>
          </w:p>
        </w:tc>
        <w:tc>
          <w:tcPr>
            <w:tcW w:w="1083" w:type="dxa"/>
            <w:tcBorders>
              <w:left w:val="single" w:sz="4" w:space="0" w:color="000000"/>
              <w:bottom w:val="single" w:sz="4" w:space="0" w:color="000000"/>
              <w:right w:val="single" w:sz="4" w:space="0" w:color="000000"/>
            </w:tcBorders>
            <w:tcMar>
              <w:left w:w="108" w:type="dxa"/>
              <w:right w:w="108" w:type="dxa"/>
            </w:tcMar>
          </w:tcPr>
          <w:p>
            <w:pPr>
              <w:pStyle w:val="Normal"/>
              <w:jc w:val="right"/>
              <w:rPr>
                <w:color w:val="000000"/>
              </w:rPr>
            </w:pPr>
            <w:r>
              <w:rPr>
                <w:color w:val="000000"/>
              </w:rPr>
              <w:t>754</w:t>
            </w:r>
          </w:p>
        </w:tc>
      </w:tr>
    </w:tbl>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sectPr>
          <w:footerReference w:type="default" r:id="rId13"/>
          <w:footerReference w:type="first" r:id="rId14"/>
          <w:type w:val="nextPage"/>
          <w:pgSz w:w="11906" w:h="16838"/>
          <w:pgMar w:left="1304" w:right="1304" w:gutter="0" w:header="0" w:top="733" w:footer="992" w:bottom="1440"/>
          <w:pgNumType w:start="1" w:fmt="decimal"/>
          <w:formProt w:val="false"/>
          <w:textDirection w:val="lrTb"/>
          <w:docGrid w:type="lines" w:linePitch="367" w:charSpace="0"/>
        </w:sectPr>
        <w:pStyle w:val="Normal"/>
        <w:rPr>
          <w:color w:val="000000"/>
        </w:rPr>
      </w:pPr>
      <w:r>
        <w:rPr>
          <w:color w:val="000000"/>
        </w:rPr>
      </w:r>
    </w:p>
    <w:p>
      <w:pPr>
        <w:pStyle w:val="Normal"/>
        <w:numPr>
          <w:ilvl w:val="0"/>
          <w:numId w:val="0"/>
        </w:numPr>
        <w:outlineLvl w:val="1"/>
        <w:rPr/>
      </w:pPr>
      <w:r>
        <w:rPr/>
        <w:t>第七章</w:t>
      </w:r>
      <w:r>
        <w:rPr>
          <w:rFonts w:eastAsia="Times New Roman"/>
        </w:rPr>
        <w:t xml:space="preserve"> </w:t>
      </w:r>
      <w:r>
        <w:rPr/>
        <w:t>其他</w:t>
      </w:r>
    </w:p>
    <w:tbl>
      <w:tblPr>
        <w:tblW w:w="9301" w:type="dxa"/>
        <w:jc w:val="left"/>
        <w:tblInd w:w="28" w:type="dxa"/>
        <w:tblLayout w:type="fixed"/>
        <w:tblCellMar>
          <w:top w:w="0" w:type="dxa"/>
          <w:left w:w="28" w:type="dxa"/>
          <w:bottom w:w="0" w:type="dxa"/>
          <w:right w:w="28" w:type="dxa"/>
        </w:tblCellMar>
      </w:tblPr>
      <w:tblGrid>
        <w:gridCol w:w="1134"/>
        <w:gridCol w:w="7087"/>
        <w:gridCol w:w="1080"/>
      </w:tblGrid>
      <w:tr>
        <w:trPr/>
        <w:tc>
          <w:tcPr>
            <w:tcW w:w="1134" w:type="dxa"/>
            <w:tcBorders>
              <w:top w:val="single" w:sz="4" w:space="0" w:color="000000"/>
              <w:left w:val="single" w:sz="4" w:space="0" w:color="000000"/>
              <w:right w:val="single" w:sz="4" w:space="0" w:color="000000"/>
            </w:tcBorders>
          </w:tcPr>
          <w:p>
            <w:pPr>
              <w:pStyle w:val="Normal"/>
              <w:autoSpaceDE w:val="false"/>
              <w:rPr>
                <w:color w:val="000000"/>
              </w:rPr>
            </w:pPr>
            <w:r>
              <w:rPr>
                <w:color w:val="000000"/>
              </w:rPr>
              <w:t>編號</w:t>
            </w:r>
          </w:p>
        </w:tc>
        <w:tc>
          <w:tcPr>
            <w:tcW w:w="7087" w:type="dxa"/>
            <w:tcBorders>
              <w:top w:val="single" w:sz="4" w:space="0" w:color="000000"/>
              <w:left w:val="single" w:sz="4" w:space="0" w:color="000000"/>
              <w:right w:val="single" w:sz="4" w:space="0" w:color="000000"/>
            </w:tcBorders>
          </w:tcPr>
          <w:p>
            <w:pPr>
              <w:pStyle w:val="Normal"/>
              <w:autoSpaceDE w:val="false"/>
              <w:jc w:val="center"/>
              <w:rPr>
                <w:color w:val="000000"/>
              </w:rPr>
            </w:pPr>
            <w:r>
              <w:rPr>
                <w:color w:val="000000"/>
              </w:rPr>
              <w:t>診療項目</w:t>
            </w:r>
          </w:p>
        </w:tc>
        <w:tc>
          <w:tcPr>
            <w:tcW w:w="1080" w:type="dxa"/>
            <w:tcBorders>
              <w:top w:val="single" w:sz="4" w:space="0" w:color="000000"/>
              <w:left w:val="single" w:sz="4" w:space="0" w:color="000000"/>
              <w:right w:val="single" w:sz="4" w:space="0" w:color="000000"/>
            </w:tcBorders>
          </w:tcPr>
          <w:p>
            <w:pPr>
              <w:pStyle w:val="Normal"/>
              <w:autoSpaceDE w:val="false"/>
              <w:rPr>
                <w:color w:val="000000"/>
              </w:rPr>
            </w:pPr>
            <w:r>
              <w:rPr>
                <w:color w:val="000000"/>
              </w:rPr>
              <w:t>支付點數</w:t>
            </w:r>
          </w:p>
        </w:tc>
      </w:tr>
      <w:tr>
        <w:trPr/>
        <w:tc>
          <w:tcPr>
            <w:tcW w:w="1134" w:type="dxa"/>
            <w:tcBorders>
              <w:top w:val="single" w:sz="4" w:space="0" w:color="000000"/>
              <w:left w:val="single" w:sz="4" w:space="0" w:color="000000"/>
              <w:right w:val="single" w:sz="4" w:space="0" w:color="000000"/>
            </w:tcBorders>
          </w:tcPr>
          <w:p>
            <w:pPr>
              <w:pStyle w:val="Normal"/>
              <w:autoSpaceDE w:val="false"/>
              <w:jc w:val="both"/>
              <w:rPr>
                <w:color w:val="000000"/>
              </w:rPr>
            </w:pPr>
            <w:r>
              <w:rPr>
                <w:color w:val="000000"/>
              </w:rPr>
              <w:t>B71</w:t>
            </w:r>
          </w:p>
        </w:tc>
        <w:tc>
          <w:tcPr>
            <w:tcW w:w="7087" w:type="dxa"/>
            <w:tcBorders>
              <w:top w:val="single" w:sz="4" w:space="0" w:color="000000"/>
              <w:left w:val="single" w:sz="4" w:space="0" w:color="000000"/>
              <w:right w:val="single" w:sz="4" w:space="0" w:color="000000"/>
            </w:tcBorders>
          </w:tcPr>
          <w:p>
            <w:pPr>
              <w:pStyle w:val="Normal"/>
              <w:autoSpaceDE w:val="false"/>
              <w:rPr/>
            </w:pPr>
            <w:r>
              <w:rPr>
                <w:color w:val="000000"/>
                <w:spacing w:val="-2"/>
              </w:rPr>
              <w:t>脈診儀檢查</w:t>
            </w:r>
            <w:r>
              <w:rPr>
                <w:color w:val="000000"/>
              </w:rPr>
              <w:t>費</w:t>
            </w:r>
          </w:p>
        </w:tc>
        <w:tc>
          <w:tcPr>
            <w:tcW w:w="1080" w:type="dxa"/>
            <w:tcBorders>
              <w:top w:val="single" w:sz="4" w:space="0" w:color="000000"/>
              <w:left w:val="single" w:sz="4" w:space="0" w:color="000000"/>
              <w:right w:val="single" w:sz="4" w:space="0" w:color="000000"/>
            </w:tcBorders>
          </w:tcPr>
          <w:p>
            <w:pPr>
              <w:pStyle w:val="Normal"/>
              <w:autoSpaceDE w:val="false"/>
              <w:jc w:val="right"/>
              <w:rPr>
                <w:color w:val="000000"/>
              </w:rPr>
            </w:pPr>
            <w:r>
              <w:rPr>
                <w:color w:val="000000"/>
              </w:rPr>
              <w:t>500</w:t>
            </w:r>
          </w:p>
        </w:tc>
      </w:tr>
      <w:tr>
        <w:trPr/>
        <w:tc>
          <w:tcPr>
            <w:tcW w:w="1134" w:type="dxa"/>
            <w:tcBorders>
              <w:left w:val="single" w:sz="4" w:space="0" w:color="000000"/>
              <w:right w:val="single" w:sz="4" w:space="0" w:color="000000"/>
            </w:tcBorders>
          </w:tcPr>
          <w:p>
            <w:pPr>
              <w:pStyle w:val="Normal"/>
              <w:autoSpaceDE w:val="false"/>
              <w:rPr>
                <w:color w:val="000000"/>
              </w:rPr>
            </w:pPr>
            <w:r>
              <w:rPr>
                <w:color w:val="000000"/>
              </w:rPr>
              <w:t>B72</w:t>
            </w:r>
          </w:p>
        </w:tc>
        <w:tc>
          <w:tcPr>
            <w:tcW w:w="7087" w:type="dxa"/>
            <w:tcBorders>
              <w:left w:val="single" w:sz="4" w:space="0" w:color="000000"/>
              <w:right w:val="single" w:sz="4" w:space="0" w:color="000000"/>
            </w:tcBorders>
          </w:tcPr>
          <w:p>
            <w:pPr>
              <w:pStyle w:val="Normal"/>
              <w:autoSpaceDE w:val="false"/>
              <w:rPr/>
            </w:pPr>
            <w:r>
              <w:rPr>
                <w:color w:val="000000"/>
                <w:spacing w:val="-2"/>
              </w:rPr>
              <w:t>舌診儀檢查</w:t>
            </w:r>
            <w:r>
              <w:rPr>
                <w:color w:val="000000"/>
              </w:rPr>
              <w:t>費</w:t>
            </w:r>
          </w:p>
        </w:tc>
        <w:tc>
          <w:tcPr>
            <w:tcW w:w="1080" w:type="dxa"/>
            <w:tcBorders>
              <w:left w:val="single" w:sz="4" w:space="0" w:color="000000"/>
              <w:right w:val="single" w:sz="4" w:space="0" w:color="000000"/>
            </w:tcBorders>
          </w:tcPr>
          <w:p>
            <w:pPr>
              <w:pStyle w:val="Normal"/>
              <w:autoSpaceDE w:val="false"/>
              <w:jc w:val="right"/>
              <w:rPr>
                <w:color w:val="000000"/>
              </w:rPr>
            </w:pPr>
            <w:r>
              <w:rPr>
                <w:color w:val="000000"/>
              </w:rPr>
              <w:t>500</w:t>
            </w:r>
          </w:p>
        </w:tc>
      </w:tr>
      <w:tr>
        <w:trPr/>
        <w:tc>
          <w:tcPr>
            <w:tcW w:w="1134" w:type="dxa"/>
            <w:tcBorders>
              <w:left w:val="single" w:sz="4" w:space="0" w:color="000000"/>
              <w:bottom w:val="single" w:sz="4" w:space="0" w:color="000000"/>
              <w:right w:val="single" w:sz="4" w:space="0" w:color="000000"/>
            </w:tcBorders>
          </w:tcPr>
          <w:p>
            <w:pPr>
              <w:pStyle w:val="Normal"/>
              <w:snapToGrid w:val="false"/>
              <w:rPr>
                <w:color w:val="000000"/>
              </w:rPr>
            </w:pPr>
            <w:r>
              <w:rPr>
                <w:color w:val="000000"/>
              </w:rPr>
            </w:r>
          </w:p>
        </w:tc>
        <w:tc>
          <w:tcPr>
            <w:tcW w:w="7087" w:type="dxa"/>
            <w:tcBorders>
              <w:left w:val="single" w:sz="4" w:space="0" w:color="000000"/>
              <w:bottom w:val="single" w:sz="4" w:space="0" w:color="000000"/>
              <w:right w:val="single" w:sz="4" w:space="0" w:color="000000"/>
            </w:tcBorders>
          </w:tcPr>
          <w:p>
            <w:pPr>
              <w:pStyle w:val="Normal"/>
              <w:spacing w:lineRule="exact" w:line="360"/>
              <w:ind w:hanging="672" w:left="672" w:right="0"/>
              <w:rPr>
                <w:color w:val="000000"/>
                <w:spacing w:val="-2"/>
              </w:rPr>
            </w:pPr>
            <w:r>
              <w:rPr>
                <w:color w:val="000000"/>
              </w:rPr>
              <w:t>註：</w:t>
            </w:r>
          </w:p>
          <w:p>
            <w:pPr>
              <w:pStyle w:val="Normal"/>
              <w:spacing w:lineRule="exact" w:line="360"/>
              <w:ind w:hanging="192" w:left="192" w:right="0"/>
              <w:jc w:val="both"/>
              <w:rPr>
                <w:color w:val="000000"/>
                <w:spacing w:val="-2"/>
              </w:rPr>
            </w:pPr>
            <w:r>
              <w:rPr>
                <w:bCs/>
                <w:color w:val="000000"/>
                <w:szCs w:val="24"/>
              </w:rPr>
              <w:t>1.</w:t>
            </w:r>
            <w:r>
              <w:rPr>
                <w:bCs/>
                <w:color w:val="000000"/>
                <w:szCs w:val="24"/>
              </w:rPr>
              <w:t>適應症：附表</w:t>
            </w:r>
            <w:r>
              <w:rPr>
                <w:bCs/>
                <w:color w:val="000000"/>
                <w:szCs w:val="24"/>
              </w:rPr>
              <w:t>4.7</w:t>
            </w:r>
            <w:r>
              <w:rPr>
                <w:bCs/>
                <w:color w:val="000000"/>
                <w:szCs w:val="24"/>
              </w:rPr>
              <w:t>所列疾病。</w:t>
            </w:r>
          </w:p>
          <w:p>
            <w:pPr>
              <w:pStyle w:val="Normal"/>
              <w:spacing w:lineRule="exact" w:line="360"/>
              <w:ind w:hanging="192" w:left="192" w:right="0"/>
              <w:jc w:val="both"/>
              <w:rPr>
                <w:bCs/>
                <w:color w:val="000000"/>
                <w:szCs w:val="24"/>
              </w:rPr>
            </w:pPr>
            <w:r>
              <w:rPr>
                <w:bCs/>
                <w:color w:val="000000"/>
                <w:szCs w:val="24"/>
              </w:rPr>
              <w:t>2.</w:t>
            </w:r>
            <w:r>
              <w:rPr>
                <w:bCs/>
                <w:color w:val="000000"/>
                <w:szCs w:val="24"/>
              </w:rPr>
              <w:t>支付規範：</w:t>
            </w:r>
          </w:p>
          <w:p>
            <w:pPr>
              <w:pStyle w:val="Normal"/>
              <w:spacing w:lineRule="exact" w:line="360"/>
              <w:ind w:hanging="312" w:left="600" w:right="0"/>
              <w:jc w:val="both"/>
              <w:rPr/>
            </w:pPr>
            <w:r>
              <w:rPr>
                <w:bCs/>
                <w:color w:val="000000"/>
                <w:szCs w:val="24"/>
              </w:rPr>
              <w:t>(1)</w:t>
            </w:r>
            <w:r>
              <w:rPr>
                <w:color w:val="000000"/>
                <w:spacing w:val="-2"/>
              </w:rPr>
              <w:t>申</w:t>
            </w:r>
            <w:r>
              <w:rPr>
                <w:color w:val="000000"/>
                <w:szCs w:val="28"/>
              </w:rPr>
              <w:t>報使用輔助診斷，應依中醫四診及辨證原則於病歷中詳細記載</w:t>
            </w:r>
            <w:r>
              <w:rPr>
                <w:color w:val="000000"/>
                <w:szCs w:val="28"/>
              </w:rPr>
              <w:t>(</w:t>
            </w:r>
            <w:r>
              <w:rPr>
                <w:color w:val="000000"/>
                <w:szCs w:val="28"/>
              </w:rPr>
              <w:t>應附有輔助診斷檢查圖像及判讀報告</w:t>
            </w:r>
            <w:r>
              <w:rPr>
                <w:color w:val="000000"/>
                <w:szCs w:val="28"/>
              </w:rPr>
              <w:t>)</w:t>
            </w:r>
            <w:r>
              <w:rPr>
                <w:color w:val="000000"/>
                <w:szCs w:val="28"/>
              </w:rPr>
              <w:t>。</w:t>
            </w:r>
          </w:p>
          <w:p>
            <w:pPr>
              <w:pStyle w:val="Normal"/>
              <w:spacing w:lineRule="exact" w:line="360"/>
              <w:ind w:hanging="312" w:left="600" w:right="0"/>
              <w:jc w:val="both"/>
              <w:rPr>
                <w:color w:val="000000"/>
                <w:szCs w:val="28"/>
              </w:rPr>
            </w:pPr>
            <w:r>
              <w:rPr>
                <w:color w:val="000000"/>
                <w:szCs w:val="28"/>
              </w:rPr>
              <w:t>(2)B7</w:t>
            </w:r>
            <w:r>
              <w:rPr>
                <w:color w:val="000000"/>
                <w:spacing w:val="-2"/>
              </w:rPr>
              <w:t>1</w:t>
            </w:r>
            <w:r>
              <w:rPr>
                <w:color w:val="000000"/>
                <w:spacing w:val="-2"/>
              </w:rPr>
              <w:t>、</w:t>
            </w:r>
            <w:r>
              <w:rPr>
                <w:color w:val="000000"/>
                <w:spacing w:val="-2"/>
              </w:rPr>
              <w:t>B72</w:t>
            </w:r>
            <w:r>
              <w:rPr>
                <w:color w:val="000000"/>
                <w:spacing w:val="-2"/>
              </w:rPr>
              <w:t>每項每位病人每月限申報一次。</w:t>
            </w:r>
          </w:p>
          <w:p>
            <w:pPr>
              <w:pStyle w:val="Normal"/>
              <w:spacing w:lineRule="exact" w:line="360"/>
              <w:ind w:left="86" w:right="0"/>
              <w:jc w:val="both"/>
              <w:rPr>
                <w:color w:val="000000"/>
                <w:szCs w:val="28"/>
              </w:rPr>
            </w:pPr>
            <w:r>
              <w:rPr>
                <w:bCs/>
                <w:color w:val="000000"/>
                <w:szCs w:val="24"/>
              </w:rPr>
              <w:t>3.</w:t>
            </w:r>
            <w:r>
              <w:rPr>
                <w:bCs/>
                <w:color w:val="000000"/>
                <w:szCs w:val="24"/>
              </w:rPr>
              <w:t>申報資格：</w:t>
            </w:r>
          </w:p>
          <w:p>
            <w:pPr>
              <w:pStyle w:val="Normal"/>
              <w:spacing w:lineRule="exact" w:line="360"/>
              <w:ind w:hanging="312" w:left="600" w:right="0"/>
              <w:jc w:val="both"/>
              <w:rPr>
                <w:color w:val="000000"/>
                <w:spacing w:val="-2"/>
              </w:rPr>
            </w:pPr>
            <w:r>
              <w:rPr>
                <w:color w:val="000000"/>
                <w:szCs w:val="28"/>
              </w:rPr>
              <w:t>(1)</w:t>
            </w:r>
            <w:r>
              <w:rPr>
                <w:color w:val="000000"/>
                <w:szCs w:val="28"/>
              </w:rPr>
              <w:t>申報本項支付標準之中醫師及中醫特約醫事服務機構均應經中醫總額受託單位審查認定合格。</w:t>
            </w:r>
          </w:p>
          <w:p>
            <w:pPr>
              <w:pStyle w:val="Normal"/>
              <w:spacing w:lineRule="exact" w:line="360"/>
              <w:ind w:hanging="307" w:left="595" w:right="0"/>
              <w:jc w:val="both"/>
              <w:rPr>
                <w:color w:val="000000"/>
                <w:spacing w:val="-2"/>
              </w:rPr>
            </w:pPr>
            <w:r>
              <w:rPr>
                <w:color w:val="000000"/>
                <w:spacing w:val="-2"/>
              </w:rPr>
              <w:t>(2)</w:t>
            </w:r>
            <w:r>
              <w:rPr>
                <w:color w:val="000000"/>
                <w:szCs w:val="28"/>
              </w:rPr>
              <w:t>前項經審查認定合格之中醫特約醫事服務機構及中醫師應每年提出申請計畫，經核可後始得申報</w:t>
            </w:r>
            <w:r>
              <w:rPr>
                <w:bCs/>
                <w:color w:val="000000"/>
                <w:szCs w:val="24"/>
              </w:rPr>
              <w:t>，</w:t>
            </w:r>
            <w:r>
              <w:rPr>
                <w:color w:val="000000"/>
                <w:szCs w:val="28"/>
              </w:rPr>
              <w:t>惟研究教學目的不得申報。</w:t>
            </w:r>
          </w:p>
          <w:p>
            <w:pPr>
              <w:pStyle w:val="Normal"/>
              <w:spacing w:lineRule="exact" w:line="360"/>
              <w:ind w:hanging="307" w:left="595" w:right="0"/>
              <w:jc w:val="both"/>
              <w:rPr>
                <w:color w:val="000000"/>
                <w:szCs w:val="28"/>
              </w:rPr>
            </w:pPr>
            <w:r>
              <w:rPr>
                <w:color w:val="000000"/>
                <w:spacing w:val="-2"/>
              </w:rPr>
              <w:t>(3)</w:t>
            </w:r>
            <w:r>
              <w:rPr>
                <w:color w:val="000000"/>
              </w:rPr>
              <w:t>前項中醫特約醫事服務機構限中醫醫院評鑑合格、教學醫院評鑑合格醫院或主要訓練診所</w:t>
            </w:r>
            <w:r>
              <w:rPr>
                <w:color w:val="000000"/>
              </w:rPr>
              <w:t>(</w:t>
            </w:r>
            <w:r>
              <w:rPr>
                <w:color w:val="000000"/>
              </w:rPr>
              <w:t>可收訓中醫職類中醫實習醫學生、新進中醫師</w:t>
            </w:r>
            <w:r>
              <w:rPr>
                <w:color w:val="000000"/>
              </w:rPr>
              <w:t>)</w:t>
            </w:r>
            <w:r>
              <w:rPr>
                <w:color w:val="000000"/>
              </w:rPr>
              <w:t>。</w:t>
            </w:r>
          </w:p>
          <w:p>
            <w:pPr>
              <w:pStyle w:val="Normal"/>
              <w:spacing w:lineRule="exact" w:line="360"/>
              <w:ind w:hanging="312" w:left="600" w:right="0"/>
              <w:jc w:val="both"/>
              <w:rPr>
                <w:color w:val="000000"/>
              </w:rPr>
            </w:pPr>
            <w:r>
              <w:rPr>
                <w:color w:val="000000"/>
                <w:szCs w:val="28"/>
              </w:rPr>
              <w:t>(4)</w:t>
            </w:r>
            <w:r>
              <w:rPr>
                <w:color w:val="000000"/>
                <w:szCs w:val="28"/>
              </w:rPr>
              <w:t>限執業</w:t>
            </w:r>
            <w:r>
              <w:rPr>
                <w:color w:val="000000"/>
              </w:rPr>
              <w:t>滿</w:t>
            </w:r>
            <w:r>
              <w:rPr>
                <w:bCs/>
                <w:color w:val="000000"/>
                <w:szCs w:val="24"/>
              </w:rPr>
              <w:t>四</w:t>
            </w:r>
            <w:r>
              <w:rPr>
                <w:color w:val="000000"/>
              </w:rPr>
              <w:t>年之專任中</w:t>
            </w:r>
            <w:r>
              <w:rPr>
                <w:color w:val="000000"/>
                <w:szCs w:val="28"/>
              </w:rPr>
              <w:t>醫師</w:t>
            </w:r>
            <w:r>
              <w:rPr>
                <w:color w:val="000000"/>
              </w:rPr>
              <w:t>申報。</w:t>
            </w:r>
          </w:p>
        </w:tc>
        <w:tc>
          <w:tcPr>
            <w:tcW w:w="1080" w:type="dxa"/>
            <w:tcBorders>
              <w:left w:val="single" w:sz="4" w:space="0" w:color="000000"/>
              <w:bottom w:val="single" w:sz="4" w:space="0" w:color="000000"/>
              <w:right w:val="single" w:sz="4" w:space="0" w:color="000000"/>
            </w:tcBorders>
          </w:tcPr>
          <w:p>
            <w:pPr>
              <w:pStyle w:val="Normal"/>
              <w:snapToGrid w:val="false"/>
              <w:rPr>
                <w:color w:val="000000"/>
              </w:rPr>
            </w:pPr>
            <w:r>
              <w:rPr>
                <w:color w:val="000000"/>
              </w:rPr>
            </w:r>
          </w:p>
        </w:tc>
      </w:tr>
    </w:tbl>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r>
        <w:br w:type="page"/>
      </w:r>
    </w:p>
    <w:p>
      <w:pPr>
        <w:sectPr>
          <w:footerReference w:type="default" r:id="rId15"/>
          <w:footerReference w:type="first" r:id="rId16"/>
          <w:type w:val="nextPage"/>
          <w:pgSz w:w="11906" w:h="16838"/>
          <w:pgMar w:left="1304" w:right="1304" w:gutter="0" w:header="0" w:top="733" w:footer="992" w:bottom="1440"/>
          <w:pgNumType w:start="1" w:fmt="decimal"/>
          <w:formProt w:val="false"/>
          <w:textDirection w:val="lrTb"/>
          <w:docGrid w:type="lines" w:linePitch="367" w:charSpace="0"/>
        </w:sectPr>
        <w:pStyle w:val="Normal"/>
        <w:numPr>
          <w:ilvl w:val="0"/>
          <w:numId w:val="0"/>
        </w:numPr>
        <w:rPr>
          <w:color w:val="000000"/>
        </w:rPr>
      </w:pPr>
      <w:r>
        <w:rPr>
          <w:color w:val="000000"/>
        </w:rPr>
      </w:r>
    </w:p>
    <w:p>
      <w:pPr>
        <w:pStyle w:val="Normal"/>
        <w:numPr>
          <w:ilvl w:val="0"/>
          <w:numId w:val="0"/>
        </w:numPr>
        <w:ind w:firstLine="140" w:right="0"/>
        <w:outlineLvl w:val="1"/>
        <w:rPr>
          <w:color w:val="000000"/>
          <w:sz w:val="28"/>
          <w:szCs w:val="28"/>
        </w:rPr>
      </w:pPr>
      <w:r>
        <w:rPr>
          <w:color w:val="000000"/>
          <w:sz w:val="28"/>
          <w:szCs w:val="28"/>
        </w:rPr>
        <w:t>第八章</w:t>
      </w:r>
      <w:r>
        <w:rPr>
          <w:rFonts w:eastAsia="Times New Roman"/>
          <w:color w:val="000000"/>
          <w:sz w:val="28"/>
          <w:szCs w:val="28"/>
        </w:rPr>
        <w:t xml:space="preserve"> </w:t>
      </w:r>
      <w:r>
        <w:rPr>
          <w:color w:val="000000"/>
          <w:sz w:val="28"/>
          <w:szCs w:val="28"/>
        </w:rPr>
        <w:t>特定疾病門診加強照護</w:t>
      </w:r>
    </w:p>
    <w:p>
      <w:pPr>
        <w:pStyle w:val="Normal"/>
        <w:snapToGrid w:val="false"/>
        <w:spacing w:lineRule="exact" w:line="440"/>
        <w:jc w:val="both"/>
        <w:rPr>
          <w:b/>
          <w:color w:val="000000"/>
          <w:szCs w:val="24"/>
        </w:rPr>
      </w:pPr>
      <w:r>
        <w:rPr>
          <w:color w:val="000000"/>
          <w:szCs w:val="24"/>
        </w:rPr>
        <w:t>通則：</w:t>
      </w:r>
    </w:p>
    <w:p>
      <w:pPr>
        <w:pStyle w:val="Normal"/>
        <w:snapToGrid w:val="false"/>
        <w:spacing w:lineRule="exact" w:line="400"/>
        <w:ind w:hanging="480" w:left="480" w:right="0"/>
        <w:jc w:val="both"/>
        <w:rPr>
          <w:color w:val="000000"/>
        </w:rPr>
      </w:pPr>
      <w:r>
        <w:rPr>
          <w:color w:val="000000"/>
        </w:rPr>
        <w:t>一、個案適用範圍：</w:t>
      </w:r>
    </w:p>
    <w:p>
      <w:pPr>
        <w:pStyle w:val="Normal"/>
        <w:snapToGrid w:val="false"/>
        <w:spacing w:lineRule="exact" w:line="400"/>
        <w:ind w:hanging="425" w:left="850" w:right="0"/>
        <w:jc w:val="both"/>
        <w:rPr>
          <w:color w:val="000000"/>
        </w:rPr>
      </w:pPr>
      <w:r>
        <w:rPr>
          <w:color w:val="000000"/>
        </w:rPr>
        <w:t>(</w:t>
      </w:r>
      <w:r>
        <w:rPr>
          <w:color w:val="000000"/>
        </w:rPr>
        <w:t>一</w:t>
      </w:r>
      <w:r>
        <w:rPr>
          <w:color w:val="000000"/>
        </w:rPr>
        <w:t>)</w:t>
      </w:r>
      <w:r>
        <w:rPr>
          <w:color w:val="000000"/>
        </w:rPr>
        <w:t>小兒氣喘疾病門診加強照護：年齡未滿十三歲之氣喘疾病</w:t>
      </w:r>
      <w:r>
        <w:rPr>
          <w:color w:val="000000"/>
        </w:rPr>
        <w:t>(ICD-10</w:t>
      </w:r>
      <w:r>
        <w:rPr>
          <w:color w:val="000000"/>
        </w:rPr>
        <w:t>：</w:t>
      </w:r>
      <w:r>
        <w:rPr>
          <w:color w:val="000000"/>
        </w:rPr>
        <w:t>J45)</w:t>
      </w:r>
      <w:r>
        <w:rPr>
          <w:color w:val="000000"/>
        </w:rPr>
        <w:t>者，並於病歷中檢附西醫診斷證明或肺功能檢查報告。</w:t>
      </w:r>
    </w:p>
    <w:p>
      <w:pPr>
        <w:pStyle w:val="Normal"/>
        <w:snapToGrid w:val="false"/>
        <w:spacing w:lineRule="exact" w:line="400"/>
        <w:ind w:hanging="425" w:left="850" w:right="0"/>
        <w:jc w:val="both"/>
        <w:rPr>
          <w:color w:val="000000"/>
        </w:rPr>
      </w:pPr>
      <w:r>
        <w:rPr>
          <w:color w:val="000000"/>
        </w:rPr>
        <w:t>(</w:t>
      </w:r>
      <w:r>
        <w:rPr>
          <w:color w:val="000000"/>
        </w:rPr>
        <w:t>二</w:t>
      </w:r>
      <w:r>
        <w:rPr>
          <w:color w:val="000000"/>
        </w:rPr>
        <w:t>)</w:t>
      </w:r>
      <w:r>
        <w:rPr>
          <w:color w:val="000000"/>
        </w:rPr>
        <w:t>小兒腦性麻痺疾病門診加強照護：年齡未滿十三歲之腦性麻痺疾病</w:t>
      </w:r>
      <w:r>
        <w:rPr>
          <w:color w:val="000000"/>
        </w:rPr>
        <w:t>(ICD-10-CM</w:t>
      </w:r>
      <w:r>
        <w:rPr>
          <w:color w:val="000000"/>
        </w:rPr>
        <w:t>：</w:t>
      </w:r>
      <w:r>
        <w:rPr>
          <w:color w:val="000000"/>
        </w:rPr>
        <w:t>G80)</w:t>
      </w:r>
      <w:r>
        <w:rPr>
          <w:color w:val="000000"/>
        </w:rPr>
        <w:t>者。</w:t>
      </w:r>
    </w:p>
    <w:p>
      <w:pPr>
        <w:pStyle w:val="Normal"/>
        <w:snapToGrid w:val="false"/>
        <w:spacing w:lineRule="exact" w:line="400"/>
        <w:ind w:hanging="425" w:left="850" w:right="0"/>
        <w:jc w:val="both"/>
        <w:rPr>
          <w:color w:val="000000"/>
          <w:szCs w:val="24"/>
        </w:rPr>
      </w:pPr>
      <w:r>
        <w:rPr>
          <w:color w:val="000000"/>
          <w:szCs w:val="24"/>
        </w:rPr>
        <w:t>(</w:t>
      </w:r>
      <w:r>
        <w:rPr>
          <w:color w:val="000000"/>
          <w:szCs w:val="24"/>
        </w:rPr>
        <w:t>三</w:t>
      </w:r>
      <w:r>
        <w:rPr>
          <w:color w:val="000000"/>
          <w:szCs w:val="24"/>
        </w:rPr>
        <w:t>)</w:t>
      </w:r>
      <w:r>
        <w:rPr>
          <w:color w:val="000000"/>
          <w:szCs w:val="24"/>
        </w:rPr>
        <w:t>腦血管疾病</w:t>
      </w:r>
      <w:r>
        <w:rPr>
          <w:color w:val="000000"/>
          <w:szCs w:val="24"/>
        </w:rPr>
        <w:t>(ICD-10-CM</w:t>
      </w:r>
      <w:r>
        <w:rPr>
          <w:color w:val="000000"/>
          <w:szCs w:val="24"/>
        </w:rPr>
        <w:t>：</w:t>
      </w:r>
      <w:r>
        <w:rPr>
          <w:color w:val="000000"/>
          <w:szCs w:val="24"/>
        </w:rPr>
        <w:t>G45.0-G46.8</w:t>
      </w:r>
      <w:r>
        <w:rPr>
          <w:color w:val="000000"/>
          <w:szCs w:val="24"/>
        </w:rPr>
        <w:t>、</w:t>
      </w:r>
      <w:r>
        <w:rPr>
          <w:color w:val="000000"/>
          <w:szCs w:val="24"/>
        </w:rPr>
        <w:t>I60-I69)</w:t>
      </w:r>
      <w:r>
        <w:rPr>
          <w:color w:val="000000"/>
          <w:szCs w:val="24"/>
        </w:rPr>
        <w:t>、顱腦損傷</w:t>
      </w:r>
      <w:r>
        <w:rPr>
          <w:color w:val="000000"/>
          <w:szCs w:val="24"/>
        </w:rPr>
        <w:t>(ICD-10-CM</w:t>
      </w:r>
      <w:r>
        <w:rPr>
          <w:color w:val="000000"/>
          <w:szCs w:val="24"/>
        </w:rPr>
        <w:t>：</w:t>
      </w:r>
      <w:r>
        <w:rPr>
          <w:color w:val="000000"/>
          <w:szCs w:val="24"/>
        </w:rPr>
        <w:t>S02.1-S02.4</w:t>
      </w:r>
      <w:r>
        <w:rPr>
          <w:color w:val="000000"/>
          <w:szCs w:val="24"/>
        </w:rPr>
        <w:t>、</w:t>
      </w:r>
      <w:r>
        <w:rPr>
          <w:color w:val="000000"/>
          <w:szCs w:val="24"/>
        </w:rPr>
        <w:t>S02.6-S02.9</w:t>
      </w:r>
      <w:r>
        <w:rPr>
          <w:color w:val="000000"/>
          <w:szCs w:val="24"/>
        </w:rPr>
        <w:t>、</w:t>
      </w:r>
      <w:r>
        <w:rPr>
          <w:color w:val="000000"/>
          <w:szCs w:val="24"/>
        </w:rPr>
        <w:t>S06.0-S06.9)</w:t>
      </w:r>
      <w:r>
        <w:rPr>
          <w:color w:val="000000"/>
          <w:szCs w:val="24"/>
        </w:rPr>
        <w:t>及脊髓損傷</w:t>
      </w:r>
      <w:r>
        <w:rPr>
          <w:color w:val="000000"/>
          <w:szCs w:val="24"/>
        </w:rPr>
        <w:t>(ICD-10-CM</w:t>
      </w:r>
      <w:r>
        <w:rPr>
          <w:color w:val="000000"/>
          <w:szCs w:val="24"/>
        </w:rPr>
        <w:t>：</w:t>
      </w:r>
      <w:r>
        <w:rPr>
          <w:color w:val="000000"/>
          <w:szCs w:val="24"/>
        </w:rPr>
        <w:t>S14.0-S14.1</w:t>
      </w:r>
      <w:r>
        <w:rPr>
          <w:color w:val="000000"/>
          <w:szCs w:val="24"/>
        </w:rPr>
        <w:t>、</w:t>
      </w:r>
      <w:r>
        <w:rPr>
          <w:color w:val="000000"/>
          <w:szCs w:val="24"/>
        </w:rPr>
        <w:t>S24.0-S24.1</w:t>
      </w:r>
      <w:r>
        <w:rPr>
          <w:color w:val="000000"/>
          <w:szCs w:val="24"/>
        </w:rPr>
        <w:t>、</w:t>
      </w:r>
      <w:r>
        <w:rPr>
          <w:color w:val="000000"/>
          <w:szCs w:val="24"/>
        </w:rPr>
        <w:t>S34.0-S34.1)</w:t>
      </w:r>
      <w:r>
        <w:rPr>
          <w:color w:val="000000"/>
          <w:szCs w:val="24"/>
        </w:rPr>
        <w:t>疾病門診加強照護：自診斷日起二年內者。</w:t>
      </w:r>
    </w:p>
    <w:p>
      <w:pPr>
        <w:pStyle w:val="Normal"/>
        <w:snapToGrid w:val="false"/>
        <w:spacing w:lineRule="exact" w:line="400"/>
        <w:ind w:hanging="425" w:left="1265" w:right="0"/>
        <w:jc w:val="both"/>
        <w:rPr>
          <w:color w:val="000000"/>
          <w:szCs w:val="24"/>
        </w:rPr>
      </w:pPr>
      <w:r>
        <w:rPr>
          <w:color w:val="000000"/>
          <w:szCs w:val="24"/>
        </w:rPr>
        <w:t>–</w:t>
      </w:r>
      <w:r>
        <w:rPr>
          <w:color w:val="000000"/>
          <w:szCs w:val="24"/>
        </w:rPr>
        <w:t>腦血管疾病</w:t>
      </w:r>
      <w:r>
        <w:rPr>
          <w:color w:val="000000"/>
          <w:szCs w:val="24"/>
        </w:rPr>
        <w:t>ICD-10-CM(2023</w:t>
      </w:r>
      <w:r>
        <w:rPr>
          <w:color w:val="000000"/>
          <w:szCs w:val="24"/>
        </w:rPr>
        <w:t>年版</w:t>
      </w:r>
      <w:r>
        <w:rPr>
          <w:color w:val="000000"/>
          <w:szCs w:val="24"/>
        </w:rPr>
        <w:t>)</w:t>
      </w:r>
      <w:r>
        <w:rPr>
          <w:color w:val="000000"/>
          <w:szCs w:val="24"/>
        </w:rPr>
        <w:t>：</w:t>
      </w:r>
      <w:r>
        <w:rPr>
          <w:color w:val="000000"/>
          <w:szCs w:val="24"/>
        </w:rPr>
        <w:t>G45.0-G46.8</w:t>
      </w:r>
      <w:r>
        <w:rPr>
          <w:color w:val="000000"/>
          <w:szCs w:val="24"/>
        </w:rPr>
        <w:t>、</w:t>
      </w:r>
      <w:r>
        <w:rPr>
          <w:color w:val="000000"/>
          <w:szCs w:val="24"/>
        </w:rPr>
        <w:t>I60-I69</w:t>
      </w:r>
      <w:r>
        <w:rPr>
          <w:color w:val="000000"/>
          <w:szCs w:val="24"/>
        </w:rPr>
        <w:t>、</w:t>
      </w:r>
      <w:r>
        <w:rPr>
          <w:color w:val="000000"/>
          <w:szCs w:val="24"/>
        </w:rPr>
        <w:t>P91.821</w:t>
      </w:r>
      <w:r>
        <w:rPr>
          <w:color w:val="000000"/>
          <w:szCs w:val="24"/>
        </w:rPr>
        <w:t>、</w:t>
      </w:r>
      <w:r>
        <w:rPr>
          <w:color w:val="000000"/>
          <w:szCs w:val="24"/>
        </w:rPr>
        <w:t>P91.822</w:t>
      </w:r>
      <w:r>
        <w:rPr>
          <w:color w:val="000000"/>
          <w:szCs w:val="24"/>
        </w:rPr>
        <w:t>、</w:t>
      </w:r>
      <w:r>
        <w:rPr>
          <w:color w:val="000000"/>
          <w:szCs w:val="24"/>
        </w:rPr>
        <w:t>P91.823</w:t>
      </w:r>
      <w:r>
        <w:rPr>
          <w:color w:val="000000"/>
          <w:szCs w:val="24"/>
        </w:rPr>
        <w:t>、</w:t>
      </w:r>
      <w:r>
        <w:rPr>
          <w:color w:val="000000"/>
          <w:szCs w:val="24"/>
        </w:rPr>
        <w:t>P91.829(</w:t>
      </w:r>
      <w:r>
        <w:rPr>
          <w:color w:val="000000"/>
          <w:szCs w:val="24"/>
        </w:rPr>
        <w:t>自一百十四年一月一日起適用</w:t>
      </w:r>
      <w:r>
        <w:rPr>
          <w:color w:val="000000"/>
          <w:szCs w:val="24"/>
        </w:rPr>
        <w:t>)</w:t>
      </w:r>
      <w:r>
        <w:rPr>
          <w:color w:val="000000"/>
          <w:szCs w:val="24"/>
        </w:rPr>
        <w:t>。</w:t>
      </w:r>
    </w:p>
    <w:p>
      <w:pPr>
        <w:pStyle w:val="Normal"/>
        <w:snapToGrid w:val="false"/>
        <w:spacing w:lineRule="exact" w:line="400"/>
        <w:ind w:hanging="480" w:left="480" w:right="0"/>
        <w:jc w:val="both"/>
        <w:rPr>
          <w:color w:val="000000"/>
          <w:szCs w:val="24"/>
        </w:rPr>
      </w:pPr>
      <w:r>
        <w:rPr>
          <w:color w:val="000000"/>
          <w:szCs w:val="24"/>
        </w:rPr>
        <w:t>二、醫事服務機構及醫事人員均須符合下列條件始得申報本章費用：</w:t>
      </w:r>
    </w:p>
    <w:p>
      <w:pPr>
        <w:pStyle w:val="Normal"/>
        <w:snapToGrid w:val="false"/>
        <w:spacing w:lineRule="exact" w:line="400"/>
        <w:ind w:hanging="425" w:left="850" w:right="0"/>
        <w:jc w:val="both"/>
        <w:rPr>
          <w:color w:val="000000"/>
          <w:szCs w:val="24"/>
        </w:rPr>
      </w:pPr>
      <w:r>
        <w:rPr>
          <w:color w:val="000000"/>
          <w:szCs w:val="24"/>
        </w:rPr>
        <w:t>(</w:t>
      </w:r>
      <w:r>
        <w:rPr>
          <w:color w:val="000000"/>
          <w:szCs w:val="24"/>
        </w:rPr>
        <w:t>一</w:t>
      </w:r>
      <w:r>
        <w:rPr>
          <w:color w:val="000000"/>
          <w:szCs w:val="24"/>
        </w:rPr>
        <w:t>)</w:t>
      </w:r>
      <w:r>
        <w:rPr>
          <w:color w:val="000000"/>
          <w:szCs w:val="24"/>
        </w:rPr>
        <w:t>中醫師需接受中醫全聯會辦理之「小兒氣喘疾病門診加強照護」、「小兒腦性麻痺疾病門診加強照護」及「腦血管疾病、顱腦損傷及脊髓損傷門診加強照護」課程各八小時，並由中醫全聯會於每季季底函送符合教育時數之中醫師新增名單給保險人登錄備查。</w:t>
      </w:r>
    </w:p>
    <w:p>
      <w:pPr>
        <w:pStyle w:val="Normal"/>
        <w:snapToGrid w:val="false"/>
        <w:spacing w:lineRule="exact" w:line="400"/>
        <w:ind w:hanging="425" w:left="850" w:right="0"/>
        <w:jc w:val="both"/>
        <w:rPr>
          <w:color w:val="000000"/>
          <w:szCs w:val="24"/>
        </w:rPr>
      </w:pPr>
      <w:r>
        <w:rPr>
          <w:color w:val="000000"/>
          <w:szCs w:val="24"/>
        </w:rPr>
        <w:t>(</w:t>
      </w:r>
      <w:r>
        <w:rPr>
          <w:color w:val="000000"/>
          <w:szCs w:val="24"/>
        </w:rPr>
        <w:t>二</w:t>
      </w:r>
      <w:r>
        <w:rPr>
          <w:color w:val="000000"/>
          <w:szCs w:val="24"/>
        </w:rPr>
        <w:t>)</w:t>
      </w:r>
      <w:r>
        <w:rPr>
          <w:color w:val="000000"/>
          <w:szCs w:val="24"/>
        </w:rPr>
        <w:t>申報本章之中醫醫事服務機構及醫事人員，須最近二年內未曾涉及全民健康保險醫事服務機構特約及管理辦法第三十八條至第四十條所列違規情事之一者，前述違規期間之認定，自保險人第一次發函處分停約日起算</w:t>
      </w:r>
      <w:r>
        <w:rPr>
          <w:color w:val="000000"/>
          <w:szCs w:val="24"/>
        </w:rPr>
        <w:t>(</w:t>
      </w:r>
      <w:r>
        <w:rPr>
          <w:color w:val="000000"/>
          <w:szCs w:val="24"/>
        </w:rPr>
        <w:t>含行政救濟程序進行中尚未執行或申請暫緩處分者</w:t>
      </w:r>
      <w:r>
        <w:rPr>
          <w:color w:val="000000"/>
          <w:szCs w:val="24"/>
        </w:rPr>
        <w:t>)</w:t>
      </w:r>
      <w:r>
        <w:rPr>
          <w:color w:val="000000"/>
          <w:szCs w:val="24"/>
        </w:rPr>
        <w:t>。</w:t>
      </w:r>
    </w:p>
    <w:p>
      <w:pPr>
        <w:pStyle w:val="Normal"/>
        <w:snapToGrid w:val="false"/>
        <w:spacing w:lineRule="exact" w:line="400"/>
        <w:ind w:hanging="480" w:left="480" w:right="0"/>
        <w:jc w:val="both"/>
        <w:rPr/>
      </w:pPr>
      <w:r>
        <w:rPr>
          <w:color w:val="000000"/>
          <w:szCs w:val="24"/>
        </w:rPr>
        <w:t>三、每位醫師每月本章節各項疾病照護申報上限為三百人次</w:t>
      </w:r>
      <w:r>
        <w:rPr>
          <w:color w:val="000000"/>
          <w:szCs w:val="24"/>
        </w:rPr>
        <w:t>(</w:t>
      </w:r>
      <w:r>
        <w:rPr>
          <w:color w:val="000000"/>
          <w:szCs w:val="24"/>
        </w:rPr>
        <w:t>合計上限為六百五十人次</w:t>
      </w:r>
      <w:r>
        <w:rPr>
          <w:color w:val="000000"/>
          <w:szCs w:val="24"/>
        </w:rPr>
        <w:t>)</w:t>
      </w:r>
      <w:r>
        <w:rPr>
          <w:color w:val="000000"/>
          <w:szCs w:val="24"/>
        </w:rPr>
        <w:t>，超出上限者費用點數支付為零，另小兒氣喘疾病及小兒腦性麻痺疾病每位</w:t>
      </w:r>
      <w:r>
        <w:rPr>
          <w:color w:val="000000"/>
          <w:szCs w:val="24"/>
          <w:lang w:val="zh-TW"/>
        </w:rPr>
        <w:t>病人</w:t>
      </w:r>
      <w:r>
        <w:rPr>
          <w:color w:val="000000"/>
          <w:szCs w:val="24"/>
        </w:rPr>
        <w:t>每週限申報一次、腦血管疾病、顱腦損傷及脊髓損傷門診加強照護每位</w:t>
      </w:r>
      <w:r>
        <w:rPr>
          <w:color w:val="000000"/>
          <w:szCs w:val="24"/>
          <w:lang w:val="zh-TW"/>
        </w:rPr>
        <w:t>病人</w:t>
      </w:r>
      <w:r>
        <w:rPr>
          <w:color w:val="000000"/>
          <w:szCs w:val="24"/>
        </w:rPr>
        <w:t>每月限申報一次。</w:t>
      </w:r>
    </w:p>
    <w:p>
      <w:pPr>
        <w:pStyle w:val="Normal"/>
        <w:snapToGrid w:val="false"/>
        <w:spacing w:lineRule="exact" w:line="400"/>
        <w:ind w:hanging="480" w:left="480" w:right="0"/>
        <w:jc w:val="both"/>
        <w:rPr>
          <w:color w:val="000000"/>
          <w:szCs w:val="24"/>
        </w:rPr>
      </w:pPr>
      <w:r>
        <w:rPr>
          <w:color w:val="000000"/>
          <w:szCs w:val="24"/>
        </w:rPr>
        <w:t>四、看診醫師應對當次看診</w:t>
      </w:r>
      <w:r>
        <w:rPr>
          <w:color w:val="000000"/>
          <w:szCs w:val="24"/>
          <w:lang w:val="zh-TW"/>
        </w:rPr>
        <w:t>病人</w:t>
      </w:r>
      <w:r>
        <w:rPr>
          <w:color w:val="000000"/>
          <w:szCs w:val="24"/>
        </w:rPr>
        <w:t>提供完整的診療，依中醫四診及辨證原則於病歷中詳細記載，並以標準作業流程與處置完成診療</w:t>
      </w:r>
      <w:r>
        <w:rPr>
          <w:color w:val="000000"/>
          <w:szCs w:val="24"/>
        </w:rPr>
        <w:t>(</w:t>
      </w:r>
      <w:r>
        <w:rPr>
          <w:color w:val="000000"/>
          <w:szCs w:val="24"/>
        </w:rPr>
        <w:t>詳附表</w:t>
      </w:r>
      <w:r>
        <w:rPr>
          <w:color w:val="000000"/>
          <w:szCs w:val="24"/>
        </w:rPr>
        <w:t>4.8.1)</w:t>
      </w:r>
      <w:r>
        <w:rPr>
          <w:color w:val="000000"/>
          <w:szCs w:val="24"/>
          <w:lang w:val="zh-TW"/>
        </w:rPr>
        <w:t>。</w:t>
      </w:r>
    </w:p>
    <w:p>
      <w:pPr>
        <w:pStyle w:val="Normal"/>
        <w:snapToGrid w:val="false"/>
        <w:spacing w:lineRule="exact" w:line="400"/>
        <w:ind w:hanging="480" w:left="480" w:right="0"/>
        <w:jc w:val="both"/>
        <w:rPr>
          <w:color w:val="000000"/>
          <w:szCs w:val="24"/>
        </w:rPr>
      </w:pPr>
      <w:r>
        <w:rPr>
          <w:color w:val="000000"/>
          <w:szCs w:val="24"/>
        </w:rPr>
        <w:t>五、特定疾病門診加強照護不列入診察費及處置費合理量計算。</w:t>
      </w:r>
    </w:p>
    <w:p>
      <w:pPr>
        <w:pStyle w:val="Normal"/>
        <w:snapToGrid w:val="false"/>
        <w:spacing w:lineRule="exact" w:line="400"/>
        <w:ind w:hanging="480" w:left="480" w:right="0"/>
        <w:jc w:val="both"/>
        <w:rPr>
          <w:color w:val="000000"/>
          <w:szCs w:val="24"/>
        </w:rPr>
      </w:pPr>
      <w:r>
        <w:rPr>
          <w:color w:val="000000"/>
          <w:szCs w:val="24"/>
        </w:rPr>
        <w:t>六、為避免病人重複收案，醫事人員收治病人後應於保險人健保資訊網服務系統</w:t>
      </w:r>
      <w:r>
        <w:rPr>
          <w:color w:val="000000"/>
          <w:szCs w:val="24"/>
        </w:rPr>
        <w:t>(VPN)</w:t>
      </w:r>
      <w:r>
        <w:rPr>
          <w:color w:val="000000"/>
          <w:szCs w:val="24"/>
        </w:rPr>
        <w:t>登錄個案之基本資料，已被其他院所收案照護、不符適應症或已達結案條件者，不得收案。另腦血管疾病、顱腦損傷及脊髓損傷每季至少需於</w:t>
      </w:r>
      <w:r>
        <w:rPr>
          <w:color w:val="000000"/>
          <w:szCs w:val="24"/>
        </w:rPr>
        <w:t>VPN</w:t>
      </w:r>
      <w:r>
        <w:rPr>
          <w:color w:val="000000"/>
          <w:szCs w:val="24"/>
        </w:rPr>
        <w:t>填報巴氏量表分數乙次。</w:t>
      </w:r>
    </w:p>
    <w:p>
      <w:pPr>
        <w:pStyle w:val="Normal"/>
        <w:snapToGrid w:val="false"/>
        <w:spacing w:lineRule="exact" w:line="400"/>
        <w:ind w:hanging="480" w:left="480" w:right="0"/>
        <w:jc w:val="both"/>
        <w:rPr/>
      </w:pPr>
      <w:r>
        <w:rPr>
          <w:color w:val="000000"/>
          <w:szCs w:val="24"/>
        </w:rPr>
        <w:t>七、病人經加強照護病程穩定後，應教育病人自我照護，改按一般服務提供醫療照護；</w:t>
      </w:r>
      <w:r>
        <w:rPr>
          <w:color w:val="000000"/>
          <w:szCs w:val="24"/>
        </w:rPr>
        <w:t>(1)</w:t>
      </w:r>
      <w:r>
        <w:rPr>
          <w:color w:val="000000"/>
          <w:szCs w:val="24"/>
        </w:rPr>
        <w:t>小兒氣喘疾病門診加強照護穩定之指標詳附表</w:t>
      </w:r>
      <w:r>
        <w:rPr>
          <w:color w:val="000000"/>
          <w:szCs w:val="24"/>
        </w:rPr>
        <w:t>4.8.2</w:t>
      </w:r>
      <w:r>
        <w:rPr>
          <w:color w:val="000000"/>
          <w:szCs w:val="24"/>
        </w:rPr>
        <w:t>說明。</w:t>
      </w:r>
      <w:r>
        <w:rPr>
          <w:color w:val="000000"/>
          <w:szCs w:val="24"/>
        </w:rPr>
        <w:t>(2)</w:t>
      </w:r>
      <w:r>
        <w:rPr>
          <w:color w:val="000000"/>
          <w:szCs w:val="24"/>
        </w:rPr>
        <w:t>腦血管疾病、顱腦損傷及脊髓損傷門診以巴氏量表測量連續二季未改善之</w:t>
      </w:r>
      <w:r>
        <w:rPr>
          <w:color w:val="000000"/>
          <w:szCs w:val="24"/>
          <w:lang w:val="zh-TW"/>
        </w:rPr>
        <w:t>病人</w:t>
      </w:r>
      <w:r>
        <w:rPr>
          <w:color w:val="000000"/>
          <w:szCs w:val="24"/>
        </w:rPr>
        <w:t>應改按一般服務提供服務。</w:t>
      </w:r>
    </w:p>
    <w:p>
      <w:pPr>
        <w:pStyle w:val="Normal"/>
        <w:snapToGrid w:val="false"/>
        <w:spacing w:lineRule="exact" w:line="400"/>
        <w:ind w:hanging="480" w:left="480" w:right="0"/>
        <w:jc w:val="both"/>
        <w:rPr>
          <w:b/>
          <w:color w:val="000000"/>
          <w:szCs w:val="24"/>
        </w:rPr>
      </w:pPr>
      <w:r>
        <w:rPr>
          <w:color w:val="000000"/>
          <w:szCs w:val="24"/>
        </w:rPr>
        <w:t>八、申報本章節之案件，當次不得同時另行申報本標準第四部中醫其他章節之診療項目</w:t>
      </w:r>
      <w:r>
        <w:rPr>
          <w:color w:val="000000"/>
          <w:szCs w:val="24"/>
        </w:rPr>
        <w:t>(B71</w:t>
      </w:r>
      <w:r>
        <w:rPr>
          <w:color w:val="000000"/>
          <w:szCs w:val="24"/>
        </w:rPr>
        <w:t>脈診儀檢查費及</w:t>
      </w:r>
      <w:r>
        <w:rPr>
          <w:color w:val="000000"/>
          <w:szCs w:val="24"/>
        </w:rPr>
        <w:t>B72</w:t>
      </w:r>
      <w:r>
        <w:rPr>
          <w:color w:val="000000"/>
          <w:szCs w:val="24"/>
        </w:rPr>
        <w:t>舌診儀檢查費及</w:t>
      </w:r>
      <w:r>
        <w:rPr>
          <w:color w:val="000000"/>
          <w:szCs w:val="24"/>
        </w:rPr>
        <w:t>C05</w:t>
      </w:r>
      <w:r>
        <w:rPr>
          <w:color w:val="000000"/>
          <w:szCs w:val="24"/>
        </w:rPr>
        <w:t>、</w:t>
      </w:r>
      <w:r>
        <w:rPr>
          <w:color w:val="000000"/>
          <w:szCs w:val="24"/>
        </w:rPr>
        <w:t>C06</w:t>
      </w:r>
      <w:r>
        <w:rPr>
          <w:color w:val="000000"/>
          <w:szCs w:val="24"/>
        </w:rPr>
        <w:t>、</w:t>
      </w:r>
      <w:r>
        <w:rPr>
          <w:color w:val="000000"/>
          <w:szCs w:val="24"/>
        </w:rPr>
        <w:t>C07</w:t>
      </w:r>
      <w:r>
        <w:rPr>
          <w:color w:val="000000"/>
          <w:szCs w:val="24"/>
        </w:rPr>
        <w:t>、</w:t>
      </w:r>
      <w:r>
        <w:rPr>
          <w:color w:val="000000"/>
          <w:szCs w:val="24"/>
        </w:rPr>
        <w:t>C08</w:t>
      </w:r>
      <w:r>
        <w:rPr>
          <w:color w:val="000000"/>
          <w:szCs w:val="24"/>
        </w:rPr>
        <w:t>、</w:t>
      </w:r>
      <w:r>
        <w:rPr>
          <w:color w:val="000000"/>
          <w:szCs w:val="24"/>
        </w:rPr>
        <w:t xml:space="preserve">C09 </w:t>
      </w:r>
      <w:r>
        <w:rPr>
          <w:color w:val="000000"/>
          <w:szCs w:val="24"/>
        </w:rPr>
        <w:t>之藥費及藥品調劑費除外</w:t>
      </w:r>
      <w:r>
        <w:rPr>
          <w:color w:val="000000"/>
          <w:szCs w:val="24"/>
        </w:rPr>
        <w:t>)</w:t>
      </w:r>
      <w:r>
        <w:rPr>
          <w:color w:val="000000"/>
          <w:szCs w:val="24"/>
          <w:lang w:val="zh-TW"/>
        </w:rPr>
        <w:t>。</w:t>
      </w:r>
      <w:r>
        <w:br w:type="page"/>
      </w:r>
    </w:p>
    <w:p>
      <w:pPr>
        <w:pStyle w:val="Normal"/>
        <w:widowControl/>
        <w:rPr>
          <w:b/>
          <w:color w:val="000000"/>
          <w:szCs w:val="24"/>
        </w:rPr>
      </w:pPr>
      <w:r>
        <w:rPr>
          <w:b/>
          <w:color w:val="000000"/>
          <w:szCs w:val="24"/>
        </w:rPr>
      </w:r>
    </w:p>
    <w:tbl>
      <w:tblPr>
        <w:tblW w:w="9355" w:type="dxa"/>
        <w:jc w:val="left"/>
        <w:tblInd w:w="0" w:type="dxa"/>
        <w:tblLayout w:type="fixed"/>
        <w:tblCellMar>
          <w:top w:w="0" w:type="dxa"/>
          <w:left w:w="28" w:type="dxa"/>
          <w:bottom w:w="0" w:type="dxa"/>
          <w:right w:w="28" w:type="dxa"/>
        </w:tblCellMar>
      </w:tblPr>
      <w:tblGrid>
        <w:gridCol w:w="1134"/>
        <w:gridCol w:w="7087"/>
        <w:gridCol w:w="1134"/>
      </w:tblGrid>
      <w:tr>
        <w:trPr>
          <w:tblHeader w:val="true"/>
          <w:trHeight w:val="491" w:hRule="atLeast"/>
          <w:cantSplit w:val="true"/>
        </w:trPr>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tLeast" w:line="0"/>
              <w:jc w:val="center"/>
              <w:rPr>
                <w:b/>
                <w:color w:val="000000"/>
                <w:szCs w:val="24"/>
              </w:rPr>
            </w:pPr>
            <w:r>
              <w:rPr>
                <w:color w:val="000000"/>
                <w:szCs w:val="24"/>
              </w:rPr>
              <w:t>編號</w:t>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tLeast" w:line="0"/>
              <w:jc w:val="center"/>
              <w:rPr>
                <w:b/>
                <w:color w:val="000000"/>
                <w:szCs w:val="24"/>
              </w:rPr>
            </w:pPr>
            <w:r>
              <w:rPr>
                <w:color w:val="000000"/>
                <w:szCs w:val="24"/>
              </w:rPr>
              <w:t>診療項目</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autoSpaceDE w:val="false"/>
              <w:spacing w:lineRule="atLeast" w:line="0"/>
              <w:jc w:val="center"/>
              <w:rPr>
                <w:b/>
                <w:color w:val="000000"/>
                <w:szCs w:val="24"/>
              </w:rPr>
            </w:pPr>
            <w:r>
              <w:rPr>
                <w:color w:val="000000"/>
                <w:szCs w:val="24"/>
              </w:rPr>
              <w:t>支付點數</w:t>
            </w:r>
          </w:p>
        </w:tc>
      </w:tr>
      <w:tr>
        <w:trPr>
          <w:trHeight w:val="1244" w:hRule="atLeast"/>
          <w:cantSplit w:val="true"/>
        </w:trPr>
        <w:tc>
          <w:tcPr>
            <w:tcW w:w="1134" w:type="dxa"/>
            <w:tcBorders>
              <w:top w:val="single" w:sz="4" w:space="0" w:color="000000"/>
              <w:left w:val="single" w:sz="4" w:space="0" w:color="000000"/>
              <w:right w:val="single" w:sz="4" w:space="0" w:color="000000"/>
            </w:tcBorders>
          </w:tcPr>
          <w:p>
            <w:pPr>
              <w:pStyle w:val="Normal"/>
              <w:autoSpaceDE w:val="false"/>
              <w:spacing w:lineRule="atLeast" w:line="0"/>
              <w:jc w:val="center"/>
              <w:rPr>
                <w:b/>
                <w:color w:val="000000"/>
                <w:szCs w:val="24"/>
              </w:rPr>
            </w:pPr>
            <w:r>
              <w:rPr>
                <w:color w:val="000000"/>
                <w:szCs w:val="24"/>
              </w:rPr>
              <w:t>C01</w:t>
            </w:r>
          </w:p>
        </w:tc>
        <w:tc>
          <w:tcPr>
            <w:tcW w:w="7087" w:type="dxa"/>
            <w:tcBorders>
              <w:top w:val="single" w:sz="4" w:space="0" w:color="000000"/>
              <w:left w:val="single" w:sz="4" w:space="0" w:color="000000"/>
              <w:right w:val="single" w:sz="4" w:space="0" w:color="000000"/>
            </w:tcBorders>
          </w:tcPr>
          <w:p>
            <w:pPr>
              <w:pStyle w:val="Normal"/>
              <w:spacing w:lineRule="atLeast" w:line="0"/>
              <w:jc w:val="both"/>
              <w:rPr>
                <w:b/>
                <w:color w:val="000000"/>
                <w:szCs w:val="24"/>
              </w:rPr>
            </w:pPr>
            <w:r>
              <w:rPr>
                <w:color w:val="000000"/>
                <w:szCs w:val="24"/>
              </w:rPr>
              <w:t>特</w:t>
            </w:r>
            <w:r>
              <w:rPr>
                <w:color w:val="000000"/>
                <w:spacing w:val="-8"/>
                <w:szCs w:val="24"/>
              </w:rPr>
              <w:t>定疾病門診加強照護處置費</w:t>
            </w:r>
            <w:r>
              <w:rPr>
                <w:color w:val="000000"/>
                <w:spacing w:val="-8"/>
                <w:szCs w:val="24"/>
              </w:rPr>
              <w:t>--</w:t>
            </w:r>
            <w:r>
              <w:rPr>
                <w:color w:val="000000"/>
                <w:spacing w:val="-8"/>
                <w:szCs w:val="24"/>
              </w:rPr>
              <w:t>小兒氣喘</w:t>
            </w:r>
            <w:r>
              <w:rPr>
                <w:color w:val="000000"/>
                <w:spacing w:val="-8"/>
                <w:szCs w:val="24"/>
              </w:rPr>
              <w:t>(</w:t>
            </w:r>
            <w:r>
              <w:rPr>
                <w:color w:val="000000"/>
                <w:spacing w:val="-8"/>
                <w:szCs w:val="24"/>
              </w:rPr>
              <w:t>含氣霧吸入處置費</w:t>
            </w:r>
            <w:r>
              <w:rPr>
                <w:color w:val="000000"/>
                <w:spacing w:val="-8"/>
                <w:szCs w:val="24"/>
              </w:rPr>
              <w:t>)</w:t>
            </w:r>
          </w:p>
          <w:p>
            <w:pPr>
              <w:pStyle w:val="Normal"/>
              <w:spacing w:lineRule="atLeast" w:line="0"/>
              <w:ind w:hanging="480" w:left="480" w:right="0"/>
              <w:jc w:val="both"/>
              <w:rPr>
                <w:b/>
                <w:color w:val="000000"/>
                <w:kern w:val="0"/>
                <w:szCs w:val="24"/>
              </w:rPr>
            </w:pPr>
            <w:r>
              <w:rPr>
                <w:color w:val="000000"/>
                <w:szCs w:val="24"/>
              </w:rPr>
              <w:t>註：照護處置費包括中醫四診診察費、口服藥</w:t>
            </w:r>
            <w:r>
              <w:rPr>
                <w:color w:val="000000"/>
                <w:szCs w:val="24"/>
              </w:rPr>
              <w:t>(</w:t>
            </w:r>
            <w:r>
              <w:rPr>
                <w:color w:val="000000"/>
                <w:szCs w:val="24"/>
              </w:rPr>
              <w:t>不得少於五天</w:t>
            </w:r>
            <w:r>
              <w:rPr>
                <w:color w:val="000000"/>
                <w:szCs w:val="24"/>
              </w:rPr>
              <w:t>)</w:t>
            </w:r>
            <w:r>
              <w:rPr>
                <w:color w:val="000000"/>
                <w:szCs w:val="24"/>
              </w:rPr>
              <w:t>、針灸治療處置費、穴位推拿按摩、穴位敷貼處置費、氣霧吸入處置費，單次門診須全部執行方能申請本項點數。</w:t>
            </w:r>
          </w:p>
        </w:tc>
        <w:tc>
          <w:tcPr>
            <w:tcW w:w="1134" w:type="dxa"/>
            <w:tcBorders>
              <w:top w:val="single" w:sz="4" w:space="0" w:color="000000"/>
              <w:left w:val="single" w:sz="4" w:space="0" w:color="000000"/>
              <w:right w:val="single" w:sz="4" w:space="0" w:color="000000"/>
            </w:tcBorders>
          </w:tcPr>
          <w:p>
            <w:pPr>
              <w:pStyle w:val="Normal"/>
              <w:autoSpaceDE w:val="false"/>
              <w:spacing w:lineRule="atLeast" w:line="0"/>
              <w:jc w:val="right"/>
              <w:rPr>
                <w:b/>
                <w:color w:val="000000"/>
                <w:szCs w:val="24"/>
              </w:rPr>
            </w:pPr>
            <w:r>
              <w:rPr>
                <w:color w:val="000000"/>
                <w:szCs w:val="24"/>
              </w:rPr>
              <w:t>1500</w:t>
            </w:r>
          </w:p>
          <w:p>
            <w:pPr>
              <w:pStyle w:val="Normal"/>
              <w:autoSpaceDE w:val="false"/>
              <w:spacing w:lineRule="atLeast" w:line="0"/>
              <w:jc w:val="right"/>
              <w:rPr>
                <w:b/>
                <w:color w:val="000000"/>
                <w:szCs w:val="24"/>
              </w:rPr>
            </w:pPr>
            <w:r>
              <w:rPr>
                <w:b/>
                <w:color w:val="000000"/>
                <w:szCs w:val="24"/>
              </w:rPr>
            </w:r>
          </w:p>
          <w:p>
            <w:pPr>
              <w:pStyle w:val="Normal"/>
              <w:autoSpaceDE w:val="false"/>
              <w:spacing w:lineRule="atLeast" w:line="0"/>
              <w:jc w:val="right"/>
              <w:rPr>
                <w:b/>
                <w:color w:val="000000"/>
                <w:szCs w:val="24"/>
              </w:rPr>
            </w:pPr>
            <w:r>
              <w:rPr>
                <w:b/>
                <w:color w:val="000000"/>
                <w:szCs w:val="24"/>
              </w:rPr>
            </w:r>
          </w:p>
          <w:p>
            <w:pPr>
              <w:pStyle w:val="Normal"/>
              <w:autoSpaceDE w:val="false"/>
              <w:spacing w:lineRule="atLeast" w:line="0"/>
              <w:jc w:val="right"/>
              <w:rPr>
                <w:b/>
                <w:color w:val="000000"/>
                <w:szCs w:val="24"/>
              </w:rPr>
            </w:pPr>
            <w:r>
              <w:rPr>
                <w:b/>
                <w:color w:val="000000"/>
                <w:szCs w:val="24"/>
              </w:rPr>
            </w:r>
          </w:p>
        </w:tc>
      </w:tr>
      <w:tr>
        <w:trPr>
          <w:trHeight w:val="1287" w:hRule="atLeast"/>
          <w:cantSplit w:val="true"/>
        </w:trPr>
        <w:tc>
          <w:tcPr>
            <w:tcW w:w="1134" w:type="dxa"/>
            <w:tcBorders>
              <w:left w:val="single" w:sz="4" w:space="0" w:color="000000"/>
              <w:right w:val="single" w:sz="4" w:space="0" w:color="000000"/>
            </w:tcBorders>
          </w:tcPr>
          <w:p>
            <w:pPr>
              <w:pStyle w:val="Normal"/>
              <w:autoSpaceDE w:val="false"/>
              <w:spacing w:lineRule="atLeast" w:line="0"/>
              <w:jc w:val="center"/>
              <w:rPr>
                <w:b/>
                <w:color w:val="000000"/>
                <w:szCs w:val="24"/>
              </w:rPr>
            </w:pPr>
            <w:r>
              <w:rPr>
                <w:color w:val="000000"/>
                <w:szCs w:val="24"/>
              </w:rPr>
              <w:t>C02</w:t>
            </w:r>
          </w:p>
        </w:tc>
        <w:tc>
          <w:tcPr>
            <w:tcW w:w="7087" w:type="dxa"/>
            <w:tcBorders>
              <w:left w:val="single" w:sz="4" w:space="0" w:color="000000"/>
              <w:right w:val="single" w:sz="4" w:space="0" w:color="000000"/>
            </w:tcBorders>
          </w:tcPr>
          <w:p>
            <w:pPr>
              <w:pStyle w:val="Normal"/>
              <w:spacing w:lineRule="atLeast" w:line="0"/>
              <w:ind w:hanging="216" w:left="216" w:right="0"/>
              <w:jc w:val="both"/>
              <w:rPr>
                <w:b/>
                <w:color w:val="000000"/>
                <w:spacing w:val="-12"/>
                <w:szCs w:val="24"/>
              </w:rPr>
            </w:pPr>
            <w:r>
              <w:rPr>
                <w:color w:val="000000"/>
                <w:spacing w:val="-12"/>
                <w:szCs w:val="24"/>
              </w:rPr>
              <w:t>特定疾病門診加強照護處置費</w:t>
            </w:r>
            <w:r>
              <w:rPr>
                <w:color w:val="000000"/>
                <w:spacing w:val="-12"/>
                <w:szCs w:val="24"/>
              </w:rPr>
              <w:t>--</w:t>
            </w:r>
            <w:r>
              <w:rPr>
                <w:color w:val="000000"/>
                <w:spacing w:val="-12"/>
                <w:szCs w:val="24"/>
              </w:rPr>
              <w:t>小兒氣喘</w:t>
            </w:r>
            <w:r>
              <w:rPr>
                <w:color w:val="000000"/>
                <w:spacing w:val="-12"/>
                <w:szCs w:val="24"/>
              </w:rPr>
              <w:t>(</w:t>
            </w:r>
            <w:r>
              <w:rPr>
                <w:color w:val="000000"/>
                <w:spacing w:val="-12"/>
                <w:szCs w:val="24"/>
              </w:rPr>
              <w:t>不含氣霧吸入處置費</w:t>
            </w:r>
            <w:r>
              <w:rPr>
                <w:color w:val="000000"/>
                <w:spacing w:val="-12"/>
                <w:szCs w:val="24"/>
              </w:rPr>
              <w:t>)</w:t>
            </w:r>
          </w:p>
          <w:p>
            <w:pPr>
              <w:pStyle w:val="Normal"/>
              <w:spacing w:lineRule="atLeast" w:line="0"/>
              <w:ind w:hanging="480" w:left="480" w:right="0"/>
              <w:jc w:val="both"/>
              <w:rPr>
                <w:color w:val="000000"/>
                <w:szCs w:val="24"/>
              </w:rPr>
            </w:pPr>
            <w:r>
              <w:rPr>
                <w:color w:val="000000"/>
                <w:szCs w:val="24"/>
              </w:rPr>
              <w:t>註：照護處置費包括中醫四診診察費、口服藥</w:t>
            </w:r>
            <w:r>
              <w:rPr>
                <w:color w:val="000000"/>
                <w:szCs w:val="24"/>
              </w:rPr>
              <w:t>(</w:t>
            </w:r>
            <w:r>
              <w:rPr>
                <w:color w:val="000000"/>
                <w:szCs w:val="24"/>
              </w:rPr>
              <w:t>不得少於五天</w:t>
            </w:r>
            <w:r>
              <w:rPr>
                <w:color w:val="000000"/>
                <w:szCs w:val="24"/>
              </w:rPr>
              <w:t>)</w:t>
            </w:r>
            <w:r>
              <w:rPr>
                <w:color w:val="000000"/>
                <w:szCs w:val="24"/>
              </w:rPr>
              <w:t>、針灸治療處置費、穴位推拿按摩、穴位敷貼處置費，單次門診須全部執行方能申請本項點數。</w:t>
            </w:r>
          </w:p>
        </w:tc>
        <w:tc>
          <w:tcPr>
            <w:tcW w:w="1134" w:type="dxa"/>
            <w:tcBorders>
              <w:left w:val="single" w:sz="4" w:space="0" w:color="000000"/>
              <w:right w:val="single" w:sz="4" w:space="0" w:color="000000"/>
            </w:tcBorders>
          </w:tcPr>
          <w:p>
            <w:pPr>
              <w:pStyle w:val="Normal"/>
              <w:autoSpaceDE w:val="false"/>
              <w:spacing w:lineRule="atLeast" w:line="0"/>
              <w:jc w:val="right"/>
              <w:rPr>
                <w:b/>
                <w:color w:val="000000"/>
                <w:szCs w:val="24"/>
              </w:rPr>
            </w:pPr>
            <w:r>
              <w:rPr>
                <w:color w:val="000000"/>
                <w:szCs w:val="24"/>
              </w:rPr>
              <w:t>1400</w:t>
            </w:r>
          </w:p>
          <w:p>
            <w:pPr>
              <w:pStyle w:val="Normal"/>
              <w:autoSpaceDE w:val="false"/>
              <w:spacing w:lineRule="atLeast" w:line="0"/>
              <w:jc w:val="right"/>
              <w:rPr>
                <w:b/>
                <w:color w:val="000000"/>
                <w:szCs w:val="24"/>
              </w:rPr>
            </w:pPr>
            <w:r>
              <w:rPr>
                <w:b/>
                <w:color w:val="000000"/>
                <w:szCs w:val="24"/>
              </w:rPr>
            </w:r>
          </w:p>
        </w:tc>
      </w:tr>
      <w:tr>
        <w:trPr>
          <w:trHeight w:val="1411" w:hRule="atLeast"/>
          <w:cantSplit w:val="true"/>
        </w:trPr>
        <w:tc>
          <w:tcPr>
            <w:tcW w:w="1134" w:type="dxa"/>
            <w:tcBorders>
              <w:left w:val="single" w:sz="4" w:space="0" w:color="000000"/>
              <w:right w:val="single" w:sz="4" w:space="0" w:color="000000"/>
            </w:tcBorders>
          </w:tcPr>
          <w:p>
            <w:pPr>
              <w:pStyle w:val="Normal"/>
              <w:autoSpaceDE w:val="false"/>
              <w:spacing w:lineRule="atLeast" w:line="0"/>
              <w:jc w:val="center"/>
              <w:rPr>
                <w:b/>
                <w:color w:val="000000"/>
                <w:szCs w:val="24"/>
              </w:rPr>
            </w:pPr>
            <w:r>
              <w:rPr>
                <w:color w:val="000000"/>
                <w:szCs w:val="24"/>
              </w:rPr>
              <w:t>C03</w:t>
            </w:r>
          </w:p>
        </w:tc>
        <w:tc>
          <w:tcPr>
            <w:tcW w:w="7087" w:type="dxa"/>
            <w:tcBorders>
              <w:left w:val="single" w:sz="4" w:space="0" w:color="000000"/>
              <w:right w:val="single" w:sz="4" w:space="0" w:color="000000"/>
            </w:tcBorders>
          </w:tcPr>
          <w:p>
            <w:pPr>
              <w:pStyle w:val="Normal"/>
              <w:spacing w:lineRule="atLeast" w:line="0"/>
              <w:ind w:hanging="240" w:left="240" w:right="0"/>
              <w:jc w:val="both"/>
              <w:rPr>
                <w:b/>
                <w:color w:val="000000"/>
                <w:szCs w:val="24"/>
              </w:rPr>
            </w:pPr>
            <w:r>
              <w:rPr>
                <w:color w:val="000000"/>
                <w:szCs w:val="24"/>
              </w:rPr>
              <w:t>特</w:t>
            </w:r>
            <w:r>
              <w:rPr>
                <w:color w:val="000000"/>
                <w:spacing w:val="-8"/>
                <w:szCs w:val="24"/>
              </w:rPr>
              <w:t>定疾病門診加強照護處置費</w:t>
            </w:r>
            <w:r>
              <w:rPr>
                <w:color w:val="000000"/>
                <w:spacing w:val="-8"/>
                <w:szCs w:val="24"/>
              </w:rPr>
              <w:t>--</w:t>
            </w:r>
            <w:r>
              <w:rPr>
                <w:color w:val="000000"/>
                <w:spacing w:val="-8"/>
                <w:szCs w:val="24"/>
              </w:rPr>
              <w:t>小兒腦性麻痺</w:t>
            </w:r>
            <w:r>
              <w:rPr>
                <w:color w:val="000000"/>
                <w:spacing w:val="-8"/>
                <w:szCs w:val="24"/>
              </w:rPr>
              <w:t>(</w:t>
            </w:r>
            <w:r>
              <w:rPr>
                <w:color w:val="000000"/>
                <w:spacing w:val="-8"/>
                <w:szCs w:val="24"/>
              </w:rPr>
              <w:t>含藥浴處置費</w:t>
            </w:r>
            <w:r>
              <w:rPr>
                <w:color w:val="000000"/>
                <w:spacing w:val="-8"/>
                <w:szCs w:val="24"/>
              </w:rPr>
              <w:t>)</w:t>
            </w:r>
          </w:p>
          <w:p>
            <w:pPr>
              <w:pStyle w:val="Normal"/>
              <w:spacing w:lineRule="atLeast" w:line="0"/>
              <w:ind w:hanging="480" w:left="480" w:right="0"/>
              <w:jc w:val="both"/>
              <w:rPr>
                <w:color w:val="000000"/>
                <w:spacing w:val="-12"/>
                <w:szCs w:val="24"/>
              </w:rPr>
            </w:pPr>
            <w:r>
              <w:rPr>
                <w:color w:val="000000"/>
                <w:szCs w:val="24"/>
              </w:rPr>
              <w:t>註：照護處置費包括中醫四診診察費、口服藥</w:t>
            </w:r>
            <w:r>
              <w:rPr>
                <w:color w:val="000000"/>
                <w:szCs w:val="24"/>
              </w:rPr>
              <w:t>(</w:t>
            </w:r>
            <w:r>
              <w:rPr>
                <w:color w:val="000000"/>
                <w:szCs w:val="24"/>
              </w:rPr>
              <w:t>不得少於五天</w:t>
            </w:r>
            <w:r>
              <w:rPr>
                <w:color w:val="000000"/>
                <w:szCs w:val="24"/>
              </w:rPr>
              <w:t>)</w:t>
            </w:r>
            <w:r>
              <w:rPr>
                <w:color w:val="000000"/>
                <w:szCs w:val="24"/>
              </w:rPr>
              <w:t>、頭皮針及體針半刺治療處置費、穴位推拿按摩、督脈及神闕藥灸、藥浴處置費，單次門診須全部執行方能申請本項點數。</w:t>
            </w:r>
          </w:p>
        </w:tc>
        <w:tc>
          <w:tcPr>
            <w:tcW w:w="1134" w:type="dxa"/>
            <w:tcBorders>
              <w:left w:val="single" w:sz="4" w:space="0" w:color="000000"/>
              <w:right w:val="single" w:sz="4" w:space="0" w:color="000000"/>
            </w:tcBorders>
          </w:tcPr>
          <w:p>
            <w:pPr>
              <w:pStyle w:val="Normal"/>
              <w:autoSpaceDE w:val="false"/>
              <w:spacing w:lineRule="atLeast" w:line="0"/>
              <w:jc w:val="right"/>
              <w:rPr>
                <w:b/>
                <w:color w:val="000000"/>
                <w:szCs w:val="24"/>
              </w:rPr>
            </w:pPr>
            <w:r>
              <w:rPr>
                <w:color w:val="000000"/>
                <w:szCs w:val="24"/>
              </w:rPr>
              <w:t>1500</w:t>
            </w:r>
          </w:p>
          <w:p>
            <w:pPr>
              <w:pStyle w:val="Normal"/>
              <w:autoSpaceDE w:val="false"/>
              <w:spacing w:lineRule="atLeast" w:line="0"/>
              <w:jc w:val="right"/>
              <w:rPr>
                <w:b/>
                <w:color w:val="000000"/>
                <w:szCs w:val="24"/>
              </w:rPr>
            </w:pPr>
            <w:r>
              <w:rPr>
                <w:b/>
                <w:color w:val="000000"/>
                <w:szCs w:val="24"/>
              </w:rPr>
            </w:r>
          </w:p>
          <w:p>
            <w:pPr>
              <w:pStyle w:val="Normal"/>
              <w:autoSpaceDE w:val="false"/>
              <w:spacing w:lineRule="atLeast" w:line="0"/>
              <w:jc w:val="right"/>
              <w:rPr>
                <w:b/>
                <w:color w:val="000000"/>
                <w:szCs w:val="24"/>
              </w:rPr>
            </w:pPr>
            <w:r>
              <w:rPr>
                <w:b/>
                <w:color w:val="000000"/>
                <w:szCs w:val="24"/>
              </w:rPr>
            </w:r>
          </w:p>
        </w:tc>
      </w:tr>
      <w:tr>
        <w:trPr>
          <w:trHeight w:val="23" w:hRule="atLeast"/>
          <w:cantSplit w:val="true"/>
        </w:trPr>
        <w:tc>
          <w:tcPr>
            <w:tcW w:w="1134" w:type="dxa"/>
            <w:tcBorders>
              <w:left w:val="single" w:sz="4" w:space="0" w:color="000000"/>
              <w:right w:val="single" w:sz="4" w:space="0" w:color="000000"/>
            </w:tcBorders>
          </w:tcPr>
          <w:p>
            <w:pPr>
              <w:pStyle w:val="Normal"/>
              <w:autoSpaceDE w:val="false"/>
              <w:spacing w:lineRule="atLeast" w:line="0"/>
              <w:jc w:val="center"/>
              <w:rPr>
                <w:b/>
                <w:color w:val="000000"/>
                <w:szCs w:val="24"/>
              </w:rPr>
            </w:pPr>
            <w:r>
              <w:rPr>
                <w:color w:val="000000"/>
                <w:szCs w:val="24"/>
              </w:rPr>
              <w:t>C04</w:t>
            </w:r>
          </w:p>
        </w:tc>
        <w:tc>
          <w:tcPr>
            <w:tcW w:w="7087" w:type="dxa"/>
            <w:tcBorders>
              <w:left w:val="single" w:sz="4" w:space="0" w:color="000000"/>
              <w:right w:val="single" w:sz="4" w:space="0" w:color="000000"/>
            </w:tcBorders>
          </w:tcPr>
          <w:p>
            <w:pPr>
              <w:pStyle w:val="Normal"/>
              <w:spacing w:lineRule="atLeast" w:line="0"/>
              <w:ind w:hanging="216" w:left="216" w:right="0"/>
              <w:jc w:val="both"/>
              <w:rPr>
                <w:b/>
                <w:color w:val="000000"/>
                <w:spacing w:val="-12"/>
                <w:szCs w:val="24"/>
              </w:rPr>
            </w:pPr>
            <w:r>
              <w:rPr>
                <w:color w:val="000000"/>
                <w:spacing w:val="-12"/>
                <w:szCs w:val="24"/>
              </w:rPr>
              <w:t>特定疾病門診加強照護處置費</w:t>
            </w:r>
            <w:r>
              <w:rPr>
                <w:color w:val="000000"/>
                <w:spacing w:val="-12"/>
                <w:szCs w:val="24"/>
              </w:rPr>
              <w:t>--</w:t>
            </w:r>
            <w:r>
              <w:rPr>
                <w:color w:val="000000"/>
                <w:spacing w:val="-12"/>
                <w:szCs w:val="24"/>
              </w:rPr>
              <w:t>小兒腦性麻痺</w:t>
            </w:r>
            <w:r>
              <w:rPr>
                <w:color w:val="000000"/>
                <w:spacing w:val="-12"/>
                <w:szCs w:val="24"/>
              </w:rPr>
              <w:t>(</w:t>
            </w:r>
            <w:r>
              <w:rPr>
                <w:color w:val="000000"/>
                <w:spacing w:val="-12"/>
                <w:szCs w:val="24"/>
              </w:rPr>
              <w:t>不含藥浴處置費</w:t>
            </w:r>
            <w:r>
              <w:rPr>
                <w:color w:val="000000"/>
                <w:spacing w:val="-12"/>
                <w:szCs w:val="24"/>
              </w:rPr>
              <w:t>)</w:t>
            </w:r>
          </w:p>
          <w:p>
            <w:pPr>
              <w:pStyle w:val="Normal"/>
              <w:spacing w:lineRule="atLeast" w:line="0"/>
              <w:ind w:hanging="480" w:left="480" w:right="0"/>
              <w:jc w:val="both"/>
              <w:rPr>
                <w:color w:val="000000"/>
                <w:szCs w:val="24"/>
              </w:rPr>
            </w:pPr>
            <w:r>
              <w:rPr>
                <w:color w:val="000000"/>
                <w:szCs w:val="24"/>
              </w:rPr>
              <w:t>註：照護處置費包括中醫四診診察費、口服藥</w:t>
            </w:r>
            <w:r>
              <w:rPr>
                <w:color w:val="000000"/>
                <w:szCs w:val="24"/>
              </w:rPr>
              <w:t>(</w:t>
            </w:r>
            <w:r>
              <w:rPr>
                <w:color w:val="000000"/>
                <w:szCs w:val="24"/>
              </w:rPr>
              <w:t>不得少於五天</w:t>
            </w:r>
            <w:r>
              <w:rPr>
                <w:color w:val="000000"/>
                <w:szCs w:val="24"/>
              </w:rPr>
              <w:t>)</w:t>
            </w:r>
            <w:r>
              <w:rPr>
                <w:color w:val="000000"/>
                <w:szCs w:val="24"/>
              </w:rPr>
              <w:t>、頭皮針及體針半刺治療處置費、穴位推拿按摩、督脈及神闕藥灸，單次門診須全部執行方能申請本項點數。</w:t>
            </w:r>
          </w:p>
        </w:tc>
        <w:tc>
          <w:tcPr>
            <w:tcW w:w="1134" w:type="dxa"/>
            <w:tcBorders>
              <w:left w:val="single" w:sz="4" w:space="0" w:color="000000"/>
              <w:right w:val="single" w:sz="4" w:space="0" w:color="000000"/>
            </w:tcBorders>
          </w:tcPr>
          <w:p>
            <w:pPr>
              <w:pStyle w:val="Normal"/>
              <w:autoSpaceDE w:val="false"/>
              <w:spacing w:lineRule="atLeast" w:line="0"/>
              <w:jc w:val="right"/>
              <w:rPr>
                <w:b/>
                <w:color w:val="000000"/>
                <w:szCs w:val="24"/>
              </w:rPr>
            </w:pPr>
            <w:r>
              <w:rPr>
                <w:color w:val="000000"/>
                <w:szCs w:val="24"/>
              </w:rPr>
              <w:t>1400</w:t>
            </w:r>
          </w:p>
        </w:tc>
      </w:tr>
      <w:tr>
        <w:trPr>
          <w:trHeight w:val="23" w:hRule="atLeast"/>
          <w:cantSplit w:val="true"/>
        </w:trPr>
        <w:tc>
          <w:tcPr>
            <w:tcW w:w="1134" w:type="dxa"/>
            <w:tcBorders>
              <w:left w:val="single" w:sz="4" w:space="0" w:color="000000"/>
              <w:right w:val="single" w:sz="4" w:space="0" w:color="000000"/>
            </w:tcBorders>
          </w:tcPr>
          <w:p>
            <w:pPr>
              <w:pStyle w:val="Normal"/>
              <w:autoSpaceDE w:val="false"/>
              <w:spacing w:lineRule="exact" w:line="320"/>
              <w:jc w:val="center"/>
              <w:rPr>
                <w:bCs/>
                <w:color w:val="000000"/>
                <w:szCs w:val="24"/>
              </w:rPr>
            </w:pPr>
            <w:r>
              <w:rPr>
                <w:color w:val="000000"/>
                <w:szCs w:val="24"/>
              </w:rPr>
              <w:t>C05</w:t>
            </w:r>
          </w:p>
        </w:tc>
        <w:tc>
          <w:tcPr>
            <w:tcW w:w="7087" w:type="dxa"/>
            <w:tcBorders>
              <w:left w:val="single" w:sz="4" w:space="0" w:color="000000"/>
              <w:right w:val="single" w:sz="4" w:space="0" w:color="000000"/>
            </w:tcBorders>
          </w:tcPr>
          <w:p>
            <w:pPr>
              <w:pStyle w:val="Normal"/>
              <w:spacing w:lineRule="exact" w:line="320"/>
              <w:jc w:val="both"/>
              <w:rPr>
                <w:bCs/>
                <w:color w:val="000000"/>
                <w:spacing w:val="-12"/>
                <w:szCs w:val="24"/>
              </w:rPr>
            </w:pPr>
            <w:r>
              <w:rPr>
                <w:color w:val="000000"/>
                <w:szCs w:val="24"/>
              </w:rPr>
              <w:t>特</w:t>
            </w:r>
            <w:r>
              <w:rPr>
                <w:color w:val="000000"/>
                <w:spacing w:val="-8"/>
                <w:szCs w:val="24"/>
              </w:rPr>
              <w:t>定疾病門診加強照護處置費</w:t>
            </w:r>
            <w:r>
              <w:rPr>
                <w:color w:val="000000"/>
                <w:spacing w:val="-8"/>
                <w:szCs w:val="24"/>
              </w:rPr>
              <w:t>--</w:t>
            </w:r>
            <w:r>
              <w:rPr>
                <w:color w:val="000000"/>
                <w:szCs w:val="24"/>
              </w:rPr>
              <w:t>腦血管疾病、顱腦損傷及脊髓損傷</w:t>
            </w:r>
            <w:r>
              <w:rPr>
                <w:color w:val="000000"/>
                <w:spacing w:val="-12"/>
                <w:szCs w:val="24"/>
              </w:rPr>
              <w:t>(</w:t>
            </w:r>
            <w:r>
              <w:rPr>
                <w:color w:val="000000"/>
                <w:spacing w:val="-12"/>
                <w:szCs w:val="24"/>
              </w:rPr>
              <w:t>治療處置一至三次</w:t>
            </w:r>
            <w:r>
              <w:rPr>
                <w:color w:val="000000"/>
                <w:spacing w:val="-12"/>
                <w:szCs w:val="24"/>
              </w:rPr>
              <w:t>)</w:t>
            </w:r>
          </w:p>
          <w:p>
            <w:pPr>
              <w:pStyle w:val="Normal"/>
              <w:tabs>
                <w:tab w:val="clear" w:pos="480"/>
                <w:tab w:val="left" w:pos="1985" w:leader="none"/>
              </w:tabs>
              <w:autoSpaceDE w:val="false"/>
              <w:spacing w:lineRule="exact" w:line="320"/>
              <w:ind w:hanging="540" w:left="540" w:right="0"/>
              <w:jc w:val="both"/>
              <w:rPr/>
            </w:pPr>
            <w:r>
              <w:rPr>
                <w:color w:val="000000"/>
                <w:spacing w:val="-12"/>
                <w:szCs w:val="24"/>
              </w:rPr>
              <w:t>註</w:t>
            </w:r>
            <w:r>
              <w:rPr>
                <w:color w:val="000000"/>
                <w:spacing w:val="-12"/>
                <w:szCs w:val="24"/>
              </w:rPr>
              <w:t>1</w:t>
            </w:r>
            <w:r>
              <w:rPr>
                <w:color w:val="000000"/>
                <w:spacing w:val="-12"/>
                <w:szCs w:val="24"/>
              </w:rPr>
              <w:t>：每月限申報一次，照護處置費包括中醫醫療診察費、執行針灸治療或傷科治療。首次收案即需進行衛教及巴氏量表，之後每三個月至少施行衛教及評估巴氏量表一次。</w:t>
            </w:r>
          </w:p>
          <w:p>
            <w:pPr>
              <w:pStyle w:val="Normal"/>
              <w:tabs>
                <w:tab w:val="clear" w:pos="480"/>
                <w:tab w:val="left" w:pos="1985" w:leader="none"/>
              </w:tabs>
              <w:autoSpaceDE w:val="false"/>
              <w:spacing w:lineRule="exact" w:line="320"/>
              <w:ind w:hanging="216" w:left="216" w:right="0"/>
              <w:jc w:val="both"/>
              <w:rPr>
                <w:bCs/>
                <w:color w:val="000000"/>
                <w:spacing w:val="-12"/>
                <w:szCs w:val="24"/>
              </w:rPr>
            </w:pPr>
            <w:r>
              <w:rPr>
                <w:color w:val="000000"/>
                <w:spacing w:val="-12"/>
                <w:szCs w:val="24"/>
              </w:rPr>
              <w:t>註</w:t>
            </w:r>
            <w:r>
              <w:rPr>
                <w:color w:val="000000"/>
                <w:spacing w:val="-12"/>
                <w:szCs w:val="24"/>
              </w:rPr>
              <w:t>2</w:t>
            </w:r>
            <w:r>
              <w:rPr>
                <w:color w:val="000000"/>
                <w:spacing w:val="-12"/>
                <w:szCs w:val="24"/>
              </w:rPr>
              <w:t>：</w:t>
            </w:r>
            <w:r>
              <w:rPr>
                <w:color w:val="000000"/>
                <w:szCs w:val="24"/>
              </w:rPr>
              <w:t>藥費及藥品調劑費</w:t>
            </w:r>
            <w:r>
              <w:rPr>
                <w:color w:val="000000"/>
                <w:spacing w:val="-12"/>
                <w:szCs w:val="24"/>
              </w:rPr>
              <w:t>依本部第二、三章規定辦理。</w:t>
            </w:r>
          </w:p>
        </w:tc>
        <w:tc>
          <w:tcPr>
            <w:tcW w:w="1134" w:type="dxa"/>
            <w:tcBorders>
              <w:left w:val="single" w:sz="4" w:space="0" w:color="000000"/>
              <w:right w:val="single" w:sz="4" w:space="0" w:color="000000"/>
            </w:tcBorders>
          </w:tcPr>
          <w:p>
            <w:pPr>
              <w:pStyle w:val="Normal"/>
              <w:autoSpaceDE w:val="false"/>
              <w:spacing w:lineRule="exact" w:line="320"/>
              <w:jc w:val="right"/>
              <w:rPr>
                <w:bCs/>
                <w:color w:val="000000"/>
                <w:szCs w:val="24"/>
              </w:rPr>
            </w:pPr>
            <w:r>
              <w:rPr>
                <w:color w:val="000000"/>
                <w:szCs w:val="24"/>
              </w:rPr>
              <w:t>2000</w:t>
            </w:r>
          </w:p>
          <w:p>
            <w:pPr>
              <w:pStyle w:val="Normal"/>
              <w:autoSpaceDE w:val="false"/>
              <w:spacing w:lineRule="exact" w:line="320"/>
              <w:jc w:val="right"/>
              <w:rPr>
                <w:bCs/>
                <w:color w:val="000000"/>
                <w:szCs w:val="24"/>
              </w:rPr>
            </w:pPr>
            <w:r>
              <w:rPr>
                <w:bCs/>
                <w:color w:val="000000"/>
                <w:szCs w:val="24"/>
              </w:rPr>
            </w:r>
          </w:p>
          <w:p>
            <w:pPr>
              <w:pStyle w:val="Normal"/>
              <w:autoSpaceDE w:val="false"/>
              <w:spacing w:lineRule="exact" w:line="320"/>
              <w:jc w:val="right"/>
              <w:rPr>
                <w:bCs/>
                <w:color w:val="000000"/>
                <w:szCs w:val="24"/>
              </w:rPr>
            </w:pPr>
            <w:r>
              <w:rPr>
                <w:bCs/>
                <w:color w:val="000000"/>
                <w:szCs w:val="24"/>
              </w:rPr>
            </w:r>
          </w:p>
        </w:tc>
      </w:tr>
      <w:tr>
        <w:trPr>
          <w:trHeight w:val="23" w:hRule="atLeast"/>
          <w:cantSplit w:val="true"/>
        </w:trPr>
        <w:tc>
          <w:tcPr>
            <w:tcW w:w="1134" w:type="dxa"/>
            <w:tcBorders>
              <w:left w:val="single" w:sz="4" w:space="0" w:color="000000"/>
              <w:right w:val="single" w:sz="4" w:space="0" w:color="000000"/>
            </w:tcBorders>
          </w:tcPr>
          <w:p>
            <w:pPr>
              <w:pStyle w:val="Normal"/>
              <w:autoSpaceDE w:val="false"/>
              <w:spacing w:lineRule="exact" w:line="320"/>
              <w:jc w:val="center"/>
              <w:rPr>
                <w:bCs/>
                <w:color w:val="000000"/>
                <w:szCs w:val="24"/>
              </w:rPr>
            </w:pPr>
            <w:r>
              <w:rPr>
                <w:color w:val="000000"/>
                <w:szCs w:val="24"/>
              </w:rPr>
              <w:t>C06</w:t>
            </w:r>
          </w:p>
        </w:tc>
        <w:tc>
          <w:tcPr>
            <w:tcW w:w="7087" w:type="dxa"/>
            <w:tcBorders>
              <w:left w:val="single" w:sz="4" w:space="0" w:color="000000"/>
              <w:right w:val="single" w:sz="4" w:space="0" w:color="000000"/>
            </w:tcBorders>
          </w:tcPr>
          <w:p>
            <w:pPr>
              <w:pStyle w:val="Normal"/>
              <w:spacing w:lineRule="exact" w:line="320"/>
              <w:jc w:val="both"/>
              <w:rPr>
                <w:bCs/>
                <w:color w:val="000000"/>
                <w:spacing w:val="-12"/>
                <w:szCs w:val="24"/>
              </w:rPr>
            </w:pPr>
            <w:r>
              <w:rPr>
                <w:color w:val="000000"/>
                <w:szCs w:val="24"/>
              </w:rPr>
              <w:t>特</w:t>
            </w:r>
            <w:r>
              <w:rPr>
                <w:color w:val="000000"/>
                <w:spacing w:val="-8"/>
                <w:szCs w:val="24"/>
              </w:rPr>
              <w:t>定疾病門診加強照護處置費</w:t>
            </w:r>
            <w:r>
              <w:rPr>
                <w:color w:val="000000"/>
                <w:spacing w:val="-8"/>
                <w:szCs w:val="24"/>
              </w:rPr>
              <w:t>--</w:t>
            </w:r>
            <w:r>
              <w:rPr>
                <w:color w:val="000000"/>
                <w:szCs w:val="24"/>
              </w:rPr>
              <w:t>腦血管疾病、顱腦損傷及脊髓損傷</w:t>
            </w:r>
            <w:r>
              <w:rPr>
                <w:color w:val="000000"/>
                <w:spacing w:val="-12"/>
                <w:szCs w:val="24"/>
              </w:rPr>
              <w:t>(</w:t>
            </w:r>
            <w:r>
              <w:rPr>
                <w:color w:val="000000"/>
                <w:szCs w:val="24"/>
              </w:rPr>
              <w:t>治療處置四至六次</w:t>
            </w:r>
            <w:r>
              <w:rPr>
                <w:color w:val="000000"/>
                <w:spacing w:val="-12"/>
                <w:szCs w:val="24"/>
              </w:rPr>
              <w:t>)</w:t>
            </w:r>
          </w:p>
          <w:p>
            <w:pPr>
              <w:pStyle w:val="Normal"/>
              <w:tabs>
                <w:tab w:val="clear" w:pos="480"/>
                <w:tab w:val="left" w:pos="1985" w:leader="none"/>
              </w:tabs>
              <w:autoSpaceDE w:val="false"/>
              <w:spacing w:lineRule="exact" w:line="320"/>
              <w:ind w:hanging="540" w:left="540" w:right="0"/>
              <w:jc w:val="both"/>
              <w:rPr/>
            </w:pPr>
            <w:r>
              <w:rPr>
                <w:color w:val="000000"/>
                <w:spacing w:val="-12"/>
                <w:szCs w:val="24"/>
              </w:rPr>
              <w:t>註</w:t>
            </w:r>
            <w:r>
              <w:rPr>
                <w:color w:val="000000"/>
                <w:spacing w:val="-12"/>
                <w:szCs w:val="24"/>
              </w:rPr>
              <w:t>1</w:t>
            </w:r>
            <w:r>
              <w:rPr>
                <w:color w:val="000000"/>
                <w:spacing w:val="-12"/>
                <w:szCs w:val="24"/>
              </w:rPr>
              <w:t>：每月限申報一次，照護處置費包括中醫醫療診察費、執行針灸治療或傷科治療。首次收案即需進行衛教及巴氏量表，之後每三個月至少施行衛教及評估巴氏量表一次。</w:t>
            </w:r>
          </w:p>
          <w:p>
            <w:pPr>
              <w:pStyle w:val="Normal"/>
              <w:tabs>
                <w:tab w:val="clear" w:pos="480"/>
                <w:tab w:val="left" w:pos="1985" w:leader="none"/>
              </w:tabs>
              <w:autoSpaceDE w:val="false"/>
              <w:spacing w:lineRule="exact" w:line="320"/>
              <w:ind w:hanging="540" w:left="540" w:right="0"/>
              <w:jc w:val="both"/>
              <w:rPr>
                <w:bCs/>
                <w:color w:val="000000"/>
                <w:szCs w:val="24"/>
              </w:rPr>
            </w:pPr>
            <w:r>
              <w:rPr>
                <w:color w:val="000000"/>
                <w:spacing w:val="-12"/>
                <w:szCs w:val="24"/>
              </w:rPr>
              <w:t>註</w:t>
            </w:r>
            <w:r>
              <w:rPr>
                <w:color w:val="000000"/>
                <w:spacing w:val="-12"/>
                <w:szCs w:val="24"/>
              </w:rPr>
              <w:t>2</w:t>
            </w:r>
            <w:r>
              <w:rPr>
                <w:color w:val="000000"/>
                <w:spacing w:val="-12"/>
                <w:szCs w:val="24"/>
              </w:rPr>
              <w:t>：藥費及藥品調劑費依本部第二、三章規定辦理。</w:t>
            </w:r>
          </w:p>
        </w:tc>
        <w:tc>
          <w:tcPr>
            <w:tcW w:w="1134" w:type="dxa"/>
            <w:tcBorders>
              <w:left w:val="single" w:sz="4" w:space="0" w:color="000000"/>
              <w:right w:val="single" w:sz="4" w:space="0" w:color="000000"/>
            </w:tcBorders>
          </w:tcPr>
          <w:p>
            <w:pPr>
              <w:pStyle w:val="Normal"/>
              <w:autoSpaceDE w:val="false"/>
              <w:spacing w:lineRule="exact" w:line="320"/>
              <w:jc w:val="right"/>
              <w:rPr>
                <w:color w:val="000000"/>
                <w:szCs w:val="24"/>
              </w:rPr>
            </w:pPr>
            <w:r>
              <w:rPr>
                <w:color w:val="000000"/>
                <w:szCs w:val="24"/>
              </w:rPr>
              <w:t>3500</w:t>
            </w:r>
          </w:p>
          <w:p>
            <w:pPr>
              <w:pStyle w:val="Normal"/>
              <w:autoSpaceDE w:val="false"/>
              <w:spacing w:lineRule="exact" w:line="320"/>
              <w:jc w:val="right"/>
              <w:rPr>
                <w:bCs/>
                <w:dstrike/>
                <w:color w:val="000000"/>
                <w:szCs w:val="24"/>
              </w:rPr>
            </w:pPr>
            <w:r>
              <w:rPr>
                <w:bCs/>
                <w:dstrike/>
                <w:color w:val="000000"/>
                <w:szCs w:val="24"/>
              </w:rPr>
            </w:r>
          </w:p>
        </w:tc>
      </w:tr>
      <w:tr>
        <w:trPr>
          <w:trHeight w:val="23" w:hRule="atLeast"/>
          <w:cantSplit w:val="true"/>
        </w:trPr>
        <w:tc>
          <w:tcPr>
            <w:tcW w:w="1134" w:type="dxa"/>
            <w:tcBorders>
              <w:left w:val="single" w:sz="4" w:space="0" w:color="000000"/>
              <w:right w:val="single" w:sz="4" w:space="0" w:color="000000"/>
            </w:tcBorders>
          </w:tcPr>
          <w:p>
            <w:pPr>
              <w:pStyle w:val="Normal"/>
              <w:autoSpaceDE w:val="false"/>
              <w:spacing w:lineRule="exact" w:line="320"/>
              <w:jc w:val="center"/>
              <w:rPr>
                <w:bCs/>
                <w:color w:val="000000"/>
                <w:szCs w:val="24"/>
              </w:rPr>
            </w:pPr>
            <w:r>
              <w:rPr>
                <w:color w:val="000000"/>
                <w:szCs w:val="24"/>
              </w:rPr>
              <w:t>C07</w:t>
            </w:r>
          </w:p>
        </w:tc>
        <w:tc>
          <w:tcPr>
            <w:tcW w:w="7087" w:type="dxa"/>
            <w:tcBorders>
              <w:left w:val="single" w:sz="4" w:space="0" w:color="000000"/>
              <w:right w:val="single" w:sz="4" w:space="0" w:color="000000"/>
            </w:tcBorders>
          </w:tcPr>
          <w:p>
            <w:pPr>
              <w:pStyle w:val="Normal"/>
              <w:spacing w:lineRule="exact" w:line="320"/>
              <w:jc w:val="both"/>
              <w:rPr>
                <w:bCs/>
                <w:color w:val="000000"/>
                <w:spacing w:val="-12"/>
                <w:szCs w:val="24"/>
              </w:rPr>
            </w:pPr>
            <w:r>
              <w:rPr>
                <w:color w:val="000000"/>
                <w:szCs w:val="24"/>
              </w:rPr>
              <w:t>特</w:t>
            </w:r>
            <w:r>
              <w:rPr>
                <w:color w:val="000000"/>
                <w:spacing w:val="-8"/>
                <w:szCs w:val="24"/>
              </w:rPr>
              <w:t>定疾病門診加強照護處置費</w:t>
            </w:r>
            <w:r>
              <w:rPr>
                <w:color w:val="000000"/>
                <w:spacing w:val="-8"/>
                <w:szCs w:val="24"/>
              </w:rPr>
              <w:t>--</w:t>
            </w:r>
            <w:r>
              <w:rPr>
                <w:color w:val="000000"/>
                <w:szCs w:val="24"/>
              </w:rPr>
              <w:t>腦血管疾病、顱腦損傷及脊髓損傷</w:t>
            </w:r>
            <w:r>
              <w:rPr>
                <w:color w:val="000000"/>
                <w:spacing w:val="-12"/>
                <w:szCs w:val="24"/>
              </w:rPr>
              <w:t>(</w:t>
            </w:r>
            <w:r>
              <w:rPr>
                <w:color w:val="000000"/>
                <w:szCs w:val="24"/>
              </w:rPr>
              <w:t>治療處置七至九次</w:t>
            </w:r>
            <w:r>
              <w:rPr>
                <w:color w:val="000000"/>
                <w:spacing w:val="-12"/>
                <w:szCs w:val="24"/>
              </w:rPr>
              <w:t>)</w:t>
            </w:r>
          </w:p>
          <w:p>
            <w:pPr>
              <w:pStyle w:val="Normal"/>
              <w:tabs>
                <w:tab w:val="clear" w:pos="480"/>
                <w:tab w:val="left" w:pos="1985" w:leader="none"/>
              </w:tabs>
              <w:autoSpaceDE w:val="false"/>
              <w:spacing w:lineRule="exact" w:line="320"/>
              <w:ind w:hanging="540" w:left="540" w:right="0"/>
              <w:jc w:val="both"/>
              <w:rPr>
                <w:bCs/>
                <w:color w:val="000000"/>
                <w:spacing w:val="-12"/>
                <w:szCs w:val="24"/>
              </w:rPr>
            </w:pPr>
            <w:r>
              <w:rPr>
                <w:color w:val="000000"/>
                <w:spacing w:val="-12"/>
                <w:szCs w:val="24"/>
              </w:rPr>
              <w:t>註</w:t>
            </w:r>
            <w:r>
              <w:rPr>
                <w:color w:val="000000"/>
                <w:spacing w:val="-12"/>
                <w:szCs w:val="24"/>
              </w:rPr>
              <w:t>1</w:t>
            </w:r>
            <w:r>
              <w:rPr>
                <w:color w:val="000000"/>
                <w:spacing w:val="-12"/>
                <w:szCs w:val="24"/>
              </w:rPr>
              <w:t>：每月限申報一次，照護處置費包括中醫醫療診察費</w:t>
            </w:r>
            <w:r>
              <w:rPr>
                <w:color w:val="000000"/>
                <w:szCs w:val="24"/>
              </w:rPr>
              <w:t>、</w:t>
            </w:r>
            <w:r>
              <w:rPr>
                <w:color w:val="000000"/>
                <w:spacing w:val="-12"/>
                <w:szCs w:val="24"/>
              </w:rPr>
              <w:t>執行針灸治療或傷科治療。首次收案即需進行衛教及巴氏量表，之後每三個月至少施行衛教及評估巴氏量表一次。</w:t>
            </w:r>
          </w:p>
          <w:p>
            <w:pPr>
              <w:pStyle w:val="Normal"/>
              <w:tabs>
                <w:tab w:val="clear" w:pos="480"/>
                <w:tab w:val="left" w:pos="1985" w:leader="none"/>
              </w:tabs>
              <w:autoSpaceDE w:val="false"/>
              <w:spacing w:lineRule="exact" w:line="320"/>
              <w:ind w:hanging="216" w:left="216" w:right="0"/>
              <w:jc w:val="both"/>
              <w:rPr>
                <w:bCs/>
                <w:color w:val="000000"/>
                <w:szCs w:val="24"/>
              </w:rPr>
            </w:pPr>
            <w:r>
              <w:rPr>
                <w:color w:val="000000"/>
                <w:spacing w:val="-12"/>
                <w:szCs w:val="24"/>
              </w:rPr>
              <w:t>註</w:t>
            </w:r>
            <w:r>
              <w:rPr>
                <w:color w:val="000000"/>
                <w:spacing w:val="-12"/>
                <w:szCs w:val="24"/>
              </w:rPr>
              <w:t>2</w:t>
            </w:r>
            <w:r>
              <w:rPr>
                <w:color w:val="000000"/>
                <w:spacing w:val="-12"/>
                <w:szCs w:val="24"/>
              </w:rPr>
              <w:t>：</w:t>
            </w:r>
            <w:r>
              <w:rPr>
                <w:color w:val="000000"/>
                <w:szCs w:val="24"/>
              </w:rPr>
              <w:t>藥費及藥品調劑費</w:t>
            </w:r>
            <w:r>
              <w:rPr>
                <w:color w:val="000000"/>
                <w:spacing w:val="-12"/>
                <w:szCs w:val="24"/>
              </w:rPr>
              <w:t>依本部第二、三章規定辦理。</w:t>
            </w:r>
          </w:p>
        </w:tc>
        <w:tc>
          <w:tcPr>
            <w:tcW w:w="1134" w:type="dxa"/>
            <w:tcBorders>
              <w:left w:val="single" w:sz="4" w:space="0" w:color="000000"/>
              <w:right w:val="single" w:sz="4" w:space="0" w:color="000000"/>
            </w:tcBorders>
          </w:tcPr>
          <w:p>
            <w:pPr>
              <w:pStyle w:val="Normal"/>
              <w:autoSpaceDE w:val="false"/>
              <w:spacing w:lineRule="exact" w:line="320"/>
              <w:jc w:val="right"/>
              <w:rPr>
                <w:color w:val="000000"/>
                <w:szCs w:val="24"/>
              </w:rPr>
            </w:pPr>
            <w:r>
              <w:rPr>
                <w:color w:val="000000"/>
                <w:szCs w:val="24"/>
              </w:rPr>
              <w:t>5500</w:t>
            </w:r>
          </w:p>
          <w:p>
            <w:pPr>
              <w:pStyle w:val="Normal"/>
              <w:autoSpaceDE w:val="false"/>
              <w:spacing w:lineRule="exact" w:line="320"/>
              <w:jc w:val="right"/>
              <w:rPr>
                <w:color w:val="000000"/>
                <w:szCs w:val="24"/>
              </w:rPr>
            </w:pPr>
            <w:r>
              <w:rPr>
                <w:color w:val="000000"/>
                <w:szCs w:val="24"/>
              </w:rPr>
            </w:r>
          </w:p>
        </w:tc>
      </w:tr>
      <w:tr>
        <w:trPr>
          <w:trHeight w:val="23" w:hRule="atLeast"/>
          <w:cantSplit w:val="true"/>
        </w:trPr>
        <w:tc>
          <w:tcPr>
            <w:tcW w:w="1134" w:type="dxa"/>
            <w:tcBorders>
              <w:left w:val="single" w:sz="4" w:space="0" w:color="000000"/>
              <w:bottom w:val="single" w:sz="4" w:space="0" w:color="000000"/>
              <w:right w:val="single" w:sz="4" w:space="0" w:color="000000"/>
            </w:tcBorders>
          </w:tcPr>
          <w:p>
            <w:pPr>
              <w:pStyle w:val="Normal"/>
              <w:autoSpaceDE w:val="false"/>
              <w:spacing w:lineRule="exact" w:line="320"/>
              <w:jc w:val="center"/>
              <w:rPr>
                <w:bCs/>
                <w:color w:val="000000"/>
                <w:szCs w:val="24"/>
              </w:rPr>
            </w:pPr>
            <w:r>
              <w:rPr>
                <w:color w:val="000000"/>
                <w:szCs w:val="24"/>
              </w:rPr>
              <w:t>C08</w:t>
            </w:r>
          </w:p>
        </w:tc>
        <w:tc>
          <w:tcPr>
            <w:tcW w:w="7087" w:type="dxa"/>
            <w:tcBorders>
              <w:left w:val="single" w:sz="4" w:space="0" w:color="000000"/>
              <w:bottom w:val="single" w:sz="4" w:space="0" w:color="000000"/>
              <w:right w:val="single" w:sz="4" w:space="0" w:color="000000"/>
            </w:tcBorders>
          </w:tcPr>
          <w:p>
            <w:pPr>
              <w:pStyle w:val="Normal"/>
              <w:spacing w:lineRule="exact" w:line="320"/>
              <w:jc w:val="both"/>
              <w:rPr>
                <w:bCs/>
                <w:color w:val="000000"/>
                <w:spacing w:val="-12"/>
                <w:szCs w:val="24"/>
              </w:rPr>
            </w:pPr>
            <w:r>
              <w:rPr>
                <w:color w:val="000000"/>
                <w:szCs w:val="24"/>
              </w:rPr>
              <w:t>特</w:t>
            </w:r>
            <w:r>
              <w:rPr>
                <w:color w:val="000000"/>
                <w:spacing w:val="-8"/>
                <w:szCs w:val="24"/>
              </w:rPr>
              <w:t>定疾病門診加強照護處置費</w:t>
            </w:r>
            <w:r>
              <w:rPr>
                <w:color w:val="000000"/>
                <w:spacing w:val="-8"/>
                <w:szCs w:val="24"/>
              </w:rPr>
              <w:t>--</w:t>
            </w:r>
            <w:r>
              <w:rPr>
                <w:color w:val="000000"/>
                <w:szCs w:val="24"/>
              </w:rPr>
              <w:t>腦血管疾病、顱腦損傷及脊髓損傷</w:t>
            </w:r>
            <w:r>
              <w:rPr>
                <w:color w:val="000000"/>
                <w:spacing w:val="-12"/>
                <w:szCs w:val="24"/>
              </w:rPr>
              <w:t>(</w:t>
            </w:r>
            <w:r>
              <w:rPr>
                <w:color w:val="000000"/>
                <w:szCs w:val="24"/>
              </w:rPr>
              <w:t>治療處置十至十二次</w:t>
            </w:r>
            <w:r>
              <w:rPr>
                <w:color w:val="000000"/>
                <w:spacing w:val="-12"/>
                <w:szCs w:val="24"/>
              </w:rPr>
              <w:t>)</w:t>
            </w:r>
          </w:p>
          <w:p>
            <w:pPr>
              <w:pStyle w:val="Normal"/>
              <w:tabs>
                <w:tab w:val="clear" w:pos="480"/>
                <w:tab w:val="left" w:pos="1985" w:leader="none"/>
              </w:tabs>
              <w:autoSpaceDE w:val="false"/>
              <w:spacing w:lineRule="exact" w:line="320"/>
              <w:ind w:hanging="540" w:left="540" w:right="0"/>
              <w:jc w:val="both"/>
              <w:rPr>
                <w:bCs/>
                <w:color w:val="000000"/>
                <w:spacing w:val="-12"/>
                <w:szCs w:val="24"/>
              </w:rPr>
            </w:pPr>
            <w:r>
              <w:rPr>
                <w:color w:val="000000"/>
                <w:spacing w:val="-12"/>
                <w:szCs w:val="24"/>
              </w:rPr>
              <w:t>註</w:t>
            </w:r>
            <w:r>
              <w:rPr>
                <w:color w:val="000000"/>
                <w:spacing w:val="-12"/>
                <w:szCs w:val="24"/>
              </w:rPr>
              <w:t>1</w:t>
            </w:r>
            <w:r>
              <w:rPr>
                <w:color w:val="000000"/>
                <w:spacing w:val="-12"/>
                <w:szCs w:val="24"/>
              </w:rPr>
              <w:t>：每月限申報一次，照護處置費包括中醫醫療診察費</w:t>
            </w:r>
            <w:r>
              <w:rPr>
                <w:color w:val="000000"/>
                <w:szCs w:val="24"/>
              </w:rPr>
              <w:t>、</w:t>
            </w:r>
            <w:r>
              <w:rPr>
                <w:color w:val="000000"/>
                <w:spacing w:val="-12"/>
                <w:szCs w:val="24"/>
              </w:rPr>
              <w:t>執行針灸治療或傷科治療。首次收案即需進行衛教及巴氏量表，之後每三個月至少施行衛教及評估巴氏量表一次。</w:t>
            </w:r>
          </w:p>
          <w:p>
            <w:pPr>
              <w:pStyle w:val="Normal"/>
              <w:tabs>
                <w:tab w:val="clear" w:pos="480"/>
                <w:tab w:val="left" w:pos="1985" w:leader="none"/>
              </w:tabs>
              <w:autoSpaceDE w:val="false"/>
              <w:spacing w:lineRule="exact" w:line="320"/>
              <w:ind w:hanging="216" w:left="216" w:right="0"/>
              <w:jc w:val="both"/>
              <w:rPr>
                <w:bCs/>
                <w:color w:val="000000"/>
                <w:szCs w:val="24"/>
              </w:rPr>
            </w:pPr>
            <w:r>
              <w:rPr>
                <w:color w:val="000000"/>
                <w:spacing w:val="-12"/>
                <w:szCs w:val="24"/>
              </w:rPr>
              <w:t>註</w:t>
            </w:r>
            <w:r>
              <w:rPr>
                <w:color w:val="000000"/>
                <w:spacing w:val="-12"/>
                <w:szCs w:val="24"/>
              </w:rPr>
              <w:t>2</w:t>
            </w:r>
            <w:r>
              <w:rPr>
                <w:color w:val="000000"/>
                <w:spacing w:val="-12"/>
                <w:szCs w:val="24"/>
              </w:rPr>
              <w:t>：</w:t>
            </w:r>
            <w:r>
              <w:rPr>
                <w:color w:val="000000"/>
                <w:szCs w:val="24"/>
              </w:rPr>
              <w:t>藥費及藥品調劑費</w:t>
            </w:r>
            <w:r>
              <w:rPr>
                <w:color w:val="000000"/>
                <w:spacing w:val="-12"/>
                <w:szCs w:val="24"/>
              </w:rPr>
              <w:t>依本部第二、三章規定辦理。</w:t>
            </w:r>
          </w:p>
        </w:tc>
        <w:tc>
          <w:tcPr>
            <w:tcW w:w="1134" w:type="dxa"/>
            <w:tcBorders>
              <w:left w:val="single" w:sz="4" w:space="0" w:color="000000"/>
              <w:bottom w:val="single" w:sz="4" w:space="0" w:color="000000"/>
              <w:right w:val="single" w:sz="4" w:space="0" w:color="000000"/>
            </w:tcBorders>
          </w:tcPr>
          <w:p>
            <w:pPr>
              <w:pStyle w:val="Normal"/>
              <w:autoSpaceDE w:val="false"/>
              <w:spacing w:lineRule="exact" w:line="320"/>
              <w:jc w:val="right"/>
              <w:rPr>
                <w:bCs/>
                <w:color w:val="000000"/>
                <w:szCs w:val="24"/>
              </w:rPr>
            </w:pPr>
            <w:r>
              <w:rPr>
                <w:color w:val="000000"/>
                <w:szCs w:val="24"/>
              </w:rPr>
              <w:t>7500</w:t>
            </w:r>
          </w:p>
        </w:tc>
      </w:tr>
      <w:tr>
        <w:trPr>
          <w:trHeight w:val="23" w:hRule="atLeast"/>
          <w:cantSplit w:val="true"/>
        </w:trPr>
        <w:tc>
          <w:tcPr>
            <w:tcW w:w="1134" w:type="dxa"/>
            <w:tcBorders>
              <w:left w:val="single" w:sz="4" w:space="0" w:color="000000"/>
              <w:bottom w:val="single" w:sz="4" w:space="0" w:color="000000"/>
              <w:right w:val="single" w:sz="4" w:space="0" w:color="000000"/>
            </w:tcBorders>
          </w:tcPr>
          <w:p>
            <w:pPr>
              <w:pStyle w:val="Normal"/>
              <w:autoSpaceDE w:val="false"/>
              <w:spacing w:lineRule="exact" w:line="320"/>
              <w:jc w:val="center"/>
              <w:rPr>
                <w:bCs/>
                <w:color w:val="000000"/>
                <w:szCs w:val="24"/>
              </w:rPr>
            </w:pPr>
            <w:r>
              <w:rPr>
                <w:color w:val="000000"/>
                <w:szCs w:val="24"/>
              </w:rPr>
              <w:t>C09</w:t>
            </w:r>
          </w:p>
        </w:tc>
        <w:tc>
          <w:tcPr>
            <w:tcW w:w="7087" w:type="dxa"/>
            <w:tcBorders>
              <w:left w:val="single" w:sz="4" w:space="0" w:color="000000"/>
              <w:bottom w:val="single" w:sz="4" w:space="0" w:color="000000"/>
              <w:right w:val="single" w:sz="4" w:space="0" w:color="000000"/>
            </w:tcBorders>
          </w:tcPr>
          <w:p>
            <w:pPr>
              <w:pStyle w:val="Normal"/>
              <w:spacing w:lineRule="exact" w:line="320"/>
              <w:jc w:val="both"/>
              <w:rPr>
                <w:bCs/>
                <w:color w:val="000000"/>
                <w:spacing w:val="-12"/>
                <w:szCs w:val="24"/>
              </w:rPr>
            </w:pPr>
            <w:r>
              <w:rPr>
                <w:color w:val="000000"/>
                <w:szCs w:val="24"/>
              </w:rPr>
              <w:t>特</w:t>
            </w:r>
            <w:r>
              <w:rPr>
                <w:color w:val="000000"/>
                <w:spacing w:val="-8"/>
                <w:szCs w:val="24"/>
              </w:rPr>
              <w:t>定疾病門診加強照護處置費</w:t>
            </w:r>
            <w:r>
              <w:rPr>
                <w:color w:val="000000"/>
                <w:spacing w:val="-8"/>
                <w:szCs w:val="24"/>
              </w:rPr>
              <w:t>--</w:t>
            </w:r>
            <w:r>
              <w:rPr>
                <w:color w:val="000000"/>
                <w:szCs w:val="24"/>
              </w:rPr>
              <w:t>腦血管疾病、顱腦損傷及脊髓損傷</w:t>
            </w:r>
            <w:r>
              <w:rPr>
                <w:color w:val="000000"/>
                <w:spacing w:val="-12"/>
                <w:szCs w:val="24"/>
              </w:rPr>
              <w:t>(</w:t>
            </w:r>
            <w:r>
              <w:rPr>
                <w:color w:val="000000"/>
                <w:szCs w:val="24"/>
              </w:rPr>
              <w:t>治療處置十三次以上</w:t>
            </w:r>
            <w:r>
              <w:rPr>
                <w:color w:val="000000"/>
                <w:spacing w:val="-12"/>
                <w:szCs w:val="24"/>
              </w:rPr>
              <w:t>)</w:t>
            </w:r>
          </w:p>
          <w:p>
            <w:pPr>
              <w:pStyle w:val="Normal"/>
              <w:tabs>
                <w:tab w:val="clear" w:pos="480"/>
                <w:tab w:val="left" w:pos="1985" w:leader="none"/>
              </w:tabs>
              <w:autoSpaceDE w:val="false"/>
              <w:spacing w:lineRule="exact" w:line="320"/>
              <w:ind w:hanging="540" w:left="540" w:right="0"/>
              <w:jc w:val="both"/>
              <w:rPr>
                <w:bCs/>
                <w:color w:val="000000"/>
                <w:spacing w:val="-12"/>
                <w:szCs w:val="24"/>
              </w:rPr>
            </w:pPr>
            <w:r>
              <w:rPr>
                <w:color w:val="000000"/>
                <w:spacing w:val="-12"/>
                <w:szCs w:val="24"/>
              </w:rPr>
              <w:t>註</w:t>
            </w:r>
            <w:r>
              <w:rPr>
                <w:color w:val="000000"/>
                <w:spacing w:val="-12"/>
                <w:szCs w:val="24"/>
              </w:rPr>
              <w:t>1</w:t>
            </w:r>
            <w:r>
              <w:rPr>
                <w:color w:val="000000"/>
                <w:spacing w:val="-12"/>
                <w:szCs w:val="24"/>
              </w:rPr>
              <w:t>：每月限申報一次，照護處置費包括中醫醫療診察費</w:t>
            </w:r>
            <w:r>
              <w:rPr>
                <w:color w:val="000000"/>
                <w:szCs w:val="24"/>
              </w:rPr>
              <w:t>、</w:t>
            </w:r>
            <w:r>
              <w:rPr>
                <w:color w:val="000000"/>
                <w:spacing w:val="-12"/>
                <w:szCs w:val="24"/>
              </w:rPr>
              <w:t>執行針灸治療或傷科治療。首次收案即需進行衛教及巴氏量表，之後每三個月至少施行衛教及評估巴氏量表一次。</w:t>
            </w:r>
          </w:p>
          <w:p>
            <w:pPr>
              <w:pStyle w:val="Normal"/>
              <w:tabs>
                <w:tab w:val="clear" w:pos="480"/>
                <w:tab w:val="left" w:pos="1985" w:leader="none"/>
              </w:tabs>
              <w:autoSpaceDE w:val="false"/>
              <w:spacing w:lineRule="exact" w:line="320"/>
              <w:ind w:hanging="216" w:left="216" w:right="0"/>
              <w:jc w:val="both"/>
              <w:rPr>
                <w:bCs/>
                <w:color w:val="000000"/>
                <w:szCs w:val="24"/>
              </w:rPr>
            </w:pPr>
            <w:r>
              <w:rPr>
                <w:color w:val="000000"/>
                <w:spacing w:val="-12"/>
                <w:szCs w:val="24"/>
              </w:rPr>
              <w:t>註</w:t>
            </w:r>
            <w:r>
              <w:rPr>
                <w:color w:val="000000"/>
                <w:spacing w:val="-12"/>
                <w:szCs w:val="24"/>
              </w:rPr>
              <w:t>2</w:t>
            </w:r>
            <w:r>
              <w:rPr>
                <w:color w:val="000000"/>
                <w:spacing w:val="-12"/>
                <w:szCs w:val="24"/>
              </w:rPr>
              <w:t>：</w:t>
            </w:r>
            <w:r>
              <w:rPr>
                <w:color w:val="000000"/>
                <w:szCs w:val="24"/>
              </w:rPr>
              <w:t>藥費及藥品調劑費</w:t>
            </w:r>
            <w:r>
              <w:rPr>
                <w:color w:val="000000"/>
                <w:spacing w:val="-12"/>
                <w:szCs w:val="24"/>
              </w:rPr>
              <w:t>依本部第二、三章規定辦理。</w:t>
            </w:r>
          </w:p>
        </w:tc>
        <w:tc>
          <w:tcPr>
            <w:tcW w:w="1134" w:type="dxa"/>
            <w:tcBorders>
              <w:left w:val="single" w:sz="4" w:space="0" w:color="000000"/>
              <w:bottom w:val="single" w:sz="4" w:space="0" w:color="000000"/>
              <w:right w:val="single" w:sz="4" w:space="0" w:color="000000"/>
            </w:tcBorders>
          </w:tcPr>
          <w:p>
            <w:pPr>
              <w:pStyle w:val="Normal"/>
              <w:autoSpaceDE w:val="false"/>
              <w:spacing w:lineRule="exact" w:line="320"/>
              <w:jc w:val="right"/>
              <w:rPr>
                <w:bCs/>
                <w:color w:val="000000"/>
                <w:szCs w:val="24"/>
              </w:rPr>
            </w:pPr>
            <w:r>
              <w:rPr>
                <w:color w:val="000000"/>
                <w:szCs w:val="24"/>
              </w:rPr>
              <w:t>9500</w:t>
            </w:r>
          </w:p>
        </w:tc>
      </w:tr>
    </w:tbl>
    <w:p>
      <w:pPr>
        <w:pStyle w:val="Normal"/>
        <w:rPr>
          <w:color w:val="000000"/>
        </w:rPr>
      </w:pPr>
      <w:r>
        <w:rPr>
          <w:color w:val="000000"/>
        </w:rPr>
      </w:r>
    </w:p>
    <w:p>
      <w:pPr>
        <w:pStyle w:val="Normal"/>
        <w:rPr>
          <w:color w:val="000000"/>
        </w:rPr>
      </w:pPr>
      <w:r>
        <w:rPr>
          <w:color w:val="000000"/>
        </w:rPr>
      </w:r>
      <w:r>
        <w:br w:type="page"/>
      </w:r>
    </w:p>
    <w:p>
      <w:pPr>
        <w:pStyle w:val="Normal"/>
        <w:rPr>
          <w:color w:val="000000"/>
        </w:rPr>
      </w:pPr>
      <w:r>
        <w:rPr>
          <w:color w:val="000000"/>
        </w:rPr>
      </w:r>
    </w:p>
    <w:p>
      <w:pPr>
        <w:sectPr>
          <w:footerReference w:type="default" r:id="rId17"/>
          <w:footerReference w:type="first" r:id="rId18"/>
          <w:type w:val="nextPage"/>
          <w:pgSz w:w="11906" w:h="16838"/>
          <w:pgMar w:left="1304" w:right="1304" w:gutter="0" w:header="0" w:top="733" w:footer="992" w:bottom="1440"/>
          <w:pgNumType w:start="1" w:fmt="decimal"/>
          <w:formProt w:val="false"/>
          <w:textDirection w:val="lrTb"/>
          <w:docGrid w:type="lines" w:linePitch="367" w:charSpace="0"/>
        </w:sectPr>
        <w:pStyle w:val="Normal"/>
        <w:rPr>
          <w:color w:val="000000"/>
        </w:rPr>
      </w:pPr>
      <w:r>
        <w:rPr>
          <w:color w:val="000000"/>
        </w:rPr>
      </w:r>
    </w:p>
    <w:p>
      <w:pPr>
        <w:pStyle w:val="Normal"/>
        <w:numPr>
          <w:ilvl w:val="0"/>
          <w:numId w:val="0"/>
        </w:numPr>
        <w:outlineLvl w:val="1"/>
        <w:rPr/>
      </w:pPr>
      <w:r>
        <w:rPr>
          <w:color w:val="000000"/>
          <w:sz w:val="28"/>
          <w:szCs w:val="28"/>
        </w:rPr>
        <w:t>附表</w:t>
      </w:r>
      <w:r>
        <w:rPr>
          <w:color w:val="000000"/>
          <w:sz w:val="28"/>
          <w:szCs w:val="28"/>
        </w:rPr>
        <w:t>4.4.</w:t>
      </w:r>
      <w:r>
        <w:rPr>
          <w:bCs/>
          <w:color w:val="000000"/>
          <w:sz w:val="28"/>
          <w:szCs w:val="28"/>
        </w:rPr>
        <w:t xml:space="preserve">1 </w:t>
      </w:r>
      <w:r>
        <w:rPr>
          <w:color w:val="000000"/>
          <w:sz w:val="28"/>
          <w:szCs w:val="28"/>
        </w:rPr>
        <w:t>中度複雜性針灸適應症</w:t>
      </w:r>
      <w:r>
        <w:rPr>
          <w:rFonts w:eastAsia="Times New Roman"/>
        </w:rPr>
        <w:t xml:space="preserve"> </w:t>
      </w:r>
    </w:p>
    <w:tbl>
      <w:tblPr>
        <w:tblW w:w="9640" w:type="dxa"/>
        <w:jc w:val="left"/>
        <w:tblInd w:w="108" w:type="dxa"/>
        <w:tblLayout w:type="fixed"/>
        <w:tblCellMar>
          <w:top w:w="0" w:type="dxa"/>
          <w:left w:w="108" w:type="dxa"/>
          <w:bottom w:w="0" w:type="dxa"/>
          <w:right w:w="108" w:type="dxa"/>
        </w:tblCellMar>
      </w:tblPr>
      <w:tblGrid>
        <w:gridCol w:w="1759"/>
        <w:gridCol w:w="2636"/>
        <w:gridCol w:w="5245"/>
      </w:tblGrid>
      <w:tr>
        <w:trPr>
          <w:tblHeader w:val="true"/>
          <w:trHeight w:val="397" w:hRule="atLeast"/>
        </w:trPr>
        <w:tc>
          <w:tcPr>
            <w:tcW w:w="175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ind w:hanging="94" w:right="-106"/>
              <w:jc w:val="center"/>
              <w:rPr/>
            </w:pPr>
            <w:r>
              <w:rPr>
                <w:color w:val="000000"/>
                <w:szCs w:val="24"/>
              </w:rPr>
              <w:t>ICD-10-CM</w:t>
            </w:r>
            <w:r>
              <w:rPr>
                <w:bCs/>
                <w:color w:val="000000"/>
                <w:szCs w:val="24"/>
              </w:rPr>
              <w:t xml:space="preserve"> </w:t>
            </w:r>
          </w:p>
        </w:tc>
        <w:tc>
          <w:tcPr>
            <w:tcW w:w="2636"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color w:val="000000"/>
                <w:szCs w:val="24"/>
              </w:rPr>
            </w:pPr>
            <w:r>
              <w:rPr>
                <w:color w:val="000000"/>
                <w:szCs w:val="24"/>
              </w:rPr>
              <w:t>ICD-10-CM(2023</w:t>
            </w:r>
            <w:r>
              <w:rPr>
                <w:color w:val="000000"/>
                <w:szCs w:val="24"/>
              </w:rPr>
              <w:t>年版</w:t>
            </w:r>
            <w:r>
              <w:rPr>
                <w:color w:val="000000"/>
                <w:szCs w:val="24"/>
              </w:rPr>
              <w:t>)</w:t>
            </w:r>
          </w:p>
          <w:p>
            <w:pPr>
              <w:pStyle w:val="Normal"/>
              <w:spacing w:lineRule="exact" w:line="320"/>
              <w:jc w:val="center"/>
              <w:rPr>
                <w:color w:val="000000"/>
                <w:szCs w:val="24"/>
              </w:rPr>
            </w:pPr>
            <w:r>
              <w:rPr>
                <w:color w:val="000000"/>
                <w:szCs w:val="24"/>
              </w:rPr>
              <w:t>自一百十四年一月一日起適用</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center"/>
              <w:rPr>
                <w:bCs/>
                <w:color w:val="000000"/>
                <w:szCs w:val="24"/>
              </w:rPr>
            </w:pPr>
            <w:r>
              <w:rPr>
                <w:color w:val="000000"/>
                <w:szCs w:val="24"/>
              </w:rPr>
              <w:t>中文病名</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G43</w:t>
            </w:r>
          </w:p>
        </w:tc>
        <w:tc>
          <w:tcPr>
            <w:tcW w:w="2636" w:type="dxa"/>
            <w:tcBorders>
              <w:top w:val="single" w:sz="4" w:space="0" w:color="000000"/>
              <w:left w:val="single" w:sz="4" w:space="0" w:color="000000"/>
              <w:bottom w:val="single" w:sz="4" w:space="0" w:color="000000"/>
              <w:right w:val="single" w:sz="4" w:space="0" w:color="000000"/>
            </w:tcBorders>
          </w:tcPr>
          <w:p>
            <w:pPr>
              <w:pStyle w:val="Normal"/>
              <w:spacing w:lineRule="exact" w:line="320"/>
              <w:rPr>
                <w:color w:val="000000"/>
                <w:szCs w:val="24"/>
              </w:rPr>
            </w:pPr>
            <w:r>
              <w:rPr>
                <w:color w:val="000000"/>
                <w:szCs w:val="24"/>
              </w:rPr>
              <w:t>G43</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rPr>
                <w:bCs/>
                <w:color w:val="000000"/>
                <w:szCs w:val="24"/>
              </w:rPr>
            </w:pPr>
            <w:r>
              <w:rPr>
                <w:color w:val="000000"/>
              </w:rPr>
              <w:t>偏頭痛</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G50</w:t>
            </w:r>
          </w:p>
        </w:tc>
        <w:tc>
          <w:tcPr>
            <w:tcW w:w="2636" w:type="dxa"/>
            <w:tcBorders>
              <w:top w:val="single" w:sz="4" w:space="0" w:color="000000"/>
              <w:left w:val="single" w:sz="4" w:space="0" w:color="000000"/>
              <w:bottom w:val="single" w:sz="4" w:space="0" w:color="000000"/>
              <w:right w:val="single" w:sz="4" w:space="0" w:color="000000"/>
            </w:tcBorders>
          </w:tcPr>
          <w:p>
            <w:pPr>
              <w:pStyle w:val="Normal"/>
              <w:spacing w:lineRule="exact" w:line="320"/>
              <w:rPr>
                <w:color w:val="000000"/>
                <w:szCs w:val="24"/>
              </w:rPr>
            </w:pPr>
            <w:r>
              <w:rPr>
                <w:color w:val="000000"/>
                <w:szCs w:val="24"/>
              </w:rPr>
              <w:t>G50</w:t>
            </w:r>
          </w:p>
        </w:tc>
        <w:tc>
          <w:tcPr>
            <w:tcW w:w="524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rPr>
                <w:bCs/>
                <w:color w:val="000000"/>
                <w:szCs w:val="24"/>
              </w:rPr>
            </w:pPr>
            <w:r>
              <w:rPr>
                <w:color w:val="000000"/>
              </w:rPr>
              <w:t>三叉神經疾患</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G51</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G51</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顏面神經疾患</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G52</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G52</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其他腦神經疾患</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G54</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G54</w:t>
            </w:r>
          </w:p>
        </w:tc>
        <w:tc>
          <w:tcPr>
            <w:tcW w:w="5245" w:type="dxa"/>
            <w:tcBorders>
              <w:top w:val="single" w:sz="4" w:space="0" w:color="000000"/>
              <w:left w:val="single" w:sz="4" w:space="0" w:color="000000"/>
              <w:bottom w:val="single" w:sz="4" w:space="0" w:color="000000"/>
              <w:right w:val="single" w:sz="4" w:space="0" w:color="000000"/>
            </w:tcBorders>
          </w:tcPr>
          <w:p>
            <w:pPr>
              <w:pStyle w:val="Normal"/>
              <w:rPr>
                <w:color w:val="000000"/>
              </w:rPr>
            </w:pPr>
            <w:r>
              <w:rPr>
                <w:color w:val="000000"/>
              </w:rPr>
              <w:t>神經根及神經叢疾患</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G90</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G90</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自主神經系統疾患</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G61</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G61</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發炎性多發神經病變</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G62</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G62</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其他及為明示之多發神經病變</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G63</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G63</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歸類於他處疾病所致之多發神經病變</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G65</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G65</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發炎性及毒性多發神經病變後遺症</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M13.0</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M13.0</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多發性關節炎</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M15</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M15</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多關節病症</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M20</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M20</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手指及</w:t>
            </w:r>
            <w:r>
              <w:rPr>
                <w:color w:val="000000"/>
              </w:rPr>
              <w:t>(</w:t>
            </w:r>
            <w:r>
              <w:rPr>
                <w:color w:val="000000"/>
              </w:rPr>
              <w:t>足</w:t>
            </w:r>
            <w:r>
              <w:rPr>
                <w:color w:val="000000"/>
              </w:rPr>
              <w:t>)</w:t>
            </w:r>
            <w:r>
              <w:rPr>
                <w:color w:val="000000"/>
              </w:rPr>
              <w:t>趾後天性變形</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M21</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M21</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其他後天性肢體變形</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M66</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M66</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滑膜及肌腱自發性破裂</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H02</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H02</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眼瞼其他疾患</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H04</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H04</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淚道系統之疾患</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H05</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H05</w:t>
            </w:r>
            <w:r>
              <w:rPr>
                <w:color w:val="000000"/>
                <w:szCs w:val="24"/>
              </w:rPr>
              <w:t>、</w:t>
            </w:r>
            <w:r>
              <w:rPr>
                <w:color w:val="000000"/>
                <w:szCs w:val="24"/>
              </w:rPr>
              <w:t>L03.213</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眼窩疾患</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H52</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H52</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屈光及調節作用疾患</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H10</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H10</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結膜炎</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H20</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H20</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虹膜睫狀體炎</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H25</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H25</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老年性白內障</w:t>
            </w:r>
          </w:p>
        </w:tc>
      </w:tr>
      <w:tr>
        <w:trPr>
          <w:trHeight w:val="340" w:hRule="atLeast"/>
        </w:trPr>
        <w:tc>
          <w:tcPr>
            <w:tcW w:w="1759"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H26</w:t>
            </w:r>
          </w:p>
        </w:tc>
        <w:tc>
          <w:tcPr>
            <w:tcW w:w="2636"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H26</w:t>
            </w:r>
          </w:p>
        </w:tc>
        <w:tc>
          <w:tcPr>
            <w:tcW w:w="5245" w:type="dxa"/>
            <w:tcBorders>
              <w:top w:val="single" w:sz="4" w:space="0" w:color="000000"/>
              <w:left w:val="single" w:sz="4" w:space="0" w:color="000000"/>
              <w:bottom w:val="single" w:sz="4" w:space="0" w:color="000000"/>
              <w:right w:val="single" w:sz="4" w:space="0" w:color="000000"/>
            </w:tcBorders>
          </w:tcPr>
          <w:p>
            <w:pPr>
              <w:pStyle w:val="Normal"/>
              <w:rPr>
                <w:b/>
                <w:bCs/>
                <w:color w:val="000000"/>
              </w:rPr>
            </w:pPr>
            <w:r>
              <w:rPr>
                <w:color w:val="000000"/>
              </w:rPr>
              <w:t>其他白內障</w:t>
            </w:r>
          </w:p>
        </w:tc>
      </w:tr>
    </w:tbl>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p>
    <w:p>
      <w:pPr>
        <w:pStyle w:val="Normal"/>
        <w:spacing w:lineRule="exact" w:line="420"/>
        <w:rPr>
          <w:color w:val="000000"/>
          <w:sz w:val="32"/>
          <w:szCs w:val="32"/>
        </w:rPr>
      </w:pPr>
      <w:r>
        <w:rPr>
          <w:color w:val="000000"/>
          <w:sz w:val="32"/>
          <w:szCs w:val="32"/>
        </w:rPr>
      </w:r>
      <w:r>
        <w:br w:type="page"/>
      </w:r>
    </w:p>
    <w:p>
      <w:pPr>
        <w:sectPr>
          <w:footerReference w:type="default" r:id="rId19"/>
          <w:footerReference w:type="first" r:id="rId20"/>
          <w:type w:val="nextPage"/>
          <w:pgSz w:w="11906" w:h="16838"/>
          <w:pgMar w:left="1304" w:right="1304" w:gutter="0" w:header="0" w:top="733" w:footer="992" w:bottom="1440"/>
          <w:pgNumType w:start="1" w:fmt="decimal"/>
          <w:formProt w:val="false"/>
          <w:textDirection w:val="lrTb"/>
          <w:docGrid w:type="lines" w:linePitch="367" w:charSpace="0"/>
        </w:sectPr>
        <w:pStyle w:val="Normal"/>
        <w:numPr>
          <w:ilvl w:val="0"/>
          <w:numId w:val="0"/>
        </w:numPr>
        <w:rPr>
          <w:color w:val="000000"/>
          <w:sz w:val="32"/>
          <w:szCs w:val="32"/>
        </w:rPr>
      </w:pPr>
      <w:r>
        <w:rPr>
          <w:color w:val="000000"/>
          <w:sz w:val="32"/>
          <w:szCs w:val="32"/>
        </w:rPr>
      </w:r>
    </w:p>
    <w:p>
      <w:pPr>
        <w:pStyle w:val="Normal"/>
        <w:numPr>
          <w:ilvl w:val="0"/>
          <w:numId w:val="0"/>
        </w:numPr>
        <w:spacing w:lineRule="exact" w:line="400"/>
        <w:outlineLvl w:val="1"/>
        <w:rPr/>
      </w:pPr>
      <w:r>
        <w:rPr>
          <w:color w:val="000000"/>
          <w:sz w:val="28"/>
          <w:szCs w:val="28"/>
        </w:rPr>
        <w:t>附表</w:t>
      </w:r>
      <w:r>
        <w:rPr>
          <w:color w:val="000000"/>
          <w:sz w:val="28"/>
          <w:szCs w:val="28"/>
        </w:rPr>
        <w:t>4.4</w:t>
      </w:r>
      <w:r>
        <w:rPr>
          <w:bCs/>
          <w:color w:val="000000"/>
          <w:sz w:val="28"/>
          <w:szCs w:val="28"/>
        </w:rPr>
        <w:t xml:space="preserve">.2 </w:t>
      </w:r>
      <w:r>
        <w:rPr>
          <w:color w:val="000000"/>
          <w:sz w:val="28"/>
          <w:szCs w:val="28"/>
        </w:rPr>
        <w:t>特殊疾病</w:t>
      </w:r>
    </w:p>
    <w:p>
      <w:pPr>
        <w:pStyle w:val="Normal"/>
        <w:rPr>
          <w:color w:val="000000"/>
        </w:rPr>
      </w:pPr>
      <w:r>
        <w:rPr>
          <w:color w:val="000000"/>
        </w:rPr>
        <w:t>一、衛生福利部公告之罕見疾病。</w:t>
      </w:r>
    </w:p>
    <w:p>
      <w:pPr>
        <w:pStyle w:val="Normal"/>
        <w:rPr/>
      </w:pPr>
      <w:r>
        <w:rPr/>
        <w:t>二、下表所列疾病：</w:t>
      </w:r>
    </w:p>
    <w:tbl>
      <w:tblPr>
        <w:tblW w:w="9923" w:type="dxa"/>
        <w:jc w:val="center"/>
        <w:tblInd w:w="0" w:type="dxa"/>
        <w:tblLayout w:type="fixed"/>
        <w:tblCellMar>
          <w:top w:w="0" w:type="dxa"/>
          <w:left w:w="108" w:type="dxa"/>
          <w:bottom w:w="0" w:type="dxa"/>
          <w:right w:w="108" w:type="dxa"/>
        </w:tblCellMar>
      </w:tblPr>
      <w:tblGrid>
        <w:gridCol w:w="1276"/>
        <w:gridCol w:w="2693"/>
        <w:gridCol w:w="5954"/>
      </w:tblGrid>
      <w:tr>
        <w:trPr>
          <w:tblHeader w:val="true"/>
          <w:trHeight w:val="22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hanging="94" w:right="-106"/>
              <w:jc w:val="center"/>
              <w:rPr/>
            </w:pPr>
            <w:r>
              <w:rPr>
                <w:color w:val="000000"/>
                <w:szCs w:val="24"/>
              </w:rPr>
              <w:t>ICD-10-CM</w:t>
            </w:r>
            <w:r>
              <w:rPr>
                <w:bCs/>
                <w:color w:val="000000"/>
                <w:szCs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240"/>
              <w:ind w:hanging="94" w:right="-106"/>
              <w:jc w:val="center"/>
              <w:rPr>
                <w:color w:val="000000"/>
                <w:szCs w:val="24"/>
              </w:rPr>
            </w:pPr>
            <w:r>
              <w:rPr>
                <w:color w:val="000000"/>
                <w:szCs w:val="24"/>
              </w:rPr>
              <w:t>ICD-10-CM(2023</w:t>
            </w:r>
            <w:r>
              <w:rPr>
                <w:color w:val="000000"/>
                <w:szCs w:val="24"/>
              </w:rPr>
              <w:t>年版</w:t>
            </w:r>
            <w:r>
              <w:rPr>
                <w:color w:val="000000"/>
                <w:szCs w:val="24"/>
              </w:rPr>
              <w:t>)</w:t>
            </w:r>
          </w:p>
          <w:p>
            <w:pPr>
              <w:pStyle w:val="Normal"/>
              <w:snapToGrid w:val="false"/>
              <w:spacing w:lineRule="exact" w:line="240"/>
              <w:ind w:left="-39" w:right="0"/>
              <w:jc w:val="center"/>
              <w:rPr>
                <w:color w:val="000000"/>
                <w:szCs w:val="24"/>
              </w:rPr>
            </w:pPr>
            <w:r>
              <w:rPr>
                <w:color w:val="000000"/>
                <w:szCs w:val="24"/>
              </w:rPr>
              <w:t>自一百十四年一月一日起適用</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39" w:right="0"/>
              <w:jc w:val="center"/>
              <w:rPr>
                <w:bCs/>
                <w:color w:val="000000"/>
                <w:szCs w:val="24"/>
              </w:rPr>
            </w:pPr>
            <w:r>
              <w:rPr>
                <w:color w:val="000000"/>
                <w:szCs w:val="24"/>
              </w:rPr>
              <w:t>中文病名</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A15</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A15</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呼吸道結核病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B01</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B01</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水痘</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B02</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B02</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strike/>
                <w:color w:val="000000"/>
                <w:szCs w:val="24"/>
              </w:rPr>
            </w:pPr>
            <w:r>
              <w:rPr>
                <w:color w:val="000000"/>
              </w:rPr>
              <w:t>帶狀疱疹</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B05</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B05</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麻疹</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B06</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B06</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strike/>
                <w:color w:val="000000"/>
                <w:szCs w:val="24"/>
              </w:rPr>
            </w:pPr>
            <w:r>
              <w:rPr>
                <w:color w:val="000000"/>
              </w:rPr>
              <w:t>德國麻疹</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B20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B20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人類免疫不全病毒疾病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B97.2</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B97.2</w:t>
            </w:r>
            <w:r>
              <w:rPr>
                <w:color w:val="000000"/>
                <w:szCs w:val="24"/>
              </w:rPr>
              <w:t>、</w:t>
            </w:r>
            <w:r>
              <w:rPr>
                <w:color w:val="000000"/>
                <w:szCs w:val="24"/>
              </w:rPr>
              <w:t>U07.1</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歸類於他處冠狀病毒所致的疾病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B97.3</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B97.3</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歸類於他處反轉錄病毒所致的疾病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D65</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D65</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瀰漫性血管內凝血症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D66</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D66</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遺傳性第Ⅷ凝血因子缺乏症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D67</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D67</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遺傳性第Ⅸ凝血因子缺乏症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D68</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D68</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其他凝血缺乏</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D69</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D69</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紫斑症及其他出血性病態</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D70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D70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嗜中性白血球缺乏症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D82</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D82</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與其他重大缺陷相關的免疫缺乏症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D83</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D83</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常見多樣性免疫缺乏症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D84</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D84</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其他免疫缺乏症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E04</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E04</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其他非毒性甲狀腺腫</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E05</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E05</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甲狀腺毒症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E06</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E06</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甲狀腺炎</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E10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E10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第一型糖尿病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E11</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E11</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第二型糖尿病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E13</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E13</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其他特定糖尿病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E15</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E15</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非糖尿病的低血糖性昏迷</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E28</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E28</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卵巢功能障礙</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Cs/>
                <w:color w:val="000000"/>
                <w:szCs w:val="24"/>
              </w:rPr>
            </w:pPr>
            <w:r>
              <w:rPr>
                <w:color w:val="000000"/>
                <w:szCs w:val="24"/>
              </w:rPr>
              <w:t>F90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F90</w:t>
            </w:r>
          </w:p>
        </w:tc>
        <w:tc>
          <w:tcPr>
            <w:tcW w:w="5954" w:type="dxa"/>
            <w:tcBorders>
              <w:top w:val="single" w:sz="4" w:space="0" w:color="000000"/>
              <w:left w:val="single" w:sz="4" w:space="0" w:color="000000"/>
              <w:bottom w:val="single" w:sz="4" w:space="0" w:color="000000"/>
              <w:right w:val="single" w:sz="4" w:space="0" w:color="000000"/>
            </w:tcBorders>
          </w:tcPr>
          <w:p>
            <w:pPr>
              <w:pStyle w:val="Normal"/>
              <w:spacing w:lineRule="exact" w:line="340"/>
              <w:rPr>
                <w:bCs/>
                <w:color w:val="000000"/>
                <w:szCs w:val="24"/>
              </w:rPr>
            </w:pPr>
            <w:r>
              <w:rPr>
                <w:color w:val="000000"/>
                <w:szCs w:val="24"/>
              </w:rPr>
              <w:t>注意力不足過動症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Cs/>
                <w:color w:val="000000"/>
                <w:szCs w:val="24"/>
              </w:rPr>
            </w:pPr>
            <w:r>
              <w:rPr>
                <w:color w:val="000000"/>
                <w:szCs w:val="24"/>
              </w:rPr>
              <w:t>F95</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F95</w:t>
            </w:r>
          </w:p>
        </w:tc>
        <w:tc>
          <w:tcPr>
            <w:tcW w:w="5954" w:type="dxa"/>
            <w:tcBorders>
              <w:top w:val="single" w:sz="4" w:space="0" w:color="000000"/>
              <w:left w:val="single" w:sz="4" w:space="0" w:color="000000"/>
              <w:bottom w:val="single" w:sz="4" w:space="0" w:color="000000"/>
              <w:right w:val="single" w:sz="4" w:space="0" w:color="000000"/>
            </w:tcBorders>
          </w:tcPr>
          <w:p>
            <w:pPr>
              <w:pStyle w:val="Normal"/>
              <w:spacing w:lineRule="exact" w:line="340"/>
              <w:rPr>
                <w:bCs/>
                <w:color w:val="000000"/>
                <w:szCs w:val="24"/>
              </w:rPr>
            </w:pPr>
            <w:r>
              <w:rPr>
                <w:color w:val="000000"/>
                <w:szCs w:val="24"/>
              </w:rPr>
              <w:t>抽搐症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I20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I20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心絞痛</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I21</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I21</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ST</w:t>
            </w:r>
            <w:r>
              <w:rPr>
                <w:color w:val="000000"/>
              </w:rPr>
              <w:t>段上升之心肌梗塞</w:t>
            </w:r>
            <w:r>
              <w:rPr>
                <w:rFonts w:eastAsia="Times New Roman"/>
                <w:color w:val="000000"/>
              </w:rPr>
              <w:t xml:space="preserve"> </w:t>
            </w:r>
            <w:r>
              <w:rPr>
                <w:color w:val="000000"/>
              </w:rPr>
              <w:t>(STEMI)</w:t>
            </w:r>
            <w:r>
              <w:rPr>
                <w:color w:val="000000"/>
              </w:rPr>
              <w:t>與非</w:t>
            </w:r>
            <w:r>
              <w:rPr>
                <w:color w:val="000000"/>
              </w:rPr>
              <w:t>ST</w:t>
            </w:r>
            <w:r>
              <w:rPr>
                <w:color w:val="000000"/>
              </w:rPr>
              <w:t>段上升之心肌梗塞</w:t>
            </w:r>
            <w:r>
              <w:rPr>
                <w:color w:val="000000"/>
              </w:rPr>
              <w:t>(NSTEMI)</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I22</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I22</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color w:val="000000"/>
              </w:rPr>
            </w:pPr>
            <w:r>
              <w:rPr>
                <w:color w:val="000000"/>
              </w:rPr>
              <w:t>續發性</w:t>
            </w:r>
            <w:r>
              <w:rPr>
                <w:color w:val="000000"/>
              </w:rPr>
              <w:t>ST</w:t>
            </w:r>
            <w:r>
              <w:rPr>
                <w:color w:val="000000"/>
              </w:rPr>
              <w:t>段上升之心肌梗塞</w:t>
            </w:r>
            <w:r>
              <w:rPr>
                <w:rFonts w:eastAsia="Times New Roman"/>
                <w:color w:val="000000"/>
              </w:rPr>
              <w:t xml:space="preserve"> </w:t>
            </w:r>
            <w:r>
              <w:rPr>
                <w:color w:val="000000"/>
              </w:rPr>
              <w:t>(STEMI)</w:t>
            </w:r>
            <w:r>
              <w:rPr>
                <w:color w:val="000000"/>
              </w:rPr>
              <w:t>與非</w:t>
            </w:r>
            <w:r>
              <w:rPr>
                <w:color w:val="000000"/>
              </w:rPr>
              <w:t>ST</w:t>
            </w:r>
            <w:r>
              <w:rPr>
                <w:color w:val="000000"/>
              </w:rPr>
              <w:t>段上升之心肌梗塞</w:t>
            </w:r>
            <w:r>
              <w:rPr>
                <w:color w:val="000000"/>
              </w:rPr>
              <w:t>(NSTEMI)</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I23</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I23</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ST</w:t>
            </w:r>
            <w:r>
              <w:rPr>
                <w:color w:val="000000"/>
              </w:rPr>
              <w:t>段上升之心肌梗塞</w:t>
            </w:r>
            <w:r>
              <w:rPr>
                <w:rFonts w:eastAsia="Times New Roman"/>
                <w:color w:val="000000"/>
              </w:rPr>
              <w:t xml:space="preserve"> </w:t>
            </w:r>
            <w:r>
              <w:rPr>
                <w:color w:val="000000"/>
              </w:rPr>
              <w:t>(STEMI)</w:t>
            </w:r>
            <w:r>
              <w:rPr>
                <w:color w:val="000000"/>
              </w:rPr>
              <w:t>與非</w:t>
            </w:r>
            <w:r>
              <w:rPr>
                <w:color w:val="000000"/>
              </w:rPr>
              <w:t>ST</w:t>
            </w:r>
            <w:r>
              <w:rPr>
                <w:color w:val="000000"/>
              </w:rPr>
              <w:t>段上升之心肌梗塞</w:t>
            </w:r>
            <w:r>
              <w:rPr>
                <w:color w:val="000000"/>
              </w:rPr>
              <w:t>(NSTEMI)</w:t>
            </w:r>
            <w:r>
              <w:rPr>
                <w:color w:val="000000"/>
              </w:rPr>
              <w:t>後造成之併發症</w:t>
            </w:r>
            <w:r>
              <w:rPr>
                <w:color w:val="000000"/>
              </w:rPr>
              <w:t>(</w:t>
            </w:r>
            <w:r>
              <w:rPr>
                <w:color w:val="000000"/>
              </w:rPr>
              <w:t>二十八天內</w:t>
            </w:r>
            <w:r>
              <w:rPr>
                <w:color w:val="000000"/>
              </w:rPr>
              <w:t>)</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I24</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I24</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其他急性缺血性心臟病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I25</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I25</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慢性缺血性心臟病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I26</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I26</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肺栓塞</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I27</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I27</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其他肺性心臟病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I28</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I28</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其他肺血管疾病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I42</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I42</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心肌病變</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I50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I50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心臟衰竭</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I71</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I71</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主動脈瘤及剝離</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I73</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I73</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其他末梢血管疾病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I74</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I74</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動脈栓塞及血栓症</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I80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I80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靜脈炎及血栓靜脈炎</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I82</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I82</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其他靜脈栓塞及血栓</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I89</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I89</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其他非感染性之淋巴管和淋巴結疾患</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J44</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J44</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慢性阻塞性肺病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J45</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J45</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氣喘</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J93</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J93</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氣胸及氣漏</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J96</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J96</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呼吸衰竭，他處未歸類</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J98</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J98</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其他呼吸衰竭</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K72</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K72</w:t>
            </w:r>
            <w:r>
              <w:rPr>
                <w:color w:val="000000"/>
                <w:szCs w:val="24"/>
              </w:rPr>
              <w:t>、</w:t>
            </w:r>
            <w:r>
              <w:rPr>
                <w:color w:val="000000"/>
                <w:szCs w:val="24"/>
              </w:rPr>
              <w:t>K76.82</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肝衰竭，他處未歸類者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K74</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K74</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肝纖維化及硬化</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K80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K80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膽結石</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L10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L10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天疱瘡</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L11</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L11</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其他棘層鬆解性疾患</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L12</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L12</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類天疱瘡</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L40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L40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乾癬</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L51</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L51</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多形性紅斑</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L52</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L52</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結節性紅斑</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L89</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L89</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壓迫性潰瘍</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L94</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L94</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其他局限性結締組織疾患</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L97</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L97</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下肢非壓迫性慢性潰瘍，他處未歸類者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M33</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pPr>
            <w:r>
              <w:rPr>
                <w:color w:val="000000"/>
                <w:szCs w:val="24"/>
              </w:rPr>
              <w:t>M33</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皮多肌炎</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M34</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M34</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全身性硬化症</w:t>
            </w:r>
            <w:r>
              <w:rPr>
                <w:color w:val="000000"/>
              </w:rPr>
              <w:t>(</w:t>
            </w:r>
            <w:r>
              <w:rPr>
                <w:color w:val="000000"/>
              </w:rPr>
              <w:t>硬皮症</w:t>
            </w:r>
            <w:r>
              <w:rPr>
                <w:color w:val="000000"/>
              </w:rPr>
              <w:t>)</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M35</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M35</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結締組織其他全身性侵犯</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M35.0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M35.0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乾燥症候群</w:t>
            </w:r>
            <w:r>
              <w:rPr>
                <w:color w:val="000000"/>
              </w:rPr>
              <w:t>(Sjogren</w:t>
            </w:r>
            <w:r>
              <w:rPr>
                <w:color w:val="000000"/>
              </w:rPr>
              <w:t>氏</w:t>
            </w:r>
            <w:r>
              <w:rPr>
                <w:color w:val="000000"/>
              </w:rPr>
              <w:t>)</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M35.00</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M35.00</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乾燥症候群</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N18</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N18</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慢性腎臟疾病</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N19</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N19</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腎衰竭</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00"/>
              <w:jc w:val="both"/>
              <w:rPr>
                <w:b/>
                <w:bCs/>
                <w:color w:val="000000"/>
                <w:szCs w:val="24"/>
              </w:rPr>
            </w:pPr>
            <w:r>
              <w:rPr>
                <w:color w:val="000000"/>
                <w:szCs w:val="24"/>
              </w:rPr>
              <w:t>O10~O16</w:t>
            </w:r>
            <w:r>
              <w:rPr>
                <w:color w:val="000000"/>
                <w:szCs w:val="24"/>
              </w:rPr>
              <w:t>、</w:t>
            </w:r>
            <w:r>
              <w:rPr>
                <w:color w:val="000000"/>
                <w:szCs w:val="24"/>
              </w:rPr>
              <w:t>O20~O29</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szCs w:val="24"/>
              </w:rPr>
            </w:pPr>
            <w:r>
              <w:rPr>
                <w:color w:val="000000"/>
                <w:szCs w:val="24"/>
              </w:rPr>
              <w:t>O10~O16</w:t>
            </w:r>
            <w:r>
              <w:rPr>
                <w:color w:val="000000"/>
                <w:szCs w:val="24"/>
              </w:rPr>
              <w:t>、</w:t>
            </w:r>
            <w:r>
              <w:rPr>
                <w:color w:val="000000"/>
                <w:szCs w:val="24"/>
              </w:rPr>
              <w:t>O20~O29</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lang w:eastAsia="zh-HK"/>
              </w:rPr>
            </w:pPr>
            <w:r>
              <w:rPr>
                <w:color w:val="000000"/>
                <w:szCs w:val="24"/>
                <w:lang w:eastAsia="zh-HK"/>
              </w:rPr>
              <w:t>妊娠</w:t>
            </w:r>
          </w:p>
        </w:tc>
      </w:tr>
      <w:tr>
        <w:trPr>
          <w:trHeight w:val="28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340"/>
              <w:jc w:val="both"/>
              <w:rPr>
                <w:b/>
                <w:bCs/>
                <w:color w:val="000000"/>
                <w:szCs w:val="24"/>
              </w:rPr>
            </w:pPr>
            <w:r>
              <w:rPr>
                <w:color w:val="000000"/>
              </w:rPr>
              <w:t>R64</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40"/>
              <w:rPr>
                <w:color w:val="000000"/>
              </w:rPr>
            </w:pPr>
            <w:r>
              <w:rPr>
                <w:color w:val="000000"/>
                <w:szCs w:val="24"/>
              </w:rPr>
              <w:t>R64</w:t>
            </w:r>
          </w:p>
        </w:tc>
        <w:tc>
          <w:tcPr>
            <w:tcW w:w="59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40"/>
              <w:rPr>
                <w:b/>
                <w:bCs/>
                <w:color w:val="000000"/>
                <w:szCs w:val="24"/>
              </w:rPr>
            </w:pPr>
            <w:r>
              <w:rPr>
                <w:color w:val="000000"/>
              </w:rPr>
              <w:t>惡病質</w:t>
            </w:r>
          </w:p>
        </w:tc>
      </w:tr>
    </w:tbl>
    <w:p>
      <w:pPr>
        <w:sectPr>
          <w:footerReference w:type="default" r:id="rId21"/>
          <w:footerReference w:type="first" r:id="rId22"/>
          <w:type w:val="nextPage"/>
          <w:pgSz w:w="11906" w:h="16838"/>
          <w:pgMar w:left="1304" w:right="1304" w:gutter="0" w:header="0" w:top="733" w:footer="992" w:bottom="1440"/>
          <w:pgNumType w:start="1" w:fmt="decimal"/>
          <w:formProt w:val="false"/>
          <w:textDirection w:val="lrTb"/>
          <w:docGrid w:type="lines" w:linePitch="367" w:charSpace="0"/>
        </w:sectPr>
      </w:pPr>
    </w:p>
    <w:p>
      <w:pPr>
        <w:pStyle w:val="Normal"/>
        <w:numPr>
          <w:ilvl w:val="0"/>
          <w:numId w:val="0"/>
        </w:numPr>
        <w:spacing w:lineRule="exact" w:line="420"/>
        <w:outlineLvl w:val="1"/>
        <w:rPr>
          <w:b/>
          <w:bCs/>
          <w:color w:val="000000"/>
          <w:sz w:val="32"/>
          <w:szCs w:val="32"/>
        </w:rPr>
      </w:pPr>
      <w:r>
        <w:rPr>
          <w:b/>
          <w:bCs/>
          <w:color w:val="000000"/>
          <w:sz w:val="32"/>
          <w:szCs w:val="32"/>
        </w:rPr>
        <w:t>附表</w:t>
      </w:r>
      <w:r>
        <w:rPr>
          <w:b/>
          <w:bCs/>
          <w:color w:val="000000"/>
          <w:sz w:val="32"/>
          <w:szCs w:val="32"/>
        </w:rPr>
        <w:t xml:space="preserve">4.4.3 </w:t>
      </w:r>
      <w:r>
        <w:rPr>
          <w:b/>
          <w:bCs/>
          <w:color w:val="000000"/>
          <w:sz w:val="32"/>
          <w:szCs w:val="32"/>
        </w:rPr>
        <w:t>高度複雜性針灸適應症</w:t>
      </w:r>
    </w:p>
    <w:tbl>
      <w:tblPr>
        <w:tblW w:w="9783" w:type="dxa"/>
        <w:jc w:val="left"/>
        <w:tblInd w:w="108" w:type="dxa"/>
        <w:tblLayout w:type="fixed"/>
        <w:tblCellMar>
          <w:top w:w="0" w:type="dxa"/>
          <w:left w:w="108" w:type="dxa"/>
          <w:bottom w:w="0" w:type="dxa"/>
          <w:right w:w="108" w:type="dxa"/>
        </w:tblCellMar>
      </w:tblPr>
      <w:tblGrid>
        <w:gridCol w:w="3402"/>
        <w:gridCol w:w="2694"/>
        <w:gridCol w:w="3687"/>
      </w:tblGrid>
      <w:tr>
        <w:trPr>
          <w:tblHeader w:val="true"/>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hanging="94" w:right="-106"/>
              <w:jc w:val="center"/>
              <w:rPr>
                <w:b/>
                <w:bCs/>
                <w:color w:val="000000"/>
                <w:szCs w:val="24"/>
              </w:rPr>
            </w:pPr>
            <w:r>
              <w:rPr>
                <w:color w:val="000000"/>
                <w:szCs w:val="24"/>
              </w:rPr>
              <w:t>ICD-10-CM</w:t>
            </w:r>
            <w:r>
              <w:rPr>
                <w:bCs/>
                <w:color w:val="000000"/>
                <w:szCs w:val="24"/>
              </w:rPr>
              <w:t xml:space="preserve"> </w:t>
            </w:r>
          </w:p>
        </w:tc>
        <w:tc>
          <w:tcPr>
            <w:tcW w:w="2694"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color w:val="000000"/>
                <w:szCs w:val="24"/>
              </w:rPr>
            </w:pPr>
            <w:r>
              <w:rPr>
                <w:color w:val="000000"/>
                <w:szCs w:val="24"/>
              </w:rPr>
              <w:t>ICD-10-CM(2023</w:t>
            </w:r>
            <w:r>
              <w:rPr>
                <w:color w:val="000000"/>
                <w:szCs w:val="24"/>
              </w:rPr>
              <w:t>年版</w:t>
            </w:r>
            <w:r>
              <w:rPr>
                <w:color w:val="000000"/>
                <w:szCs w:val="24"/>
              </w:rPr>
              <w:t>)</w:t>
            </w:r>
          </w:p>
          <w:p>
            <w:pPr>
              <w:pStyle w:val="Normal"/>
              <w:snapToGrid w:val="false"/>
              <w:jc w:val="center"/>
              <w:rPr>
                <w:color w:val="000000"/>
                <w:szCs w:val="24"/>
              </w:rPr>
            </w:pPr>
            <w:r>
              <w:rPr>
                <w:color w:val="000000"/>
                <w:szCs w:val="24"/>
              </w:rPr>
              <w:t>自一百十四年一月一日起適用</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Cs w:val="24"/>
              </w:rPr>
            </w:pPr>
            <w:r>
              <w:rPr>
                <w:color w:val="000000"/>
                <w:szCs w:val="24"/>
              </w:rPr>
              <w:t>中英文病名</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A80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A80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急性脊髓灰白質炎</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C00-C96</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C00-C96</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惡性腫瘤</w:t>
            </w:r>
            <w:r>
              <w:rPr>
                <w:color w:val="000000"/>
              </w:rPr>
              <w:t>(</w:t>
            </w:r>
            <w:r>
              <w:rPr>
                <w:color w:val="000000"/>
              </w:rPr>
              <w:t>衍生出的相關符合針灸適應症</w:t>
            </w:r>
            <w:r>
              <w:rPr>
                <w:color w:val="000000"/>
              </w:rPr>
              <w:t>)</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D32</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D32</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腦膜良性腫瘤</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D33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D33</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腦瘤併發神經功能障礙</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D48</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D48</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Neoplasm of uncertain behavior of other and unspecified sites</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D48</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D48</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其他及未明示部位性態未明之腫瘤</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D49</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D49</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性態未明之腫瘤</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F02</w:t>
            </w:r>
            <w:r>
              <w:rPr>
                <w:color w:val="000000"/>
              </w:rPr>
              <w:t>、</w:t>
            </w:r>
            <w:r>
              <w:rPr>
                <w:color w:val="000000"/>
              </w:rPr>
              <w:t>F04</w:t>
            </w:r>
            <w:r>
              <w:rPr>
                <w:color w:val="000000"/>
              </w:rPr>
              <w:t>、</w:t>
            </w:r>
            <w:r>
              <w:rPr>
                <w:color w:val="000000"/>
              </w:rPr>
              <w:t>F09</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F02</w:t>
            </w:r>
            <w:r>
              <w:rPr>
                <w:color w:val="000000"/>
                <w:szCs w:val="24"/>
              </w:rPr>
              <w:t>、</w:t>
            </w:r>
            <w:r>
              <w:rPr>
                <w:color w:val="000000"/>
                <w:szCs w:val="24"/>
              </w:rPr>
              <w:t>F04</w:t>
            </w:r>
            <w:r>
              <w:rPr>
                <w:color w:val="000000"/>
                <w:szCs w:val="24"/>
              </w:rPr>
              <w:t>、</w:t>
            </w:r>
            <w:r>
              <w:rPr>
                <w:color w:val="000000"/>
                <w:szCs w:val="24"/>
              </w:rPr>
              <w:t>F09</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其他器質性精神病態</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F03-F05</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F03-F05</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老年期及初老年期器質性精神病態限由精神科或神經科專科醫師開具之診斷書並加註專科醫師證號</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F05</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F05</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亞急性譫妄</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F20</w:t>
            </w:r>
            <w:r>
              <w:rPr>
                <w:color w:val="000000"/>
              </w:rPr>
              <w:t>、</w:t>
            </w:r>
            <w:r>
              <w:rPr>
                <w:color w:val="000000"/>
              </w:rPr>
              <w:t>F21</w:t>
            </w:r>
            <w:r>
              <w:rPr>
                <w:color w:val="000000"/>
              </w:rPr>
              <w:t>、</w:t>
            </w:r>
            <w:r>
              <w:rPr>
                <w:color w:val="000000"/>
              </w:rPr>
              <w:t>F25</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F20</w:t>
            </w:r>
            <w:r>
              <w:rPr>
                <w:color w:val="000000"/>
                <w:szCs w:val="24"/>
              </w:rPr>
              <w:t>、</w:t>
            </w:r>
            <w:r>
              <w:rPr>
                <w:color w:val="000000"/>
                <w:szCs w:val="24"/>
              </w:rPr>
              <w:t>F21</w:t>
            </w:r>
            <w:r>
              <w:rPr>
                <w:color w:val="000000"/>
                <w:szCs w:val="24"/>
              </w:rPr>
              <w:t>、</w:t>
            </w:r>
            <w:r>
              <w:rPr>
                <w:color w:val="000000"/>
                <w:szCs w:val="24"/>
              </w:rPr>
              <w:t>F25</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思覺失調症</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F22</w:t>
            </w:r>
            <w:r>
              <w:rPr>
                <w:color w:val="000000"/>
              </w:rPr>
              <w:t>、</w:t>
            </w:r>
            <w:r>
              <w:rPr>
                <w:color w:val="000000"/>
              </w:rPr>
              <w:t>F23</w:t>
            </w:r>
            <w:r>
              <w:rPr>
                <w:color w:val="000000"/>
              </w:rPr>
              <w:t>、</w:t>
            </w:r>
            <w:r>
              <w:rPr>
                <w:color w:val="000000"/>
              </w:rPr>
              <w:t>F24</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F22</w:t>
            </w:r>
            <w:r>
              <w:rPr>
                <w:color w:val="000000"/>
                <w:szCs w:val="24"/>
              </w:rPr>
              <w:t>、</w:t>
            </w:r>
            <w:r>
              <w:rPr>
                <w:color w:val="000000"/>
                <w:szCs w:val="24"/>
              </w:rPr>
              <w:t>F23</w:t>
            </w:r>
            <w:r>
              <w:rPr>
                <w:color w:val="000000"/>
                <w:szCs w:val="24"/>
              </w:rPr>
              <w:t>、</w:t>
            </w:r>
            <w:r>
              <w:rPr>
                <w:color w:val="000000"/>
                <w:szCs w:val="24"/>
              </w:rPr>
              <w:t>F24</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妄想狀態</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F30-F39</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F30-F39</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情感性精神病</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F84</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F84</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源自兒童期之精神病</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napToGrid w:val="false"/>
              <w:rPr>
                <w:b/>
                <w:bCs/>
                <w:color w:val="000000"/>
                <w:szCs w:val="24"/>
              </w:rPr>
            </w:pPr>
            <w:r>
              <w:rPr>
                <w:color w:val="000000"/>
                <w:szCs w:val="24"/>
              </w:rPr>
              <w:t>F80</w:t>
            </w:r>
          </w:p>
        </w:tc>
        <w:tc>
          <w:tcPr>
            <w:tcW w:w="2694"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t>F80</w:t>
            </w:r>
          </w:p>
        </w:tc>
        <w:tc>
          <w:tcPr>
            <w:tcW w:w="3687" w:type="dxa"/>
            <w:tcBorders>
              <w:top w:val="single" w:sz="4" w:space="0" w:color="000000"/>
              <w:left w:val="single" w:sz="4" w:space="0" w:color="000000"/>
              <w:bottom w:val="single" w:sz="4" w:space="0" w:color="000000"/>
              <w:right w:val="single" w:sz="4" w:space="0" w:color="000000"/>
            </w:tcBorders>
          </w:tcPr>
          <w:p>
            <w:pPr>
              <w:pStyle w:val="Normal"/>
              <w:snapToGrid w:val="false"/>
              <w:rPr>
                <w:b/>
                <w:bCs/>
                <w:color w:val="000000"/>
                <w:szCs w:val="24"/>
              </w:rPr>
            </w:pPr>
            <w:r>
              <w:rPr>
                <w:color w:val="000000"/>
                <w:szCs w:val="24"/>
              </w:rPr>
              <w:t>特定的言語及語言發展障礙症</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napToGrid w:val="false"/>
              <w:rPr>
                <w:b/>
                <w:bCs/>
                <w:color w:val="000000"/>
                <w:szCs w:val="24"/>
              </w:rPr>
            </w:pPr>
            <w:r>
              <w:rPr>
                <w:color w:val="000000"/>
                <w:szCs w:val="24"/>
              </w:rPr>
              <w:t>F82</w:t>
            </w:r>
          </w:p>
        </w:tc>
        <w:tc>
          <w:tcPr>
            <w:tcW w:w="2694"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t>F82</w:t>
            </w:r>
          </w:p>
        </w:tc>
        <w:tc>
          <w:tcPr>
            <w:tcW w:w="3687" w:type="dxa"/>
            <w:tcBorders>
              <w:top w:val="single" w:sz="4" w:space="0" w:color="000000"/>
              <w:left w:val="single" w:sz="4" w:space="0" w:color="000000"/>
              <w:bottom w:val="single" w:sz="4" w:space="0" w:color="000000"/>
              <w:right w:val="single" w:sz="4" w:space="0" w:color="000000"/>
            </w:tcBorders>
          </w:tcPr>
          <w:p>
            <w:pPr>
              <w:pStyle w:val="Normal"/>
              <w:snapToGrid w:val="false"/>
              <w:rPr>
                <w:b/>
                <w:bCs/>
                <w:color w:val="000000"/>
                <w:szCs w:val="24"/>
              </w:rPr>
            </w:pPr>
            <w:r>
              <w:rPr>
                <w:color w:val="000000"/>
                <w:szCs w:val="24"/>
              </w:rPr>
              <w:t>特定的動作功能發展障礙症</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G11</w:t>
            </w:r>
            <w:r>
              <w:rPr>
                <w:color w:val="000000"/>
              </w:rPr>
              <w:t>、</w:t>
            </w:r>
            <w:r>
              <w:rPr>
                <w:color w:val="000000"/>
              </w:rPr>
              <w:t>G94</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G11</w:t>
            </w:r>
            <w:r>
              <w:rPr>
                <w:color w:val="000000"/>
                <w:szCs w:val="24"/>
              </w:rPr>
              <w:t>、</w:t>
            </w:r>
            <w:r>
              <w:rPr>
                <w:color w:val="000000"/>
                <w:szCs w:val="24"/>
              </w:rPr>
              <w:t>G94</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脊髓小腦症</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G12</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G12</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脊髓性肌萎縮症及相關症候群</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G20</w:t>
            </w:r>
            <w:r>
              <w:rPr>
                <w:color w:val="000000"/>
              </w:rPr>
              <w:t>、</w:t>
            </w:r>
            <w:r>
              <w:rPr>
                <w:color w:val="000000"/>
              </w:rPr>
              <w:t>G21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G20</w:t>
            </w:r>
            <w:r>
              <w:rPr>
                <w:color w:val="000000"/>
                <w:szCs w:val="24"/>
              </w:rPr>
              <w:t>、</w:t>
            </w:r>
            <w:r>
              <w:rPr>
                <w:color w:val="000000"/>
                <w:szCs w:val="24"/>
              </w:rPr>
              <w:t>G21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巴金森病</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G35</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G35</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多發性硬化症</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G36</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G36</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其他急性瀰漫性脱髓鞘</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G40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G40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癲癇</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G45</w:t>
            </w:r>
            <w:r>
              <w:rPr>
                <w:color w:val="000000"/>
              </w:rPr>
              <w:t>、</w:t>
            </w:r>
            <w:r>
              <w:rPr>
                <w:color w:val="000000"/>
              </w:rPr>
              <w:t>G46</w:t>
            </w:r>
            <w:r>
              <w:rPr>
                <w:color w:val="000000"/>
              </w:rPr>
              <w:t>、</w:t>
            </w:r>
            <w:r>
              <w:rPr>
                <w:color w:val="000000"/>
              </w:rPr>
              <w:t>I67</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G45</w:t>
            </w:r>
            <w:r>
              <w:rPr>
                <w:color w:val="000000"/>
                <w:szCs w:val="24"/>
              </w:rPr>
              <w:t>、</w:t>
            </w:r>
            <w:r>
              <w:rPr>
                <w:color w:val="000000"/>
                <w:szCs w:val="24"/>
              </w:rPr>
              <w:t>G46</w:t>
            </w:r>
            <w:r>
              <w:rPr>
                <w:color w:val="000000"/>
                <w:szCs w:val="24"/>
              </w:rPr>
              <w:t>、</w:t>
            </w:r>
            <w:r>
              <w:rPr>
                <w:color w:val="000000"/>
                <w:szCs w:val="24"/>
              </w:rPr>
              <w:t>I67</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其他腦血管疾病</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G70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G70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重症肌無力症</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G71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G71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肌肉特發性疾患</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G80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G80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嬰兒腦性麻痺</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G81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G81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偏癱</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b/>
                <w:bCs/>
                <w:color w:val="000000"/>
                <w:szCs w:val="24"/>
              </w:rPr>
            </w:pPr>
            <w:r>
              <w:rPr>
                <w:color w:val="000000"/>
              </w:rPr>
              <w:t>G82-G83+B91</w:t>
            </w:r>
          </w:p>
        </w:tc>
        <w:tc>
          <w:tcPr>
            <w:tcW w:w="2694"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t>G82-G83+B91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其他麻痺性徵候群</w:t>
            </w:r>
            <w:r>
              <w:rPr>
                <w:color w:val="000000"/>
              </w:rPr>
              <w:t>(</w:t>
            </w:r>
            <w:r>
              <w:rPr>
                <w:color w:val="000000"/>
              </w:rPr>
              <w:t>急性脊髓灰白質炎之後期影響併有提及麻痺性徵候群</w:t>
            </w:r>
            <w:r>
              <w:rPr>
                <w:color w:val="000000"/>
              </w:rPr>
              <w:t>)</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G91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G91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水腦症</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G93.0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G93.0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腦囊腫</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G93.1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G93.1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缺氧性腦損傷，他處未歸類者</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G93.2</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G93.2</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良性顱內高壓</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G93.3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G93.31</w:t>
            </w:r>
            <w:r>
              <w:rPr>
                <w:color w:val="000000"/>
                <w:szCs w:val="24"/>
              </w:rPr>
              <w:t>、</w:t>
            </w:r>
            <w:r>
              <w:rPr>
                <w:color w:val="000000"/>
                <w:szCs w:val="24"/>
              </w:rPr>
              <w:t>G93.32</w:t>
            </w:r>
            <w:r>
              <w:rPr>
                <w:color w:val="000000"/>
                <w:szCs w:val="24"/>
              </w:rPr>
              <w:t>、</w:t>
            </w:r>
            <w:r>
              <w:rPr>
                <w:color w:val="000000"/>
                <w:szCs w:val="24"/>
              </w:rPr>
              <w:t>G93.39</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病毒感染後疲勞症候群</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G93.4</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G93.4</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其他及未明示腦病變</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G93.5</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G93.5</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腦壓迫</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G93.6</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G93.6</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腦水腫</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G93.7</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G93.7</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雷氏症候群</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H30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H30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脈絡膜視網膜發炎</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H31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H31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其他脈絡膜疾患</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H33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H33</w:t>
            </w:r>
            <w:r>
              <w:rPr>
                <w:color w:val="000000"/>
                <w:szCs w:val="24"/>
              </w:rPr>
              <w:t>、</w:t>
            </w:r>
            <w:r>
              <w:rPr>
                <w:color w:val="000000"/>
                <w:szCs w:val="24"/>
              </w:rPr>
              <w:t>H44.2C1</w:t>
            </w:r>
            <w:r>
              <w:rPr>
                <w:color w:val="000000"/>
                <w:szCs w:val="24"/>
              </w:rPr>
              <w:t>、</w:t>
            </w:r>
            <w:r>
              <w:rPr>
                <w:color w:val="000000"/>
                <w:szCs w:val="24"/>
              </w:rPr>
              <w:t>H44.2C2</w:t>
            </w:r>
            <w:r>
              <w:rPr>
                <w:color w:val="000000"/>
                <w:szCs w:val="24"/>
              </w:rPr>
              <w:t>、</w:t>
            </w:r>
            <w:r>
              <w:rPr>
                <w:color w:val="000000"/>
                <w:szCs w:val="24"/>
              </w:rPr>
              <w:t>H44.2C3</w:t>
            </w:r>
            <w:r>
              <w:rPr>
                <w:color w:val="000000"/>
                <w:szCs w:val="24"/>
              </w:rPr>
              <w:t>、</w:t>
            </w:r>
            <w:r>
              <w:rPr>
                <w:color w:val="000000"/>
                <w:szCs w:val="24"/>
              </w:rPr>
              <w:t>H44.2C9</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視網膜退化及裂孔</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H34</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H34</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視網膜血管阻塞</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H35</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H35</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視網膜其他疾患</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H36</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H36</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歸類於他處疾病所致之視網膜疾患</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H40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H40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青光眼</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H42</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H42</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歸類於他處疾病所致之青光眼</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H43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H43</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玻璃體疾患</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H46</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H46</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眼球神經炎</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H47</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H47</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視</w:t>
            </w:r>
            <w:r>
              <w:rPr>
                <w:color w:val="000000"/>
              </w:rPr>
              <w:t>(</w:t>
            </w:r>
            <w:r>
              <w:rPr>
                <w:color w:val="000000"/>
              </w:rPr>
              <w:t>第二</w:t>
            </w:r>
            <w:r>
              <w:rPr>
                <w:color w:val="000000"/>
              </w:rPr>
              <w:t>)</w:t>
            </w:r>
            <w:r>
              <w:rPr>
                <w:color w:val="000000"/>
              </w:rPr>
              <w:t>神經及視路之其他疾患</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H49</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H49</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麻痺性斜視</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H50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H50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其他斜視</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H51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H51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其他雙側眼運動疾患</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H53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H53</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視覺障礙</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H54</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H54</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失明及低視力</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H55</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H55</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眼球震顫及不規則眼球運動</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I60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I60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蜘蛛膜下腔出血</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I61</w:t>
            </w:r>
            <w:r>
              <w:rPr>
                <w:color w:val="000000"/>
              </w:rPr>
              <w:t>、</w:t>
            </w:r>
            <w:r>
              <w:rPr>
                <w:color w:val="000000"/>
              </w:rPr>
              <w:t>I62</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I61</w:t>
            </w:r>
            <w:r>
              <w:rPr>
                <w:color w:val="000000"/>
                <w:szCs w:val="24"/>
              </w:rPr>
              <w:t>、</w:t>
            </w:r>
            <w:r>
              <w:rPr>
                <w:color w:val="000000"/>
                <w:szCs w:val="24"/>
              </w:rPr>
              <w:t>I62</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腦內出血</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I65</w:t>
            </w:r>
            <w:r>
              <w:rPr>
                <w:color w:val="000000"/>
              </w:rPr>
              <w:t>、</w:t>
            </w:r>
            <w:r>
              <w:rPr>
                <w:color w:val="000000"/>
              </w:rPr>
              <w:t>I66</w:t>
            </w:r>
            <w:r>
              <w:rPr>
                <w:color w:val="000000"/>
              </w:rPr>
              <w:t>、</w:t>
            </w:r>
            <w:r>
              <w:rPr>
                <w:color w:val="000000"/>
              </w:rPr>
              <w:t>I63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I65</w:t>
            </w:r>
            <w:r>
              <w:rPr>
                <w:color w:val="000000"/>
                <w:szCs w:val="24"/>
              </w:rPr>
              <w:t>、</w:t>
            </w:r>
            <w:r>
              <w:rPr>
                <w:color w:val="000000"/>
                <w:szCs w:val="24"/>
              </w:rPr>
              <w:t>I66</w:t>
            </w:r>
            <w:r>
              <w:rPr>
                <w:color w:val="000000"/>
                <w:szCs w:val="24"/>
              </w:rPr>
              <w:t>、</w:t>
            </w:r>
            <w:r>
              <w:rPr>
                <w:color w:val="000000"/>
                <w:szCs w:val="24"/>
              </w:rPr>
              <w:t>I63</w:t>
            </w:r>
            <w:r>
              <w:rPr>
                <w:color w:val="000000"/>
                <w:szCs w:val="24"/>
              </w:rPr>
              <w:t>、</w:t>
            </w:r>
            <w:r>
              <w:rPr>
                <w:color w:val="000000"/>
                <w:szCs w:val="24"/>
              </w:rPr>
              <w:t>P91.821</w:t>
            </w:r>
            <w:r>
              <w:rPr>
                <w:color w:val="000000"/>
                <w:szCs w:val="24"/>
              </w:rPr>
              <w:t>、</w:t>
            </w:r>
            <w:r>
              <w:rPr>
                <w:color w:val="000000"/>
                <w:szCs w:val="24"/>
              </w:rPr>
              <w:t>P91.822</w:t>
            </w:r>
            <w:r>
              <w:rPr>
                <w:color w:val="000000"/>
                <w:szCs w:val="24"/>
              </w:rPr>
              <w:t>、</w:t>
            </w:r>
            <w:r>
              <w:rPr>
                <w:color w:val="000000"/>
                <w:szCs w:val="24"/>
              </w:rPr>
              <w:t>P91.823</w:t>
            </w:r>
            <w:r>
              <w:rPr>
                <w:color w:val="000000"/>
                <w:szCs w:val="24"/>
              </w:rPr>
              <w:t>、</w:t>
            </w:r>
            <w:r>
              <w:rPr>
                <w:color w:val="000000"/>
                <w:szCs w:val="24"/>
              </w:rPr>
              <w:t>P91.829</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腦梗塞</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M45</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M45</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僵直性脊椎炎</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M62.3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M62.3</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截癱性不動症候群</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M99.0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M99.0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節段及體結構功能障礙</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M99.1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M99.1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w:t>
            </w:r>
            <w:r>
              <w:rPr>
                <w:color w:val="000000"/>
              </w:rPr>
              <w:t>脊椎</w:t>
            </w:r>
            <w:r>
              <w:rPr>
                <w:color w:val="000000"/>
              </w:rPr>
              <w:t>)</w:t>
            </w:r>
            <w:r>
              <w:rPr>
                <w:color w:val="000000"/>
              </w:rPr>
              <w:t>複雜性半脫位</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M99.2</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M99.2</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神經管半脫位性狹窄</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M99.3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M99.3</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神經管骨性狹窄</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M99.4</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M99.4</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神經管結締組織狹窄</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M99.5</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M99.5</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神經管椎間盤狹窄</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M99.6</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M99.6</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椎間孔骨性及半脫位性狹窄</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M99.7</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M99.7</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椎間孔結締組織及椎間盤狹窄</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Q11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Q11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無眼症、小眼畸形及巨眼畸形</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Q13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Q13</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前段眼先天性畸形</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Q12</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Q12</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先天性水晶體畸形</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Q14</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Q14</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後段眼先天性畸形</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Q15</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Q15</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rPr>
            </w:pPr>
            <w:r>
              <w:rPr>
                <w:color w:val="000000"/>
              </w:rPr>
              <w:t>眼其他先天性畸形</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S01.9</w:t>
            </w:r>
            <w:r>
              <w:rPr>
                <w:color w:val="000000"/>
              </w:rPr>
              <w:t>、</w:t>
            </w:r>
            <w:r>
              <w:rPr>
                <w:color w:val="000000"/>
              </w:rPr>
              <w:t>S06.3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S01.9</w:t>
            </w:r>
            <w:r>
              <w:rPr>
                <w:color w:val="000000"/>
                <w:szCs w:val="24"/>
              </w:rPr>
              <w:t>、</w:t>
            </w:r>
            <w:r>
              <w:rPr>
                <w:color w:val="000000"/>
                <w:szCs w:val="24"/>
              </w:rPr>
              <w:t>S06.3</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腦裂傷及挫傷</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S01.9</w:t>
            </w:r>
            <w:r>
              <w:rPr>
                <w:color w:val="000000"/>
              </w:rPr>
              <w:t>、</w:t>
            </w:r>
            <w:r>
              <w:rPr>
                <w:color w:val="000000"/>
              </w:rPr>
              <w:t>S06.4-S06.6</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S01.9</w:t>
            </w:r>
            <w:r>
              <w:rPr>
                <w:color w:val="000000"/>
                <w:szCs w:val="24"/>
              </w:rPr>
              <w:t>、</w:t>
            </w:r>
            <w:r>
              <w:rPr>
                <w:color w:val="000000"/>
                <w:szCs w:val="24"/>
              </w:rPr>
              <w:t>S06.4-S06.6</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受傷後之蜘蛛網膜下、硬腦膜下及硬腦膜外出血</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S04.01-S04.04</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S04.01-S04.04</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視神經及神經徑之損傷</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S14.1</w:t>
            </w:r>
            <w:r>
              <w:rPr>
                <w:color w:val="000000"/>
              </w:rPr>
              <w:t>、</w:t>
            </w:r>
            <w:r>
              <w:rPr>
                <w:color w:val="000000"/>
              </w:rPr>
              <w:t>S24.1</w:t>
            </w:r>
            <w:r>
              <w:rPr>
                <w:color w:val="000000"/>
              </w:rPr>
              <w:t>、</w:t>
            </w:r>
            <w:r>
              <w:rPr>
                <w:color w:val="000000"/>
              </w:rPr>
              <w:t>S34.1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S14.1</w:t>
            </w:r>
            <w:r>
              <w:rPr>
                <w:color w:val="000000"/>
                <w:szCs w:val="24"/>
              </w:rPr>
              <w:t>、</w:t>
            </w:r>
            <w:r>
              <w:rPr>
                <w:color w:val="000000"/>
                <w:szCs w:val="24"/>
              </w:rPr>
              <w:t>S24.1</w:t>
            </w:r>
            <w:r>
              <w:rPr>
                <w:color w:val="000000"/>
                <w:szCs w:val="24"/>
              </w:rPr>
              <w:t>、</w:t>
            </w:r>
            <w:r>
              <w:rPr>
                <w:color w:val="000000"/>
                <w:szCs w:val="24"/>
              </w:rPr>
              <w:t>S34.1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無明顯脊椎損傷之脊髓傷害</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S14.1+S12.0-S12.6</w:t>
            </w:r>
            <w:r>
              <w:rPr>
                <w:color w:val="000000"/>
              </w:rPr>
              <w:t>、</w:t>
            </w:r>
            <w:r>
              <w:rPr>
                <w:color w:val="000000"/>
              </w:rPr>
              <w:t>S24.1+S22.0</w:t>
            </w:r>
            <w:r>
              <w:rPr>
                <w:color w:val="000000"/>
              </w:rPr>
              <w:t>、</w:t>
            </w:r>
            <w:r>
              <w:rPr>
                <w:color w:val="000000"/>
              </w:rPr>
              <w:t>S34.1+S22.0-S32.0</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S14.1+S12.0-S12.6</w:t>
            </w:r>
            <w:r>
              <w:rPr>
                <w:color w:val="000000"/>
                <w:szCs w:val="24"/>
              </w:rPr>
              <w:t>、</w:t>
            </w:r>
            <w:r>
              <w:rPr>
                <w:color w:val="000000"/>
                <w:szCs w:val="24"/>
              </w:rPr>
              <w:t>S24.1+S22.0</w:t>
            </w:r>
            <w:r>
              <w:rPr>
                <w:color w:val="000000"/>
                <w:szCs w:val="24"/>
              </w:rPr>
              <w:t>、</w:t>
            </w:r>
            <w:r>
              <w:rPr>
                <w:color w:val="000000"/>
                <w:szCs w:val="24"/>
              </w:rPr>
              <w:t>S34.1+S22.0-S32.0</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脊柱骨折，伴有脊髓病灶</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S14.2</w:t>
            </w:r>
            <w:r>
              <w:rPr>
                <w:color w:val="000000"/>
              </w:rPr>
              <w:t>、</w:t>
            </w:r>
            <w:r>
              <w:rPr>
                <w:color w:val="000000"/>
              </w:rPr>
              <w:t>S14.3</w:t>
            </w:r>
            <w:r>
              <w:rPr>
                <w:color w:val="000000"/>
              </w:rPr>
              <w:t>、</w:t>
            </w:r>
            <w:r>
              <w:rPr>
                <w:color w:val="000000"/>
              </w:rPr>
              <w:t>S24.2</w:t>
            </w:r>
            <w:r>
              <w:rPr>
                <w:color w:val="000000"/>
              </w:rPr>
              <w:t>、</w:t>
            </w:r>
            <w:r>
              <w:rPr>
                <w:color w:val="000000"/>
              </w:rPr>
              <w:t>S34.2</w:t>
            </w:r>
            <w:r>
              <w:rPr>
                <w:color w:val="000000"/>
              </w:rPr>
              <w:t>、</w:t>
            </w:r>
            <w:r>
              <w:rPr>
                <w:color w:val="000000"/>
              </w:rPr>
              <w:t>S34.4</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S14.2</w:t>
            </w:r>
            <w:r>
              <w:rPr>
                <w:color w:val="000000"/>
                <w:szCs w:val="24"/>
              </w:rPr>
              <w:t>、</w:t>
            </w:r>
            <w:r>
              <w:rPr>
                <w:color w:val="000000"/>
                <w:szCs w:val="24"/>
              </w:rPr>
              <w:t>S14.3</w:t>
            </w:r>
            <w:r>
              <w:rPr>
                <w:color w:val="000000"/>
                <w:szCs w:val="24"/>
              </w:rPr>
              <w:t>、</w:t>
            </w:r>
            <w:r>
              <w:rPr>
                <w:color w:val="000000"/>
                <w:szCs w:val="24"/>
              </w:rPr>
              <w:t>S24.2</w:t>
            </w:r>
            <w:r>
              <w:rPr>
                <w:color w:val="000000"/>
                <w:szCs w:val="24"/>
              </w:rPr>
              <w:t>、</w:t>
            </w:r>
            <w:r>
              <w:rPr>
                <w:color w:val="000000"/>
                <w:szCs w:val="24"/>
              </w:rPr>
              <w:t>S34.2</w:t>
            </w:r>
            <w:r>
              <w:rPr>
                <w:color w:val="000000"/>
                <w:szCs w:val="24"/>
              </w:rPr>
              <w:t>、</w:t>
            </w:r>
            <w:r>
              <w:rPr>
                <w:color w:val="000000"/>
                <w:szCs w:val="24"/>
              </w:rPr>
              <w:t>S34.4</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神經根級脊神經叢之損傷</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S14.5</w:t>
            </w:r>
            <w:r>
              <w:rPr>
                <w:color w:val="000000"/>
              </w:rPr>
              <w:t>、</w:t>
            </w:r>
            <w:r>
              <w:rPr>
                <w:color w:val="000000"/>
              </w:rPr>
              <w:t>S24.3</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S14.5</w:t>
            </w:r>
            <w:r>
              <w:rPr>
                <w:color w:val="000000"/>
                <w:szCs w:val="24"/>
              </w:rPr>
              <w:t>、</w:t>
            </w:r>
            <w:r>
              <w:rPr>
                <w:color w:val="000000"/>
                <w:szCs w:val="24"/>
              </w:rPr>
              <w:t>S24.3</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肩及骨盆以外之軀幹神經損傷</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tcPr>
          <w:p>
            <w:pPr>
              <w:pStyle w:val="Normal"/>
              <w:snapToGrid w:val="false"/>
              <w:rPr>
                <w:b/>
                <w:bCs/>
                <w:color w:val="000000"/>
              </w:rPr>
            </w:pPr>
            <w:r>
              <w:rPr>
                <w:color w:val="000000"/>
              </w:rPr>
              <w:t>S24.4</w:t>
            </w:r>
            <w:r>
              <w:rPr>
                <w:color w:val="000000"/>
              </w:rPr>
              <w:t>、</w:t>
            </w:r>
            <w:r>
              <w:rPr>
                <w:color w:val="000000"/>
              </w:rPr>
              <w:t>S24.8</w:t>
            </w:r>
            <w:r>
              <w:rPr>
                <w:color w:val="000000"/>
              </w:rPr>
              <w:t>、</w:t>
            </w:r>
            <w:r>
              <w:rPr>
                <w:color w:val="000000"/>
              </w:rPr>
              <w:t>S24.9</w:t>
            </w:r>
            <w:r>
              <w:rPr>
                <w:color w:val="000000"/>
              </w:rPr>
              <w:t>、</w:t>
            </w:r>
            <w:r>
              <w:rPr>
                <w:color w:val="000000"/>
              </w:rPr>
              <w:t>S34.5</w:t>
            </w:r>
            <w:r>
              <w:rPr>
                <w:color w:val="000000"/>
              </w:rPr>
              <w:t>、</w:t>
            </w:r>
            <w:r>
              <w:rPr>
                <w:color w:val="000000"/>
              </w:rPr>
              <w:t>S34.6</w:t>
            </w:r>
            <w:r>
              <w:rPr>
                <w:color w:val="000000"/>
              </w:rPr>
              <w:t>、</w:t>
            </w:r>
            <w:r>
              <w:rPr>
                <w:color w:val="000000"/>
              </w:rPr>
              <w:t>S34.8</w:t>
            </w:r>
            <w:r>
              <w:rPr>
                <w:color w:val="000000"/>
              </w:rPr>
              <w:t>、</w:t>
            </w:r>
            <w:r>
              <w:rPr>
                <w:color w:val="000000"/>
              </w:rPr>
              <w:t>S34.9</w:t>
            </w:r>
          </w:p>
        </w:tc>
        <w:tc>
          <w:tcPr>
            <w:tcW w:w="2694" w:type="dxa"/>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4"/>
              </w:rPr>
            </w:pPr>
            <w:r>
              <w:rPr>
                <w:color w:val="000000"/>
                <w:szCs w:val="24"/>
              </w:rPr>
              <w:t>S24.4</w:t>
            </w:r>
            <w:r>
              <w:rPr>
                <w:color w:val="000000"/>
                <w:szCs w:val="24"/>
              </w:rPr>
              <w:t>、</w:t>
            </w:r>
            <w:r>
              <w:rPr>
                <w:color w:val="000000"/>
                <w:szCs w:val="24"/>
              </w:rPr>
              <w:t>S24.8</w:t>
            </w:r>
            <w:r>
              <w:rPr>
                <w:color w:val="000000"/>
                <w:szCs w:val="24"/>
              </w:rPr>
              <w:t>、</w:t>
            </w:r>
            <w:r>
              <w:rPr>
                <w:color w:val="000000"/>
                <w:szCs w:val="24"/>
              </w:rPr>
              <w:t>S24.9</w:t>
            </w:r>
            <w:r>
              <w:rPr>
                <w:color w:val="000000"/>
                <w:szCs w:val="24"/>
              </w:rPr>
              <w:t>、</w:t>
            </w:r>
            <w:r>
              <w:rPr>
                <w:color w:val="000000"/>
                <w:szCs w:val="24"/>
              </w:rPr>
              <w:t>S34.5</w:t>
            </w:r>
            <w:r>
              <w:rPr>
                <w:color w:val="000000"/>
                <w:szCs w:val="24"/>
              </w:rPr>
              <w:t>、</w:t>
            </w:r>
            <w:r>
              <w:rPr>
                <w:color w:val="000000"/>
                <w:szCs w:val="24"/>
              </w:rPr>
              <w:t>S34.6</w:t>
            </w:r>
            <w:r>
              <w:rPr>
                <w:color w:val="000000"/>
                <w:szCs w:val="24"/>
              </w:rPr>
              <w:t>、</w:t>
            </w:r>
            <w:r>
              <w:rPr>
                <w:color w:val="000000"/>
                <w:szCs w:val="24"/>
              </w:rPr>
              <w:t>S34.8</w:t>
            </w:r>
            <w:r>
              <w:rPr>
                <w:color w:val="000000"/>
                <w:szCs w:val="24"/>
              </w:rPr>
              <w:t>、</w:t>
            </w:r>
            <w:r>
              <w:rPr>
                <w:color w:val="000000"/>
                <w:szCs w:val="24"/>
              </w:rPr>
              <w:t>S34.9</w:t>
            </w:r>
          </w:p>
        </w:tc>
        <w:tc>
          <w:tcPr>
            <w:tcW w:w="3687" w:type="dxa"/>
            <w:tcBorders>
              <w:top w:val="single" w:sz="4" w:space="0" w:color="000000"/>
              <w:left w:val="single" w:sz="4" w:space="0" w:color="000000"/>
              <w:bottom w:val="single" w:sz="4" w:space="0" w:color="000000"/>
              <w:right w:val="single" w:sz="4" w:space="0" w:color="000000"/>
            </w:tcBorders>
          </w:tcPr>
          <w:p>
            <w:pPr>
              <w:pStyle w:val="Normal"/>
              <w:snapToGrid w:val="false"/>
              <w:rPr>
                <w:b/>
                <w:bCs/>
                <w:color w:val="000000"/>
              </w:rPr>
            </w:pPr>
            <w:r>
              <w:rPr>
                <w:color w:val="000000"/>
                <w:szCs w:val="24"/>
              </w:rPr>
              <w:t>胸、腰椎、囊和骨盆神經損傷</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S44.0-S44.5</w:t>
            </w:r>
            <w:r>
              <w:rPr>
                <w:color w:val="000000"/>
              </w:rPr>
              <w:t>、</w:t>
            </w:r>
            <w:r>
              <w:rPr>
                <w:color w:val="000000"/>
              </w:rPr>
              <w:t>S44.8-S44.9</w:t>
            </w:r>
            <w:r>
              <w:rPr>
                <w:color w:val="000000"/>
              </w:rPr>
              <w:t>、</w:t>
            </w:r>
            <w:r>
              <w:rPr>
                <w:color w:val="000000"/>
              </w:rPr>
              <w:t>S54.0-S54.3</w:t>
            </w:r>
            <w:r>
              <w:rPr>
                <w:color w:val="000000"/>
              </w:rPr>
              <w:t>、</w:t>
            </w:r>
            <w:r>
              <w:rPr>
                <w:color w:val="000000"/>
              </w:rPr>
              <w:t>S54.8-S54.9</w:t>
            </w:r>
            <w:r>
              <w:rPr>
                <w:color w:val="000000"/>
              </w:rPr>
              <w:t>、</w:t>
            </w:r>
            <w:r>
              <w:rPr>
                <w:color w:val="000000"/>
              </w:rPr>
              <w:t>S64.0-S64.4</w:t>
            </w:r>
            <w:r>
              <w:rPr>
                <w:color w:val="000000"/>
              </w:rPr>
              <w:t>、</w:t>
            </w:r>
            <w:r>
              <w:rPr>
                <w:color w:val="000000"/>
              </w:rPr>
              <w:t>S64.8-S64.9</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S44.0-S44.5</w:t>
            </w:r>
            <w:r>
              <w:rPr>
                <w:color w:val="000000"/>
                <w:szCs w:val="24"/>
              </w:rPr>
              <w:t>、</w:t>
            </w:r>
            <w:r>
              <w:rPr>
                <w:color w:val="000000"/>
                <w:szCs w:val="24"/>
              </w:rPr>
              <w:t>S44.8-S44.9</w:t>
            </w:r>
            <w:r>
              <w:rPr>
                <w:color w:val="000000"/>
                <w:szCs w:val="24"/>
              </w:rPr>
              <w:t>、</w:t>
            </w:r>
            <w:r>
              <w:rPr>
                <w:color w:val="000000"/>
                <w:szCs w:val="24"/>
              </w:rPr>
              <w:t>S54.0-S54.3</w:t>
            </w:r>
            <w:r>
              <w:rPr>
                <w:color w:val="000000"/>
                <w:szCs w:val="24"/>
              </w:rPr>
              <w:t>、</w:t>
            </w:r>
            <w:r>
              <w:rPr>
                <w:color w:val="000000"/>
                <w:szCs w:val="24"/>
              </w:rPr>
              <w:t>S54.8-S54.9</w:t>
            </w:r>
            <w:r>
              <w:rPr>
                <w:color w:val="000000"/>
                <w:szCs w:val="24"/>
              </w:rPr>
              <w:t>、</w:t>
            </w:r>
            <w:r>
              <w:rPr>
                <w:color w:val="000000"/>
                <w:szCs w:val="24"/>
              </w:rPr>
              <w:t>S64.0-S64.4</w:t>
            </w:r>
            <w:r>
              <w:rPr>
                <w:color w:val="000000"/>
                <w:szCs w:val="24"/>
              </w:rPr>
              <w:t>、</w:t>
            </w:r>
            <w:r>
              <w:rPr>
                <w:color w:val="000000"/>
                <w:szCs w:val="24"/>
              </w:rPr>
              <w:t>S64.8-S64.9</w:t>
            </w:r>
          </w:p>
        </w:tc>
        <w:tc>
          <w:tcPr>
            <w:tcW w:w="3687"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b/>
                <w:bCs/>
                <w:color w:val="000000"/>
                <w:szCs w:val="24"/>
              </w:rPr>
            </w:pPr>
            <w:r>
              <w:rPr>
                <w:color w:val="000000"/>
              </w:rPr>
              <w:t>肩及上肢末梢神經之損傷</w:t>
            </w:r>
          </w:p>
        </w:tc>
      </w:tr>
      <w:tr>
        <w:trPr>
          <w:trHeight w:val="283"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b/>
                <w:bCs/>
                <w:color w:val="000000"/>
                <w:szCs w:val="24"/>
              </w:rPr>
            </w:pPr>
            <w:r>
              <w:rPr>
                <w:color w:val="000000"/>
              </w:rPr>
              <w:t>S74.0-S74.2</w:t>
            </w:r>
            <w:r>
              <w:rPr>
                <w:color w:val="000000"/>
              </w:rPr>
              <w:t>、</w:t>
            </w:r>
            <w:r>
              <w:rPr>
                <w:color w:val="000000"/>
              </w:rPr>
              <w:t>S74.8-S74.9</w:t>
            </w:r>
            <w:r>
              <w:rPr>
                <w:color w:val="000000"/>
              </w:rPr>
              <w:t>、</w:t>
            </w:r>
            <w:r>
              <w:rPr>
                <w:color w:val="000000"/>
              </w:rPr>
              <w:t>S84.0-S84.2</w:t>
            </w:r>
            <w:r>
              <w:rPr>
                <w:color w:val="000000"/>
              </w:rPr>
              <w:t>、</w:t>
            </w:r>
            <w:r>
              <w:rPr>
                <w:color w:val="000000"/>
              </w:rPr>
              <w:t>S84.8-S84.9</w:t>
            </w:r>
            <w:r>
              <w:rPr>
                <w:color w:val="000000"/>
              </w:rPr>
              <w:t>、</w:t>
            </w:r>
            <w:r>
              <w:rPr>
                <w:color w:val="000000"/>
              </w:rPr>
              <w:t>S94.0-S94.3</w:t>
            </w:r>
            <w:r>
              <w:rPr>
                <w:color w:val="000000"/>
              </w:rPr>
              <w:t>、</w:t>
            </w:r>
            <w:r>
              <w:rPr>
                <w:color w:val="000000"/>
              </w:rPr>
              <w:t>S94.8-S94.9</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S74.0-S74.2</w:t>
            </w:r>
            <w:r>
              <w:rPr>
                <w:color w:val="000000"/>
                <w:szCs w:val="24"/>
              </w:rPr>
              <w:t>、</w:t>
            </w:r>
            <w:r>
              <w:rPr>
                <w:color w:val="000000"/>
                <w:szCs w:val="24"/>
              </w:rPr>
              <w:t>S74.8-S74.9</w:t>
            </w:r>
            <w:r>
              <w:rPr>
                <w:color w:val="000000"/>
                <w:szCs w:val="24"/>
              </w:rPr>
              <w:t>、</w:t>
            </w:r>
            <w:r>
              <w:rPr>
                <w:color w:val="000000"/>
                <w:szCs w:val="24"/>
              </w:rPr>
              <w:t>S84.0-S84.2</w:t>
            </w:r>
            <w:r>
              <w:rPr>
                <w:color w:val="000000"/>
                <w:szCs w:val="24"/>
              </w:rPr>
              <w:t>、</w:t>
            </w:r>
            <w:r>
              <w:rPr>
                <w:color w:val="000000"/>
                <w:szCs w:val="24"/>
              </w:rPr>
              <w:t>S84.8-S84.9</w:t>
            </w:r>
            <w:r>
              <w:rPr>
                <w:color w:val="000000"/>
                <w:szCs w:val="24"/>
              </w:rPr>
              <w:t>、</w:t>
            </w:r>
            <w:r>
              <w:rPr>
                <w:color w:val="000000"/>
                <w:szCs w:val="24"/>
              </w:rPr>
              <w:t>S94.0-S94.3</w:t>
            </w:r>
            <w:r>
              <w:rPr>
                <w:color w:val="000000"/>
                <w:szCs w:val="24"/>
              </w:rPr>
              <w:t>、</w:t>
            </w:r>
            <w:r>
              <w:rPr>
                <w:color w:val="000000"/>
                <w:szCs w:val="24"/>
              </w:rPr>
              <w:t>S94.8-S94.9</w:t>
            </w:r>
          </w:p>
        </w:tc>
        <w:tc>
          <w:tcPr>
            <w:tcW w:w="3687"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b/>
                <w:bCs/>
                <w:color w:val="000000"/>
                <w:szCs w:val="24"/>
              </w:rPr>
            </w:pPr>
            <w:r>
              <w:rPr>
                <w:color w:val="000000"/>
              </w:rPr>
              <w:t>骨盆及下肢末梢神經損傷</w:t>
            </w:r>
          </w:p>
        </w:tc>
      </w:tr>
      <w:tr>
        <w:trPr>
          <w:trHeight w:val="370" w:hRule="atLeast"/>
        </w:trPr>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b/>
                <w:bCs/>
                <w:color w:val="000000"/>
                <w:szCs w:val="24"/>
              </w:rPr>
            </w:pPr>
            <w:r>
              <w:rPr>
                <w:color w:val="000000"/>
                <w:szCs w:val="24"/>
              </w:rPr>
              <w:t>P91</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color w:val="000000"/>
                <w:szCs w:val="24"/>
              </w:rPr>
            </w:pPr>
            <w:r>
              <w:rPr>
                <w:color w:val="000000"/>
                <w:szCs w:val="24"/>
              </w:rPr>
              <w:t>P91</w:t>
            </w:r>
          </w:p>
        </w:tc>
        <w:tc>
          <w:tcPr>
            <w:tcW w:w="36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b/>
                <w:bCs/>
                <w:color w:val="000000"/>
                <w:szCs w:val="24"/>
              </w:rPr>
            </w:pPr>
            <w:r>
              <w:rPr>
                <w:color w:val="000000"/>
                <w:szCs w:val="24"/>
              </w:rPr>
              <w:t>其他新生兒腦狀態障礙</w:t>
            </w:r>
          </w:p>
        </w:tc>
      </w:tr>
    </w:tbl>
    <w:p>
      <w:pPr>
        <w:sectPr>
          <w:footerReference w:type="default" r:id="rId23"/>
          <w:footerReference w:type="first" r:id="rId24"/>
          <w:type w:val="nextPage"/>
          <w:pgSz w:w="11906" w:h="16838"/>
          <w:pgMar w:left="1304" w:right="1304" w:gutter="0" w:header="0" w:top="733" w:footer="992" w:bottom="1440"/>
          <w:pgNumType w:start="1" w:fmt="decimal"/>
          <w:formProt w:val="false"/>
          <w:textDirection w:val="lrTb"/>
          <w:docGrid w:type="lines" w:linePitch="367" w:charSpace="0"/>
        </w:sectPr>
        <w:pStyle w:val="Heading2"/>
        <w:numPr>
          <w:ilvl w:val="0"/>
          <w:numId w:val="0"/>
        </w:numPr>
        <w:rPr>
          <w:rFonts w:ascii="Times New Roman" w:hAnsi="Times New Roman" w:cs="Times New Roman"/>
          <w:color w:val="000000"/>
        </w:rPr>
      </w:pPr>
      <w:r>
        <w:br w:type="page"/>
      </w:r>
      <w:r>
        <w:rPr>
          <w:rFonts w:cs="Times New Roman" w:ascii="Times New Roman" w:hAnsi="Times New Roman"/>
          <w:color w:val="000000"/>
        </w:rPr>
      </w:r>
    </w:p>
    <w:p>
      <w:pPr>
        <w:pStyle w:val="Normal"/>
        <w:numPr>
          <w:ilvl w:val="0"/>
          <w:numId w:val="0"/>
        </w:numPr>
        <w:spacing w:lineRule="exact" w:line="400"/>
        <w:outlineLvl w:val="1"/>
        <w:rPr/>
      </w:pPr>
      <w:r>
        <w:rPr>
          <w:color w:val="000000"/>
          <w:sz w:val="28"/>
          <w:szCs w:val="28"/>
        </w:rPr>
        <w:t>附表</w:t>
      </w:r>
      <w:r>
        <w:rPr/>
        <w:t>4.5.1</w:t>
      </w:r>
      <w:r>
        <w:rPr/>
        <w:t>中度複雜性傷科適應症</w:t>
      </w:r>
    </w:p>
    <w:tbl>
      <w:tblPr>
        <w:tblW w:w="10315" w:type="dxa"/>
        <w:jc w:val="left"/>
        <w:tblInd w:w="0" w:type="dxa"/>
        <w:tblLayout w:type="fixed"/>
        <w:tblCellMar>
          <w:top w:w="0" w:type="dxa"/>
          <w:left w:w="108" w:type="dxa"/>
          <w:bottom w:w="0" w:type="dxa"/>
          <w:right w:w="108" w:type="dxa"/>
        </w:tblCellMar>
      </w:tblPr>
      <w:tblGrid>
        <w:gridCol w:w="2576"/>
        <w:gridCol w:w="3344"/>
        <w:gridCol w:w="4395"/>
      </w:tblGrid>
      <w:tr>
        <w:trPr>
          <w:tblHeader w:val="true"/>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color w:val="000000"/>
                <w:szCs w:val="24"/>
              </w:rPr>
            </w:pPr>
            <w:r>
              <w:rPr>
                <w:color w:val="000000"/>
                <w:szCs w:val="24"/>
              </w:rPr>
              <w:t>ICD-10-CM</w:t>
            </w:r>
            <w:r>
              <w:rPr>
                <w:bCs/>
                <w:color w:val="000000"/>
                <w:szCs w:val="24"/>
              </w:rPr>
              <w:t xml:space="preserve"> </w:t>
            </w:r>
          </w:p>
        </w:tc>
        <w:tc>
          <w:tcPr>
            <w:tcW w:w="3344"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color w:val="000000"/>
                <w:szCs w:val="24"/>
              </w:rPr>
            </w:pPr>
            <w:r>
              <w:rPr>
                <w:color w:val="000000"/>
                <w:szCs w:val="24"/>
              </w:rPr>
              <w:t>ICD-10-CM(2023</w:t>
            </w:r>
            <w:r>
              <w:rPr>
                <w:color w:val="000000"/>
                <w:szCs w:val="24"/>
              </w:rPr>
              <w:t>年版</w:t>
            </w:r>
            <w:r>
              <w:rPr>
                <w:color w:val="000000"/>
                <w:szCs w:val="24"/>
              </w:rPr>
              <w:t>)</w:t>
            </w:r>
          </w:p>
          <w:p>
            <w:pPr>
              <w:pStyle w:val="Normal"/>
              <w:jc w:val="center"/>
              <w:rPr>
                <w:color w:val="000000"/>
                <w:szCs w:val="24"/>
              </w:rPr>
            </w:pPr>
            <w:r>
              <w:rPr>
                <w:color w:val="000000"/>
                <w:szCs w:val="24"/>
              </w:rPr>
              <w:t>自一百十四年一月一日起適用</w:t>
            </w:r>
          </w:p>
        </w:tc>
        <w:tc>
          <w:tcPr>
            <w:tcW w:w="4395" w:type="dxa"/>
            <w:tcBorders>
              <w:top w:val="single" w:sz="4" w:space="0" w:color="000000"/>
              <w:left w:val="single" w:sz="4" w:space="0" w:color="000000"/>
              <w:bottom w:val="single" w:sz="4" w:space="0" w:color="000000"/>
              <w:right w:val="single" w:sz="4" w:space="0" w:color="000000"/>
            </w:tcBorders>
          </w:tcPr>
          <w:p>
            <w:pPr>
              <w:pStyle w:val="Normal"/>
              <w:jc w:val="center"/>
              <w:rPr>
                <w:b/>
                <w:color w:val="000000"/>
                <w:szCs w:val="24"/>
              </w:rPr>
            </w:pPr>
            <w:r>
              <w:rPr>
                <w:color w:val="000000"/>
                <w:szCs w:val="24"/>
              </w:rPr>
              <w:t>中文病名</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G45</w:t>
            </w:r>
            <w:r>
              <w:rPr>
                <w:color w:val="000000"/>
              </w:rPr>
              <w:t>、</w:t>
            </w:r>
            <w:r>
              <w:rPr>
                <w:color w:val="000000"/>
              </w:rPr>
              <w:t>G46</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G45</w:t>
            </w:r>
            <w:r>
              <w:rPr>
                <w:color w:val="000000"/>
                <w:szCs w:val="24"/>
              </w:rPr>
              <w:t>、</w:t>
            </w:r>
            <w:r>
              <w:rPr>
                <w:color w:val="000000"/>
                <w:szCs w:val="24"/>
              </w:rPr>
              <w:t>G46</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其他腦血管疾病</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G54</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G54</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神經根及神經叢疾患</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G61</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G61</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發炎性多發神經病變</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G62</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G62</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其他及為明示之多發神經病變</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G63</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G63</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歸類於他處疾病所致之多發神經病變</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G65</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G65</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發炎性及毒性多發神經病變後遺症</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G81</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G81</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偏癱</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G90</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G90</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自主神經系統疾患</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G91</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G91</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水腦症</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G93.0</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G93.0</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腦囊腫</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G93.1</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G93.1</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缺氧性腦損傷，他處未歸類者</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G93.2</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G93.2</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良性顱內高壓</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G93.3</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G93.31</w:t>
            </w:r>
            <w:r>
              <w:rPr>
                <w:color w:val="000000"/>
                <w:szCs w:val="24"/>
              </w:rPr>
              <w:t>、</w:t>
            </w:r>
            <w:r>
              <w:rPr>
                <w:color w:val="000000"/>
                <w:szCs w:val="24"/>
              </w:rPr>
              <w:t>G93.32</w:t>
            </w:r>
            <w:r>
              <w:rPr>
                <w:color w:val="000000"/>
                <w:szCs w:val="24"/>
              </w:rPr>
              <w:t>、</w:t>
            </w:r>
            <w:r>
              <w:rPr>
                <w:color w:val="000000"/>
                <w:szCs w:val="24"/>
              </w:rPr>
              <w:t>G93.39</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病毒感染後疲勞症候群</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G93.4</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G93.4</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其他及未明示腦病變</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G93.5</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G93.5</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腦壓迫</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G93.6</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G93.6</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腦水腫</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I60</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I60</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蜘蛛膜下腔出血</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I61</w:t>
            </w:r>
            <w:r>
              <w:rPr>
                <w:color w:val="000000"/>
              </w:rPr>
              <w:t>、</w:t>
            </w:r>
            <w:r>
              <w:rPr>
                <w:color w:val="000000"/>
              </w:rPr>
              <w:t>I62</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I61</w:t>
            </w:r>
            <w:r>
              <w:rPr>
                <w:color w:val="000000"/>
                <w:szCs w:val="24"/>
              </w:rPr>
              <w:t>、</w:t>
            </w:r>
            <w:r>
              <w:rPr>
                <w:color w:val="000000"/>
                <w:szCs w:val="24"/>
              </w:rPr>
              <w:t>I62</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腦內出血</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I65</w:t>
            </w:r>
            <w:r>
              <w:rPr>
                <w:color w:val="000000"/>
              </w:rPr>
              <w:t>、</w:t>
            </w:r>
            <w:r>
              <w:rPr>
                <w:color w:val="000000"/>
              </w:rPr>
              <w:t>I66</w:t>
            </w:r>
            <w:r>
              <w:rPr>
                <w:color w:val="000000"/>
              </w:rPr>
              <w:t>、</w:t>
            </w:r>
            <w:r>
              <w:rPr>
                <w:color w:val="000000"/>
              </w:rPr>
              <w:t>I63</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I65</w:t>
            </w:r>
            <w:r>
              <w:rPr>
                <w:color w:val="000000"/>
                <w:szCs w:val="24"/>
              </w:rPr>
              <w:t>、</w:t>
            </w:r>
            <w:r>
              <w:rPr>
                <w:color w:val="000000"/>
                <w:szCs w:val="24"/>
              </w:rPr>
              <w:t>I66</w:t>
            </w:r>
            <w:r>
              <w:rPr>
                <w:color w:val="000000"/>
                <w:szCs w:val="24"/>
              </w:rPr>
              <w:t>、</w:t>
            </w:r>
            <w:r>
              <w:rPr>
                <w:color w:val="000000"/>
                <w:szCs w:val="24"/>
              </w:rPr>
              <w:t>I63</w:t>
            </w:r>
            <w:r>
              <w:rPr>
                <w:color w:val="000000"/>
                <w:szCs w:val="24"/>
              </w:rPr>
              <w:t>、</w:t>
            </w:r>
          </w:p>
          <w:p>
            <w:pPr>
              <w:pStyle w:val="Normal"/>
              <w:rPr>
                <w:color w:val="000000"/>
                <w:szCs w:val="24"/>
              </w:rPr>
            </w:pPr>
            <w:r>
              <w:rPr>
                <w:color w:val="000000"/>
                <w:szCs w:val="24"/>
              </w:rPr>
              <w:t>P91.821</w:t>
            </w:r>
            <w:r>
              <w:rPr>
                <w:color w:val="000000"/>
                <w:szCs w:val="24"/>
              </w:rPr>
              <w:t>、</w:t>
            </w:r>
            <w:r>
              <w:rPr>
                <w:color w:val="000000"/>
                <w:szCs w:val="24"/>
              </w:rPr>
              <w:t>P91.822</w:t>
            </w:r>
            <w:r>
              <w:rPr>
                <w:color w:val="000000"/>
                <w:szCs w:val="24"/>
              </w:rPr>
              <w:t>、</w:t>
            </w:r>
            <w:r>
              <w:rPr>
                <w:color w:val="000000"/>
                <w:szCs w:val="24"/>
              </w:rPr>
              <w:t>P91.823</w:t>
            </w:r>
            <w:r>
              <w:rPr>
                <w:color w:val="000000"/>
                <w:szCs w:val="24"/>
              </w:rPr>
              <w:t>、</w:t>
            </w:r>
            <w:r>
              <w:rPr>
                <w:color w:val="000000"/>
                <w:szCs w:val="24"/>
              </w:rPr>
              <w:t>P91.829</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腦梗塞</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I67</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I67</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其他腦血管疾病</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M13.0</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M13.0</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多發性關節炎</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M15</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M15</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多關節病症</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M20</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M20</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手指及</w:t>
            </w:r>
            <w:r>
              <w:rPr>
                <w:color w:val="000000"/>
              </w:rPr>
              <w:t>(</w:t>
            </w:r>
            <w:r>
              <w:rPr>
                <w:color w:val="000000"/>
              </w:rPr>
              <w:t>足</w:t>
            </w:r>
            <w:r>
              <w:rPr>
                <w:color w:val="000000"/>
              </w:rPr>
              <w:t>)</w:t>
            </w:r>
            <w:r>
              <w:rPr>
                <w:color w:val="000000"/>
              </w:rPr>
              <w:t>趾後天性變形</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M21</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M21</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其他後天性肢體變形</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M40</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M40</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脊椎後彎症及脊椎前彎症</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M41</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M41</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脊椎側彎症</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M42</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M42</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脊椎骨軟骨症</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M43</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M43</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其他變形性背部病變</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M45</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M45</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僵直性脊椎炎</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M46</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M46</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其他發炎性脊椎病變</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M47</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M47</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退化性脊椎炎</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M48</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M48</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其他脊椎病變</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M50</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M50</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頸椎椎間盤疾患</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M51</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M51</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胸椎、胸腰椎及腰薦椎椎間盤疾患</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M53</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M53</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其他背部病變，他處未歸類者</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M62.3</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M62.3</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截癱性不動症候群</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M66</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M66</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滑膜及肌腱自發性破裂</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M80</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M80</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骨質疏鬆症伴有病理性骨折</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M87</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M87</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骨壞死</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M88</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M88</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變形性骨炎</w:t>
            </w:r>
            <w:r>
              <w:rPr>
                <w:rFonts w:eastAsia="Times New Roman"/>
                <w:color w:val="000000"/>
              </w:rPr>
              <w:t xml:space="preserve"> </w:t>
            </w:r>
            <w:r>
              <w:rPr>
                <w:color w:val="000000"/>
              </w:rPr>
              <w:t>[</w:t>
            </w:r>
            <w:r>
              <w:rPr>
                <w:color w:val="000000"/>
              </w:rPr>
              <w:t>骨</w:t>
            </w:r>
            <w:r>
              <w:rPr>
                <w:color w:val="000000"/>
              </w:rPr>
              <w:t>Paget (</w:t>
            </w:r>
            <w:r>
              <w:rPr>
                <w:color w:val="000000"/>
              </w:rPr>
              <w:t>氏</w:t>
            </w:r>
            <w:r>
              <w:rPr>
                <w:color w:val="000000"/>
              </w:rPr>
              <w:t>)</w:t>
            </w:r>
            <w:r>
              <w:rPr>
                <w:color w:val="000000"/>
              </w:rPr>
              <w:t>病</w:t>
            </w:r>
            <w:r>
              <w:rPr>
                <w:color w:val="000000"/>
              </w:rPr>
              <w:t>]</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M90.5</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M90.5</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歸類於他處疾病所致之骨壞死</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M90.6</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M90.6</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腫瘤疾病引起之變形性骨炎</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M95.2</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M95.2</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頭部其他後天性變形</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M95.3</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M95.3</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頸部後天性變形</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M95.4</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M95.4</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胸部及肋骨之後天性變形</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M95.5</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M95.5</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骨盆後天性變形</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M95.8</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M95.8</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肌肉骨骼系統，其他特定之後天性變形</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M95.9</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M95.9</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肌肉骨骼系統之後天性變形</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M96</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M96</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術中及術後併發症及肌肉骨骼系統疾患，他處未歸類者</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M99.0</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M99.0</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節段及體結構功能障礙</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M99.1</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M99.1</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w:t>
            </w:r>
            <w:r>
              <w:rPr>
                <w:color w:val="000000"/>
              </w:rPr>
              <w:t>脊椎</w:t>
            </w:r>
            <w:r>
              <w:rPr>
                <w:color w:val="000000"/>
              </w:rPr>
              <w:t>)</w:t>
            </w:r>
            <w:r>
              <w:rPr>
                <w:color w:val="000000"/>
              </w:rPr>
              <w:t>複雜性半脫位</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M99.2</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M99.2</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神經管半脫位性狹窄</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M99.3</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M99.3</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神經管骨性狹窄</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M99.4</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M99.4</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神經管結締組織狹窄</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M99.5</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M99.5</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神經管椎間盤狹窄</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M99.6</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M99.6</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椎間孔骨性及半脫位性狹窄</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M99.7</w:t>
            </w:r>
          </w:p>
        </w:tc>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Cs w:val="24"/>
              </w:rPr>
            </w:pPr>
            <w:r>
              <w:rPr>
                <w:color w:val="000000"/>
                <w:szCs w:val="24"/>
              </w:rPr>
              <w:t>M99.7</w:t>
            </w:r>
          </w:p>
        </w:tc>
        <w:tc>
          <w:tcPr>
            <w:tcW w:w="4395"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szCs w:val="24"/>
              </w:rPr>
            </w:pPr>
            <w:r>
              <w:rPr>
                <w:color w:val="000000"/>
              </w:rPr>
              <w:t>椎間孔結締組織及椎間盤狹窄</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S14.1+S12.0-S12.6</w:t>
            </w:r>
            <w:r>
              <w:rPr>
                <w:color w:val="000000"/>
                <w:szCs w:val="24"/>
              </w:rPr>
              <w:t>、</w:t>
            </w:r>
            <w:r>
              <w:rPr>
                <w:color w:val="000000"/>
                <w:szCs w:val="24"/>
              </w:rPr>
              <w:t>S24.1+S22.0</w:t>
            </w:r>
            <w:r>
              <w:rPr>
                <w:color w:val="000000"/>
                <w:szCs w:val="24"/>
              </w:rPr>
              <w:t>、</w:t>
            </w:r>
            <w:r>
              <w:rPr>
                <w:color w:val="000000"/>
                <w:szCs w:val="24"/>
              </w:rPr>
              <w:t>S34.1+S22.0-S32.0</w:t>
            </w:r>
          </w:p>
        </w:tc>
        <w:tc>
          <w:tcPr>
            <w:tcW w:w="3344"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S14.1+S12.0-S12.6</w:t>
            </w:r>
            <w:r>
              <w:rPr>
                <w:color w:val="000000"/>
                <w:szCs w:val="24"/>
              </w:rPr>
              <w:t>、</w:t>
            </w:r>
            <w:r>
              <w:rPr>
                <w:color w:val="000000"/>
                <w:szCs w:val="24"/>
              </w:rPr>
              <w:t>S24.1+S22.0</w:t>
            </w:r>
            <w:r>
              <w:rPr>
                <w:color w:val="000000"/>
                <w:szCs w:val="24"/>
              </w:rPr>
              <w:t>、</w:t>
            </w:r>
            <w:r>
              <w:rPr>
                <w:color w:val="000000"/>
                <w:szCs w:val="24"/>
              </w:rPr>
              <w:t>S34.1+S22.0-S32.0</w:t>
            </w:r>
          </w:p>
        </w:tc>
        <w:tc>
          <w:tcPr>
            <w:tcW w:w="4395"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脊柱骨折，伴有脊髓病灶</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S14.1</w:t>
            </w:r>
            <w:r>
              <w:rPr>
                <w:color w:val="000000"/>
                <w:szCs w:val="24"/>
              </w:rPr>
              <w:t>、</w:t>
            </w:r>
            <w:r>
              <w:rPr>
                <w:color w:val="000000"/>
                <w:szCs w:val="24"/>
              </w:rPr>
              <w:t>S24.1</w:t>
            </w:r>
            <w:r>
              <w:rPr>
                <w:color w:val="000000"/>
                <w:szCs w:val="24"/>
              </w:rPr>
              <w:t>、</w:t>
            </w:r>
            <w:r>
              <w:rPr>
                <w:color w:val="000000"/>
                <w:szCs w:val="24"/>
              </w:rPr>
              <w:t>S34.1</w:t>
            </w:r>
          </w:p>
        </w:tc>
        <w:tc>
          <w:tcPr>
            <w:tcW w:w="3344"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S14.1</w:t>
            </w:r>
            <w:r>
              <w:rPr>
                <w:color w:val="000000"/>
                <w:szCs w:val="24"/>
              </w:rPr>
              <w:t>、</w:t>
            </w:r>
            <w:r>
              <w:rPr>
                <w:color w:val="000000"/>
                <w:szCs w:val="24"/>
              </w:rPr>
              <w:t>S24.1</w:t>
            </w:r>
            <w:r>
              <w:rPr>
                <w:color w:val="000000"/>
                <w:szCs w:val="24"/>
              </w:rPr>
              <w:t>、</w:t>
            </w:r>
            <w:r>
              <w:rPr>
                <w:color w:val="000000"/>
                <w:szCs w:val="24"/>
              </w:rPr>
              <w:t>S34.1</w:t>
            </w:r>
          </w:p>
        </w:tc>
        <w:tc>
          <w:tcPr>
            <w:tcW w:w="4395"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無明顯脊椎損傷之脊髓傷害</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S01.9</w:t>
            </w:r>
            <w:r>
              <w:rPr>
                <w:color w:val="000000"/>
                <w:szCs w:val="24"/>
              </w:rPr>
              <w:t>、</w:t>
            </w:r>
            <w:r>
              <w:rPr>
                <w:color w:val="000000"/>
                <w:szCs w:val="24"/>
              </w:rPr>
              <w:t>S06.3</w:t>
            </w:r>
          </w:p>
        </w:tc>
        <w:tc>
          <w:tcPr>
            <w:tcW w:w="3344"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S01.9</w:t>
            </w:r>
            <w:r>
              <w:rPr>
                <w:color w:val="000000"/>
                <w:szCs w:val="24"/>
              </w:rPr>
              <w:t>、</w:t>
            </w:r>
            <w:r>
              <w:rPr>
                <w:color w:val="000000"/>
                <w:szCs w:val="24"/>
              </w:rPr>
              <w:t>S06.3</w:t>
            </w:r>
          </w:p>
        </w:tc>
        <w:tc>
          <w:tcPr>
            <w:tcW w:w="4395"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腦裂傷及挫傷</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S01.9</w:t>
            </w:r>
            <w:r>
              <w:rPr>
                <w:color w:val="000000"/>
                <w:szCs w:val="24"/>
              </w:rPr>
              <w:t>、</w:t>
            </w:r>
            <w:r>
              <w:rPr>
                <w:color w:val="000000"/>
                <w:szCs w:val="24"/>
              </w:rPr>
              <w:t>S06.4-S06.6</w:t>
            </w:r>
          </w:p>
        </w:tc>
        <w:tc>
          <w:tcPr>
            <w:tcW w:w="3344"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S01.9</w:t>
            </w:r>
            <w:r>
              <w:rPr>
                <w:color w:val="000000"/>
                <w:szCs w:val="24"/>
              </w:rPr>
              <w:t>、</w:t>
            </w:r>
            <w:r>
              <w:rPr>
                <w:color w:val="000000"/>
                <w:szCs w:val="24"/>
              </w:rPr>
              <w:t>S06.4-S06.6</w:t>
            </w:r>
          </w:p>
        </w:tc>
        <w:tc>
          <w:tcPr>
            <w:tcW w:w="4395"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受傷後之蜘蛛網膜下、硬腦膜下及硬腦膜外出血</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S04.01-S04.04</w:t>
            </w:r>
          </w:p>
        </w:tc>
        <w:tc>
          <w:tcPr>
            <w:tcW w:w="3344"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S04.01-S04.04</w:t>
            </w:r>
          </w:p>
        </w:tc>
        <w:tc>
          <w:tcPr>
            <w:tcW w:w="4395"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視神經及神經徑之損傷</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S14.2</w:t>
            </w:r>
            <w:r>
              <w:rPr>
                <w:color w:val="000000"/>
                <w:szCs w:val="24"/>
              </w:rPr>
              <w:t>、</w:t>
            </w:r>
            <w:r>
              <w:rPr>
                <w:color w:val="000000"/>
                <w:szCs w:val="24"/>
              </w:rPr>
              <w:t>S14.3</w:t>
            </w:r>
            <w:r>
              <w:rPr>
                <w:color w:val="000000"/>
                <w:szCs w:val="24"/>
              </w:rPr>
              <w:t>、</w:t>
            </w:r>
            <w:r>
              <w:rPr>
                <w:color w:val="000000"/>
                <w:szCs w:val="24"/>
              </w:rPr>
              <w:t>S24.2</w:t>
            </w:r>
            <w:r>
              <w:rPr>
                <w:color w:val="000000"/>
                <w:szCs w:val="24"/>
              </w:rPr>
              <w:t>、</w:t>
            </w:r>
            <w:r>
              <w:rPr>
                <w:color w:val="000000"/>
                <w:szCs w:val="24"/>
              </w:rPr>
              <w:t>S34.2</w:t>
            </w:r>
            <w:r>
              <w:rPr>
                <w:color w:val="000000"/>
                <w:szCs w:val="24"/>
              </w:rPr>
              <w:t>、</w:t>
            </w:r>
            <w:r>
              <w:rPr>
                <w:color w:val="000000"/>
                <w:szCs w:val="24"/>
              </w:rPr>
              <w:t>S34.4</w:t>
            </w:r>
          </w:p>
        </w:tc>
        <w:tc>
          <w:tcPr>
            <w:tcW w:w="3344"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S14.2</w:t>
            </w:r>
            <w:r>
              <w:rPr>
                <w:color w:val="000000"/>
                <w:szCs w:val="24"/>
              </w:rPr>
              <w:t>、</w:t>
            </w:r>
            <w:r>
              <w:rPr>
                <w:color w:val="000000"/>
                <w:szCs w:val="24"/>
              </w:rPr>
              <w:t>S14.3</w:t>
            </w:r>
            <w:r>
              <w:rPr>
                <w:color w:val="000000"/>
                <w:szCs w:val="24"/>
              </w:rPr>
              <w:t>、</w:t>
            </w:r>
            <w:r>
              <w:rPr>
                <w:color w:val="000000"/>
                <w:szCs w:val="24"/>
              </w:rPr>
              <w:t>S24.2</w:t>
            </w:r>
            <w:r>
              <w:rPr>
                <w:color w:val="000000"/>
                <w:szCs w:val="24"/>
              </w:rPr>
              <w:t>、</w:t>
            </w:r>
            <w:r>
              <w:rPr>
                <w:color w:val="000000"/>
                <w:szCs w:val="24"/>
              </w:rPr>
              <w:t>S34.2</w:t>
            </w:r>
            <w:r>
              <w:rPr>
                <w:color w:val="000000"/>
                <w:szCs w:val="24"/>
              </w:rPr>
              <w:t>、</w:t>
            </w:r>
            <w:r>
              <w:rPr>
                <w:color w:val="000000"/>
                <w:szCs w:val="24"/>
              </w:rPr>
              <w:t>S34.4</w:t>
            </w:r>
          </w:p>
        </w:tc>
        <w:tc>
          <w:tcPr>
            <w:tcW w:w="4395"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神經根級脊神經叢之損傷</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S14.5</w:t>
            </w:r>
            <w:r>
              <w:rPr>
                <w:color w:val="000000"/>
                <w:szCs w:val="24"/>
              </w:rPr>
              <w:t>、</w:t>
            </w:r>
            <w:r>
              <w:rPr>
                <w:color w:val="000000"/>
                <w:szCs w:val="24"/>
              </w:rPr>
              <w:t>S24.3</w:t>
            </w:r>
            <w:r>
              <w:rPr>
                <w:color w:val="000000"/>
                <w:szCs w:val="24"/>
              </w:rPr>
              <w:t>、</w:t>
            </w:r>
          </w:p>
        </w:tc>
        <w:tc>
          <w:tcPr>
            <w:tcW w:w="3344"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S14.5</w:t>
            </w:r>
            <w:r>
              <w:rPr>
                <w:color w:val="000000"/>
                <w:szCs w:val="24"/>
              </w:rPr>
              <w:t>、</w:t>
            </w:r>
            <w:r>
              <w:rPr>
                <w:color w:val="000000"/>
                <w:szCs w:val="24"/>
              </w:rPr>
              <w:t>S24.3</w:t>
            </w:r>
            <w:r>
              <w:rPr>
                <w:color w:val="000000"/>
                <w:szCs w:val="24"/>
              </w:rPr>
              <w:t>、</w:t>
            </w:r>
          </w:p>
        </w:tc>
        <w:tc>
          <w:tcPr>
            <w:tcW w:w="4395"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肩及骨盆以外之軀幹神經損傷</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S24.4</w:t>
            </w:r>
            <w:r>
              <w:rPr>
                <w:color w:val="000000"/>
                <w:szCs w:val="24"/>
              </w:rPr>
              <w:t>、</w:t>
            </w:r>
            <w:r>
              <w:rPr>
                <w:color w:val="000000"/>
                <w:szCs w:val="24"/>
              </w:rPr>
              <w:t>S24.8</w:t>
            </w:r>
            <w:r>
              <w:rPr>
                <w:color w:val="000000"/>
                <w:szCs w:val="24"/>
              </w:rPr>
              <w:t>、</w:t>
            </w:r>
            <w:r>
              <w:rPr>
                <w:color w:val="000000"/>
                <w:szCs w:val="24"/>
              </w:rPr>
              <w:t>S24.9</w:t>
            </w:r>
            <w:r>
              <w:rPr>
                <w:color w:val="000000"/>
                <w:szCs w:val="24"/>
              </w:rPr>
              <w:t>、</w:t>
            </w:r>
            <w:r>
              <w:rPr>
                <w:color w:val="000000"/>
                <w:szCs w:val="24"/>
              </w:rPr>
              <w:t>S34.5</w:t>
            </w:r>
            <w:r>
              <w:rPr>
                <w:color w:val="000000"/>
                <w:szCs w:val="24"/>
              </w:rPr>
              <w:t>、</w:t>
            </w:r>
            <w:r>
              <w:rPr>
                <w:color w:val="000000"/>
                <w:szCs w:val="24"/>
              </w:rPr>
              <w:t>S34.6</w:t>
            </w:r>
            <w:r>
              <w:rPr>
                <w:color w:val="000000"/>
                <w:szCs w:val="24"/>
              </w:rPr>
              <w:t>、</w:t>
            </w:r>
            <w:r>
              <w:rPr>
                <w:color w:val="000000"/>
                <w:szCs w:val="24"/>
              </w:rPr>
              <w:t>S34.8</w:t>
            </w:r>
            <w:r>
              <w:rPr>
                <w:color w:val="000000"/>
                <w:szCs w:val="24"/>
              </w:rPr>
              <w:t>、</w:t>
            </w:r>
            <w:r>
              <w:rPr>
                <w:color w:val="000000"/>
                <w:szCs w:val="24"/>
              </w:rPr>
              <w:t>S34.9</w:t>
            </w:r>
          </w:p>
        </w:tc>
        <w:tc>
          <w:tcPr>
            <w:tcW w:w="3344"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S24.4</w:t>
            </w:r>
            <w:r>
              <w:rPr>
                <w:color w:val="000000"/>
                <w:szCs w:val="24"/>
              </w:rPr>
              <w:t>、</w:t>
            </w:r>
            <w:r>
              <w:rPr>
                <w:color w:val="000000"/>
                <w:szCs w:val="24"/>
              </w:rPr>
              <w:t>S24.8</w:t>
            </w:r>
            <w:r>
              <w:rPr>
                <w:color w:val="000000"/>
                <w:szCs w:val="24"/>
              </w:rPr>
              <w:t>、</w:t>
            </w:r>
            <w:r>
              <w:rPr>
                <w:color w:val="000000"/>
                <w:szCs w:val="24"/>
              </w:rPr>
              <w:t>S24.9</w:t>
            </w:r>
            <w:r>
              <w:rPr>
                <w:color w:val="000000"/>
                <w:szCs w:val="24"/>
              </w:rPr>
              <w:t>、</w:t>
            </w:r>
            <w:r>
              <w:rPr>
                <w:color w:val="000000"/>
                <w:szCs w:val="24"/>
              </w:rPr>
              <w:t>S34.5</w:t>
            </w:r>
            <w:r>
              <w:rPr>
                <w:color w:val="000000"/>
                <w:szCs w:val="24"/>
              </w:rPr>
              <w:t>、</w:t>
            </w:r>
            <w:r>
              <w:rPr>
                <w:color w:val="000000"/>
                <w:szCs w:val="24"/>
              </w:rPr>
              <w:t>S34.6</w:t>
            </w:r>
            <w:r>
              <w:rPr>
                <w:color w:val="000000"/>
                <w:szCs w:val="24"/>
              </w:rPr>
              <w:t>、</w:t>
            </w:r>
            <w:r>
              <w:rPr>
                <w:color w:val="000000"/>
                <w:szCs w:val="24"/>
              </w:rPr>
              <w:t>S34.8</w:t>
            </w:r>
            <w:r>
              <w:rPr>
                <w:color w:val="000000"/>
                <w:szCs w:val="24"/>
              </w:rPr>
              <w:t>、</w:t>
            </w:r>
            <w:r>
              <w:rPr>
                <w:color w:val="000000"/>
                <w:szCs w:val="24"/>
              </w:rPr>
              <w:t>S34.9</w:t>
            </w:r>
          </w:p>
        </w:tc>
        <w:tc>
          <w:tcPr>
            <w:tcW w:w="4395"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胸交感神經系統的損傷、胸、腹部，下背部和骨盆水平神經損傷</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S44.0-S44.5</w:t>
            </w:r>
            <w:r>
              <w:rPr>
                <w:color w:val="000000"/>
                <w:szCs w:val="24"/>
              </w:rPr>
              <w:t>、</w:t>
            </w:r>
            <w:r>
              <w:rPr>
                <w:color w:val="000000"/>
                <w:szCs w:val="24"/>
              </w:rPr>
              <w:t>S44.8-S44.9</w:t>
            </w:r>
            <w:r>
              <w:rPr>
                <w:color w:val="000000"/>
                <w:szCs w:val="24"/>
              </w:rPr>
              <w:t>、</w:t>
            </w:r>
            <w:r>
              <w:rPr>
                <w:color w:val="000000"/>
                <w:szCs w:val="24"/>
              </w:rPr>
              <w:t>S54.0-S54.3</w:t>
            </w:r>
            <w:r>
              <w:rPr>
                <w:color w:val="000000"/>
                <w:szCs w:val="24"/>
              </w:rPr>
              <w:t>、</w:t>
            </w:r>
            <w:r>
              <w:rPr>
                <w:color w:val="000000"/>
                <w:szCs w:val="24"/>
              </w:rPr>
              <w:t>S54.8-S54.9</w:t>
            </w:r>
            <w:r>
              <w:rPr>
                <w:color w:val="000000"/>
                <w:szCs w:val="24"/>
              </w:rPr>
              <w:t>、</w:t>
            </w:r>
            <w:r>
              <w:rPr>
                <w:color w:val="000000"/>
                <w:szCs w:val="24"/>
              </w:rPr>
              <w:t>S64.0-S64.4</w:t>
            </w:r>
            <w:r>
              <w:rPr>
                <w:color w:val="000000"/>
                <w:szCs w:val="24"/>
              </w:rPr>
              <w:t>、</w:t>
            </w:r>
            <w:r>
              <w:rPr>
                <w:color w:val="000000"/>
                <w:szCs w:val="24"/>
              </w:rPr>
              <w:t>S64.8-S64.9</w:t>
            </w:r>
          </w:p>
        </w:tc>
        <w:tc>
          <w:tcPr>
            <w:tcW w:w="3344"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S44.0-S44.5</w:t>
            </w:r>
            <w:r>
              <w:rPr>
                <w:color w:val="000000"/>
                <w:szCs w:val="24"/>
              </w:rPr>
              <w:t>、</w:t>
            </w:r>
            <w:r>
              <w:rPr>
                <w:color w:val="000000"/>
                <w:szCs w:val="24"/>
              </w:rPr>
              <w:t>S44.8-S44.9</w:t>
            </w:r>
            <w:r>
              <w:rPr>
                <w:color w:val="000000"/>
                <w:szCs w:val="24"/>
              </w:rPr>
              <w:t>、</w:t>
            </w:r>
            <w:r>
              <w:rPr>
                <w:color w:val="000000"/>
                <w:szCs w:val="24"/>
              </w:rPr>
              <w:t>S54.0-S54.3</w:t>
            </w:r>
            <w:r>
              <w:rPr>
                <w:color w:val="000000"/>
                <w:szCs w:val="24"/>
              </w:rPr>
              <w:t>、</w:t>
            </w:r>
            <w:r>
              <w:rPr>
                <w:color w:val="000000"/>
                <w:szCs w:val="24"/>
              </w:rPr>
              <w:t>S54.8-S54.9</w:t>
            </w:r>
            <w:r>
              <w:rPr>
                <w:color w:val="000000"/>
                <w:szCs w:val="24"/>
              </w:rPr>
              <w:t>、</w:t>
            </w:r>
            <w:r>
              <w:rPr>
                <w:color w:val="000000"/>
                <w:szCs w:val="24"/>
              </w:rPr>
              <w:t>S64.0-S64.4</w:t>
            </w:r>
            <w:r>
              <w:rPr>
                <w:color w:val="000000"/>
                <w:szCs w:val="24"/>
              </w:rPr>
              <w:t>、</w:t>
            </w:r>
            <w:r>
              <w:rPr>
                <w:color w:val="000000"/>
                <w:szCs w:val="24"/>
              </w:rPr>
              <w:t>S64.8-S64.9</w:t>
            </w:r>
          </w:p>
        </w:tc>
        <w:tc>
          <w:tcPr>
            <w:tcW w:w="4395"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肩及上肢末梢神經之損傷</w:t>
            </w:r>
          </w:p>
        </w:tc>
      </w:tr>
      <w:tr>
        <w:trPr>
          <w:trHeight w:val="23" w:hRule="atLeast"/>
        </w:trPr>
        <w:tc>
          <w:tcPr>
            <w:tcW w:w="2576"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S74.0-S74.2</w:t>
            </w:r>
            <w:r>
              <w:rPr>
                <w:color w:val="000000"/>
                <w:szCs w:val="24"/>
              </w:rPr>
              <w:t>、</w:t>
            </w:r>
            <w:r>
              <w:rPr>
                <w:color w:val="000000"/>
                <w:szCs w:val="24"/>
              </w:rPr>
              <w:t>S74.8-S74.9</w:t>
            </w:r>
            <w:r>
              <w:rPr>
                <w:color w:val="000000"/>
                <w:szCs w:val="24"/>
              </w:rPr>
              <w:t>、</w:t>
            </w:r>
            <w:r>
              <w:rPr>
                <w:color w:val="000000"/>
                <w:szCs w:val="24"/>
              </w:rPr>
              <w:t>S84.0-S84.2</w:t>
            </w:r>
            <w:r>
              <w:rPr>
                <w:color w:val="000000"/>
                <w:szCs w:val="24"/>
              </w:rPr>
              <w:t>、</w:t>
            </w:r>
            <w:r>
              <w:rPr>
                <w:color w:val="000000"/>
                <w:szCs w:val="24"/>
              </w:rPr>
              <w:t>S84.8-S84.9</w:t>
            </w:r>
            <w:r>
              <w:rPr>
                <w:color w:val="000000"/>
                <w:szCs w:val="24"/>
              </w:rPr>
              <w:t>、</w:t>
            </w:r>
            <w:r>
              <w:rPr>
                <w:color w:val="000000"/>
                <w:szCs w:val="24"/>
              </w:rPr>
              <w:t>S94.0-S94.3</w:t>
            </w:r>
            <w:r>
              <w:rPr>
                <w:color w:val="000000"/>
                <w:szCs w:val="24"/>
              </w:rPr>
              <w:t>、</w:t>
            </w:r>
            <w:r>
              <w:rPr>
                <w:color w:val="000000"/>
                <w:szCs w:val="24"/>
              </w:rPr>
              <w:t>S94.8-S94.9</w:t>
            </w:r>
          </w:p>
        </w:tc>
        <w:tc>
          <w:tcPr>
            <w:tcW w:w="3344" w:type="dxa"/>
            <w:tcBorders>
              <w:top w:val="single" w:sz="4" w:space="0" w:color="000000"/>
              <w:left w:val="single" w:sz="4" w:space="0" w:color="000000"/>
              <w:bottom w:val="single" w:sz="4" w:space="0" w:color="000000"/>
              <w:right w:val="single" w:sz="4" w:space="0" w:color="000000"/>
            </w:tcBorders>
          </w:tcPr>
          <w:p>
            <w:pPr>
              <w:pStyle w:val="Normal"/>
              <w:rPr>
                <w:color w:val="000000"/>
                <w:szCs w:val="24"/>
              </w:rPr>
            </w:pPr>
            <w:r>
              <w:rPr>
                <w:color w:val="000000"/>
                <w:szCs w:val="24"/>
              </w:rPr>
              <w:t>S74.0-S74.2</w:t>
            </w:r>
            <w:r>
              <w:rPr>
                <w:color w:val="000000"/>
                <w:szCs w:val="24"/>
              </w:rPr>
              <w:t>、</w:t>
            </w:r>
            <w:r>
              <w:rPr>
                <w:color w:val="000000"/>
                <w:szCs w:val="24"/>
              </w:rPr>
              <w:t>S74.8-S74.9</w:t>
            </w:r>
            <w:r>
              <w:rPr>
                <w:color w:val="000000"/>
                <w:szCs w:val="24"/>
              </w:rPr>
              <w:t>、</w:t>
            </w:r>
            <w:r>
              <w:rPr>
                <w:color w:val="000000"/>
                <w:szCs w:val="24"/>
              </w:rPr>
              <w:t>S84.0-S84.2</w:t>
            </w:r>
            <w:r>
              <w:rPr>
                <w:color w:val="000000"/>
                <w:szCs w:val="24"/>
              </w:rPr>
              <w:t>、</w:t>
            </w:r>
            <w:r>
              <w:rPr>
                <w:color w:val="000000"/>
                <w:szCs w:val="24"/>
              </w:rPr>
              <w:t>S84.8-S84.9</w:t>
            </w:r>
            <w:r>
              <w:rPr>
                <w:color w:val="000000"/>
                <w:szCs w:val="24"/>
              </w:rPr>
              <w:t>、</w:t>
            </w:r>
            <w:r>
              <w:rPr>
                <w:color w:val="000000"/>
                <w:szCs w:val="24"/>
              </w:rPr>
              <w:t>S94.0-S94.3</w:t>
            </w:r>
            <w:r>
              <w:rPr>
                <w:color w:val="000000"/>
                <w:szCs w:val="24"/>
              </w:rPr>
              <w:t>、</w:t>
            </w:r>
            <w:r>
              <w:rPr>
                <w:color w:val="000000"/>
                <w:szCs w:val="24"/>
              </w:rPr>
              <w:t>S94.8-S94.9</w:t>
            </w:r>
          </w:p>
        </w:tc>
        <w:tc>
          <w:tcPr>
            <w:tcW w:w="4395"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骨盆及下肢末梢神經損傷</w:t>
            </w:r>
          </w:p>
        </w:tc>
      </w:tr>
    </w:tbl>
    <w:p>
      <w:pPr>
        <w:sectPr>
          <w:footerReference w:type="default" r:id="rId25"/>
          <w:footerReference w:type="first" r:id="rId26"/>
          <w:type w:val="nextPage"/>
          <w:pgSz w:w="11906" w:h="16838"/>
          <w:pgMar w:left="1304" w:right="1304" w:gutter="0" w:header="0" w:top="733" w:footer="992" w:bottom="1440"/>
          <w:pgNumType w:start="1" w:fmt="decimal"/>
          <w:formProt w:val="false"/>
          <w:textDirection w:val="lrTb"/>
          <w:docGrid w:type="lines" w:linePitch="367" w:charSpace="0"/>
        </w:sectPr>
      </w:pPr>
    </w:p>
    <w:p>
      <w:pPr>
        <w:pStyle w:val="Normal"/>
        <w:numPr>
          <w:ilvl w:val="0"/>
          <w:numId w:val="0"/>
        </w:numPr>
        <w:spacing w:lineRule="exact" w:line="400"/>
        <w:outlineLvl w:val="1"/>
        <w:rPr>
          <w:color w:val="000000"/>
          <w:sz w:val="28"/>
          <w:szCs w:val="28"/>
        </w:rPr>
      </w:pPr>
      <w:r>
        <w:rPr>
          <w:color w:val="000000"/>
          <w:sz w:val="28"/>
          <w:szCs w:val="28"/>
        </w:rPr>
        <w:t>附表</w:t>
      </w:r>
      <w:r>
        <w:rPr>
          <w:color w:val="000000"/>
          <w:sz w:val="28"/>
          <w:szCs w:val="28"/>
        </w:rPr>
        <w:t>4.5.2</w:t>
      </w:r>
      <w:r>
        <w:rPr>
          <w:color w:val="000000"/>
          <w:sz w:val="28"/>
          <w:szCs w:val="28"/>
        </w:rPr>
        <w:t>高度複雜性傷科</w:t>
      </w:r>
      <w:r>
        <w:rPr>
          <w:color w:val="000000"/>
          <w:sz w:val="28"/>
          <w:szCs w:val="28"/>
        </w:rPr>
        <w:t>(</w:t>
      </w:r>
      <w:r>
        <w:rPr>
          <w:color w:val="000000"/>
          <w:sz w:val="28"/>
          <w:szCs w:val="28"/>
        </w:rPr>
        <w:t>多部位損傷</w:t>
      </w:r>
      <w:r>
        <w:rPr>
          <w:color w:val="000000"/>
          <w:sz w:val="28"/>
          <w:szCs w:val="28"/>
        </w:rPr>
        <w:t>)</w:t>
      </w:r>
      <w:r>
        <w:rPr>
          <w:color w:val="000000"/>
          <w:sz w:val="28"/>
          <w:szCs w:val="28"/>
        </w:rPr>
        <w:t>適應症</w:t>
      </w:r>
    </w:p>
    <w:p>
      <w:pPr>
        <w:pStyle w:val="Default"/>
        <w:rPr/>
      </w:pPr>
      <w:r>
        <w:rPr>
          <w:rFonts w:ascii="Times New Roman" w:hAnsi="Times New Roman" w:cs="Times New Roman"/>
        </w:rPr>
        <w:t>說明：損傷包含鈍傷</w:t>
      </w:r>
      <w:r>
        <w:rPr>
          <w:rFonts w:cs="Times New Roman" w:ascii="Times New Roman" w:hAnsi="Times New Roman"/>
        </w:rPr>
        <w:t>(</w:t>
      </w:r>
      <w:r>
        <w:rPr>
          <w:rFonts w:ascii="Times New Roman" w:hAnsi="Times New Roman" w:cs="Times New Roman"/>
        </w:rPr>
        <w:t>挫傷</w:t>
      </w:r>
      <w:r>
        <w:rPr>
          <w:rFonts w:cs="Times New Roman" w:ascii="Times New Roman" w:hAnsi="Times New Roman"/>
        </w:rPr>
        <w:t>)(Contusion)</w:t>
      </w:r>
      <w:r>
        <w:rPr>
          <w:rFonts w:ascii="Times New Roman" w:hAnsi="Times New Roman" w:cs="Times New Roman"/>
        </w:rPr>
        <w:t>，表淺損傷</w:t>
      </w:r>
      <w:r>
        <w:rPr>
          <w:rFonts w:cs="Times New Roman" w:ascii="Times New Roman" w:hAnsi="Times New Roman"/>
        </w:rPr>
        <w:t>(superficial injury)</w:t>
      </w:r>
      <w:r>
        <w:rPr>
          <w:rFonts w:ascii="Times New Roman" w:hAnsi="Times New Roman" w:cs="Times New Roman"/>
        </w:rPr>
        <w:t>，壓砸傷</w:t>
      </w:r>
      <w:r>
        <w:rPr>
          <w:rFonts w:cs="Times New Roman" w:ascii="Times New Roman" w:hAnsi="Times New Roman"/>
        </w:rPr>
        <w:t>(Crushing injury)</w:t>
      </w:r>
      <w:r>
        <w:rPr>
          <w:rFonts w:ascii="Times New Roman" w:hAnsi="Times New Roman" w:cs="Times New Roman"/>
        </w:rPr>
        <w:t>，擦傷</w:t>
      </w:r>
      <w:r>
        <w:rPr>
          <w:rFonts w:cs="Times New Roman" w:ascii="Times New Roman" w:hAnsi="Times New Roman"/>
        </w:rPr>
        <w:t>(Abrasion)</w:t>
      </w:r>
      <w:r>
        <w:rPr>
          <w:rFonts w:ascii="Times New Roman" w:hAnsi="Times New Roman" w:cs="Times New Roman"/>
        </w:rPr>
        <w:t>，拉傷</w:t>
      </w:r>
      <w:r>
        <w:rPr>
          <w:rFonts w:cs="Times New Roman" w:ascii="Times New Roman" w:hAnsi="Times New Roman"/>
        </w:rPr>
        <w:t>(Strain)</w:t>
      </w:r>
      <w:r>
        <w:rPr>
          <w:rFonts w:ascii="Times New Roman" w:hAnsi="Times New Roman" w:cs="Times New Roman"/>
        </w:rPr>
        <w:t>，扭傷</w:t>
      </w:r>
      <w:r>
        <w:rPr>
          <w:rFonts w:cs="Times New Roman" w:ascii="Times New Roman" w:hAnsi="Times New Roman"/>
        </w:rPr>
        <w:t>(Sprain)</w:t>
      </w:r>
      <w:r>
        <w:rPr>
          <w:rFonts w:ascii="Times New Roman" w:hAnsi="Times New Roman" w:cs="Times New Roman"/>
        </w:rPr>
        <w:t>，同時病歷主訴內容，診斷疾病須記載</w:t>
      </w:r>
      <w:r>
        <w:rPr>
          <w:rFonts w:ascii="Times New Roman" w:hAnsi="Times New Roman" w:cs="Times New Roman"/>
          <w:sz w:val="23"/>
          <w:szCs w:val="23"/>
        </w:rPr>
        <w:t>大於</w:t>
      </w:r>
      <w:r>
        <w:rPr>
          <w:rFonts w:cs="Times New Roman" w:ascii="Times New Roman" w:hAnsi="Times New Roman"/>
          <w:sz w:val="23"/>
          <w:szCs w:val="23"/>
        </w:rPr>
        <w:t>(</w:t>
      </w:r>
      <w:r>
        <w:rPr>
          <w:rFonts w:ascii="Times New Roman" w:hAnsi="Times New Roman" w:cs="Times New Roman"/>
          <w:sz w:val="23"/>
          <w:szCs w:val="23"/>
        </w:rPr>
        <w:t>含</w:t>
      </w:r>
      <w:r>
        <w:rPr>
          <w:rFonts w:cs="Times New Roman" w:ascii="Times New Roman" w:hAnsi="Times New Roman"/>
          <w:sz w:val="23"/>
          <w:szCs w:val="23"/>
        </w:rPr>
        <w:t>)</w:t>
      </w:r>
      <w:r>
        <w:rPr>
          <w:rFonts w:ascii="Times New Roman" w:hAnsi="Times New Roman" w:cs="Times New Roman"/>
          <w:sz w:val="23"/>
          <w:szCs w:val="23"/>
        </w:rPr>
        <w:t>二</w:t>
      </w:r>
      <w:r>
        <w:rPr>
          <w:rFonts w:ascii="Times New Roman" w:hAnsi="Times New Roman" w:cs="Times New Roman"/>
        </w:rPr>
        <w:t>損傷部位。</w:t>
      </w:r>
    </w:p>
    <w:p>
      <w:pPr>
        <w:pStyle w:val="Normal"/>
        <w:widowControl/>
        <w:rPr>
          <w:rFonts w:ascii="Times New Roman" w:hAnsi="Times New Roman" w:cs="Times New Roman"/>
          <w:color w:val="000000"/>
          <w:szCs w:val="24"/>
        </w:rPr>
      </w:pPr>
      <w:r>
        <w:rPr>
          <w:rFonts w:cs="Times New Roman"/>
          <w:color w:val="000000"/>
          <w:szCs w:val="24"/>
        </w:rPr>
      </w:r>
    </w:p>
    <w:tbl>
      <w:tblPr>
        <w:tblW w:w="9639" w:type="dxa"/>
        <w:jc w:val="center"/>
        <w:tblInd w:w="0" w:type="dxa"/>
        <w:tblLayout w:type="fixed"/>
        <w:tblCellMar>
          <w:top w:w="0" w:type="dxa"/>
          <w:left w:w="108" w:type="dxa"/>
          <w:bottom w:w="0" w:type="dxa"/>
          <w:right w:w="108" w:type="dxa"/>
        </w:tblCellMar>
      </w:tblPr>
      <w:tblGrid>
        <w:gridCol w:w="1985"/>
        <w:gridCol w:w="2693"/>
        <w:gridCol w:w="4961"/>
      </w:tblGrid>
      <w:tr>
        <w:trPr>
          <w:tblHeader w:val="true"/>
          <w:trHeight w:val="397"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ind w:right="-65"/>
              <w:jc w:val="center"/>
              <w:rPr>
                <w:b/>
                <w:color w:val="000000"/>
                <w:szCs w:val="24"/>
              </w:rPr>
            </w:pPr>
            <w:r>
              <w:rPr>
                <w:color w:val="000000"/>
                <w:szCs w:val="24"/>
              </w:rPr>
              <w:t>ICD-10-CM</w:t>
            </w:r>
            <w:r>
              <w:rPr>
                <w:bCs/>
                <w:color w:val="000000"/>
                <w:szCs w:val="24"/>
              </w:rPr>
              <w:t xml:space="preserve"> </w:t>
            </w:r>
          </w:p>
        </w:tc>
        <w:tc>
          <w:tcPr>
            <w:tcW w:w="2693"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color w:val="000000"/>
                <w:szCs w:val="24"/>
              </w:rPr>
            </w:pPr>
            <w:r>
              <w:rPr>
                <w:color w:val="000000"/>
                <w:szCs w:val="24"/>
              </w:rPr>
              <w:t>ICD-10-CM(2023</w:t>
            </w:r>
            <w:r>
              <w:rPr>
                <w:color w:val="000000"/>
                <w:szCs w:val="24"/>
              </w:rPr>
              <w:t>年版</w:t>
            </w:r>
            <w:r>
              <w:rPr>
                <w:color w:val="000000"/>
                <w:szCs w:val="24"/>
              </w:rPr>
              <w:t>)</w:t>
            </w:r>
          </w:p>
          <w:p>
            <w:pPr>
              <w:pStyle w:val="Normal"/>
              <w:spacing w:lineRule="exact" w:line="300"/>
              <w:jc w:val="center"/>
              <w:rPr>
                <w:color w:val="000000"/>
                <w:szCs w:val="24"/>
              </w:rPr>
            </w:pPr>
            <w:r>
              <w:rPr>
                <w:color w:val="000000"/>
                <w:szCs w:val="24"/>
              </w:rPr>
              <w:t>自一百十四年一月一日起適用</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jc w:val="center"/>
              <w:rPr>
                <w:b/>
                <w:color w:val="000000"/>
                <w:szCs w:val="24"/>
              </w:rPr>
            </w:pPr>
            <w:r>
              <w:rPr>
                <w:color w:val="000000"/>
                <w:szCs w:val="24"/>
              </w:rPr>
              <w:t>中文病名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M02.39</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M02.39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雷特病之關節病變及有關病態，多處部位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M35.2</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M35.2</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畢賽徵候群之關節病變，多處部位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M13.89</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M13.89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更年期關節炎，多處部位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M12.89</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M12.89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其他明示之關節病變</w:t>
            </w:r>
            <w:r>
              <w:rPr>
                <w:color w:val="000000"/>
                <w:szCs w:val="24"/>
              </w:rPr>
              <w:t xml:space="preserve">, </w:t>
            </w:r>
            <w:r>
              <w:rPr>
                <w:color w:val="000000"/>
                <w:szCs w:val="24"/>
              </w:rPr>
              <w:t>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M12.9</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M12.9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未明示之關節病變，多處部位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M24.10</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M24.10</w:t>
            </w:r>
            <w:r>
              <w:rPr>
                <w:color w:val="000000"/>
                <w:szCs w:val="24"/>
              </w:rPr>
              <w:t>、</w:t>
            </w:r>
            <w:r>
              <w:rPr>
                <w:color w:val="000000"/>
                <w:szCs w:val="24"/>
              </w:rPr>
              <w:t>M24.19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關節軟骨疾患，多處部位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M24.50</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M24.50</w:t>
            </w:r>
            <w:r>
              <w:rPr>
                <w:color w:val="000000"/>
                <w:szCs w:val="24"/>
              </w:rPr>
              <w:t>、</w:t>
            </w:r>
            <w:r>
              <w:rPr>
                <w:color w:val="000000"/>
                <w:szCs w:val="24"/>
              </w:rPr>
              <w:t>M24.59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關節緊縮，多處部位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M24.60</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M24.60</w:t>
            </w:r>
            <w:r>
              <w:rPr>
                <w:color w:val="000000"/>
                <w:szCs w:val="24"/>
              </w:rPr>
              <w:t>、</w:t>
            </w:r>
            <w:r>
              <w:rPr>
                <w:color w:val="000000"/>
                <w:szCs w:val="24"/>
              </w:rPr>
              <w:t>M24.69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關節粘連，多處部位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M24.80</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M24.80</w:t>
            </w:r>
            <w:r>
              <w:rPr>
                <w:color w:val="000000"/>
                <w:szCs w:val="24"/>
              </w:rPr>
              <w:t>、</w:t>
            </w:r>
            <w:r>
              <w:rPr>
                <w:color w:val="000000"/>
                <w:szCs w:val="24"/>
              </w:rPr>
              <w:t>M24.89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bCs/>
                <w:color w:val="000000"/>
                <w:szCs w:val="24"/>
              </w:rPr>
            </w:pPr>
            <w:r>
              <w:rPr>
                <w:color w:val="000000"/>
                <w:szCs w:val="24"/>
              </w:rPr>
              <w:t>其他關節障礙，他處未歸類，多處部位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M24.9</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M24.9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未明示之關節障礙，多處部位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M12.39</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M12.39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復發性風濕，多處部位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M25.50</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M25.50</w:t>
            </w:r>
            <w:r>
              <w:rPr>
                <w:color w:val="000000"/>
                <w:szCs w:val="24"/>
              </w:rPr>
              <w:t>、</w:t>
            </w:r>
            <w:r>
              <w:rPr>
                <w:color w:val="000000"/>
                <w:szCs w:val="24"/>
              </w:rPr>
              <w:t>M25.59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關節痛，多處部位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M25.60</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M25.60</w:t>
            </w:r>
            <w:r>
              <w:rPr>
                <w:color w:val="000000"/>
                <w:szCs w:val="24"/>
              </w:rPr>
              <w:t>、</w:t>
            </w:r>
            <w:r>
              <w:rPr>
                <w:color w:val="000000"/>
                <w:szCs w:val="24"/>
              </w:rPr>
              <w:t>M25.69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關節僵直，他處未歸類者，多處部位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dstrike/>
                <w:color w:val="000000"/>
                <w:szCs w:val="24"/>
              </w:rPr>
            </w:pPr>
            <w:r>
              <w:rPr>
                <w:color w:val="000000"/>
                <w:szCs w:val="24"/>
              </w:rPr>
              <w:t>M25.9</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M25.9</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color w:val="000000"/>
                <w:szCs w:val="24"/>
              </w:rPr>
            </w:pPr>
            <w:r>
              <w:rPr>
                <w:color w:val="000000"/>
                <w:szCs w:val="24"/>
              </w:rPr>
              <w:t>未明示之關節疾患，多處部位</w:t>
            </w:r>
          </w:p>
        </w:tc>
      </w:tr>
      <w:tr>
        <w:trPr>
          <w:trHeight w:val="340" w:hRule="atLeast"/>
        </w:trPr>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b/>
                <w:bCs/>
                <w:color w:val="000000"/>
                <w:szCs w:val="24"/>
              </w:rPr>
            </w:pPr>
            <w:r>
              <w:rPr>
                <w:color w:val="000000"/>
                <w:szCs w:val="24"/>
              </w:rPr>
              <w:t>R26.2</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00"/>
              <w:rPr>
                <w:color w:val="000000"/>
                <w:szCs w:val="24"/>
              </w:rPr>
            </w:pPr>
            <w:r>
              <w:rPr>
                <w:color w:val="000000"/>
                <w:szCs w:val="24"/>
              </w:rPr>
              <w:t>R26.2</w:t>
            </w:r>
          </w:p>
        </w:tc>
        <w:tc>
          <w:tcPr>
            <w:tcW w:w="4961" w:type="dxa"/>
            <w:tcBorders>
              <w:top w:val="single" w:sz="4" w:space="0" w:color="000000"/>
              <w:left w:val="single" w:sz="4" w:space="0" w:color="000000"/>
              <w:bottom w:val="single" w:sz="4" w:space="0" w:color="000000"/>
              <w:right w:val="single" w:sz="4" w:space="0" w:color="000000"/>
            </w:tcBorders>
          </w:tcPr>
          <w:p>
            <w:pPr>
              <w:pStyle w:val="Normal"/>
              <w:spacing w:lineRule="exact" w:line="300"/>
              <w:rPr>
                <w:b/>
                <w:color w:val="000000"/>
                <w:szCs w:val="24"/>
              </w:rPr>
            </w:pPr>
            <w:r>
              <w:rPr>
                <w:color w:val="000000"/>
                <w:szCs w:val="24"/>
              </w:rPr>
              <w:t>行走障礙，多處部位</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頭皮表淺損傷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頭皮擦傷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S00.03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S00.03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頭皮鈍傷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眼瞼及眼周圍區域鈍傷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S00.20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S00.20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眼瞼及眼周圍區域的表淺損傷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S00.21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S00.21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眼瞼及眼周圍區域擦傷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S00.30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S00.30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鼻子表淺損傷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鼻子擦傷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S00.33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S00.33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鼻子鈍傷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S00.40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S00.40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耳表淺損傷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S00.41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S00.41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耳擦傷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S00.43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S00.43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耳鈍傷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S00.50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S00.50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唇及口腔未明示表淺損傷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S00.51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S00.51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唇及口腔擦傷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S00.53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S00.53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唇及口腔鈍傷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S00.80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S00.80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頭部其他部位表淺損傷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頭部其他部位擦傷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S00.83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S00.83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頭部其他部位鈍傷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S00.90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S00.90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頭部未明示部位表淺損傷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S00.91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S00.91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頭部未明示部位擦傷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S00.93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S00.93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頭部未明示部位鈍傷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S03.4</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S03.4</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下頷扭傷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S03.8</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S03.8</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頭部其他關節及韌帶扭傷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頭部未明示關節及韌帶扭傷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S05.0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S05.0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結膜及角膜損傷未伴有異物</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S05.1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S05.1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眼球及眼眶組織鈍傷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S06.31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S06.31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右側大腦鈍傷及撕裂傷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S06.32</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S06.32</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左側大腦挫傷及裂傷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S06.33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S06.33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大腦挫傷及裂傷，未明示側性</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S06.37</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S06.37</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小腦挫傷，裂傷及出血</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S06.38</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S06.38</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腦幹挫傷，裂傷及出血</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S07</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S07</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頭部壓砸傷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S09.10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S09.10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頭部肌肉及肌腱損傷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S09.11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S09.11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頭部肌肉及肌腱拉傷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S09.19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S09.19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頭部肌肉及肌腱其他特定損傷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S09.8</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S09.8</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頭部其他特定損傷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S09.9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S09.9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臉部及頭部損傷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咽喉挫傷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S10.11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S10.11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咽喉擦傷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S10.80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S10.80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頸部其他特定部位表淺性損傷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S10.81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S10.81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頸部其他特定部位擦傷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S10.83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S10.83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頸部其他特定部位挫傷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S10.90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S10.90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S10.91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S10.91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S10.93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S10.93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S13.4</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S13.4</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頸椎韌帶扭傷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S13.5</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S13.5</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甲狀腺區域扭傷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S13.8</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S13.8</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頸部其他部位之關節和韌帶扭傷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頸部未明示部位關節和韌帶扭傷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S16.1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S16.1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頸部肌肉，筋膜和肌腱拉傷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S17</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S17</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頸部壓砸傷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S19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S19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頸部其他特定及未明示損傷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乳房挫傷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S20.11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S20.11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乳房擦傷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S20.2</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S20.2</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胸部挫傷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S20.30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S20.30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前胸壁表淺性損傷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S20.31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S20.31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前胸壁擦傷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S20.40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S20.40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後胸壁表淺性損傷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S20.41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S20.41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後胸壁擦傷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S20.90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S20.90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胸部表淺性損傷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S20.91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S20.91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胸部擦傷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S23.3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S23.3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胸椎韌帶扭傷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S23.4</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S23.4</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肋骨及胸骨扭傷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S23.8</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S23.8</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胸部其他特定部位扭傷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胸部未明示部位扭傷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S29.00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S29.00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胸部肌肉和肌腱未明示之損傷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S29.01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S29.01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胸部肌肉和肌腱扭傷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S29.09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S29.09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胸部肌肉和肌腱其他損傷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S29.8</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S29.8</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胸部其他特定損傷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S29.9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S29.9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胸部未明示損傷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下背和骨盆挫傷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腹壁挫傷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S30.2</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S30.2</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外生殖器官挫傷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S30.3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S30.3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肛門挫傷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S30.810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S30.810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下背部和骨盆擦傷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S30.811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S30.811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腹壁擦傷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S30.91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S30.91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下背部和骨盆未明示表淺性損傷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S30.92</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S30.92</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腹壁未明示表淺性損傷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S33.5</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S33.5</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腰</w:t>
            </w:r>
            <w:r>
              <w:rPr>
                <w:color w:val="000000"/>
                <w:szCs w:val="24"/>
              </w:rPr>
              <w:t>(</w:t>
            </w:r>
            <w:r>
              <w:rPr>
                <w:color w:val="000000"/>
                <w:szCs w:val="24"/>
              </w:rPr>
              <w:t>部</w:t>
            </w:r>
            <w:r>
              <w:rPr>
                <w:color w:val="000000"/>
                <w:szCs w:val="24"/>
              </w:rPr>
              <w:t>)</w:t>
            </w:r>
            <w:r>
              <w:rPr>
                <w:color w:val="000000"/>
                <w:szCs w:val="24"/>
              </w:rPr>
              <w:t>脊椎</w:t>
            </w:r>
            <w:r>
              <w:rPr>
                <w:color w:val="000000"/>
                <w:szCs w:val="24"/>
              </w:rPr>
              <w:t>[</w:t>
            </w:r>
            <w:r>
              <w:rPr>
                <w:color w:val="000000"/>
                <w:szCs w:val="24"/>
              </w:rPr>
              <w:t>腰椎</w:t>
            </w:r>
            <w:r>
              <w:rPr>
                <w:color w:val="000000"/>
                <w:szCs w:val="24"/>
              </w:rPr>
              <w:t>]</w:t>
            </w:r>
            <w:r>
              <w:rPr>
                <w:color w:val="000000"/>
                <w:szCs w:val="24"/>
              </w:rPr>
              <w:t>韌帶扭傷及拉傷</w:t>
            </w:r>
            <w:r>
              <w:rPr>
                <w:color w:val="000000"/>
                <w:szCs w:val="24"/>
              </w:rPr>
              <w:t>(</w:t>
            </w:r>
            <w:r>
              <w:rPr>
                <w:color w:val="000000"/>
                <w:szCs w:val="24"/>
              </w:rPr>
              <w:t>勞損</w:t>
            </w:r>
            <w:r>
              <w:rPr>
                <w:color w:val="000000"/>
                <w:szCs w:val="24"/>
              </w:rPr>
              <w:t>)</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S33.6</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S33.6</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薦骼骨間關節扭傷及拉傷</w:t>
            </w:r>
            <w:r>
              <w:rPr>
                <w:color w:val="000000"/>
                <w:szCs w:val="24"/>
              </w:rPr>
              <w:t>(</w:t>
            </w:r>
            <w:r>
              <w:rPr>
                <w:color w:val="000000"/>
                <w:szCs w:val="24"/>
              </w:rPr>
              <w:t>勞損</w:t>
            </w:r>
            <w:r>
              <w:rPr>
                <w:color w:val="000000"/>
                <w:szCs w:val="24"/>
              </w:rPr>
              <w:t>)</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S33.8</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S33.8</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腰</w:t>
            </w:r>
            <w:r>
              <w:rPr>
                <w:color w:val="000000"/>
                <w:szCs w:val="24"/>
              </w:rPr>
              <w:t>(</w:t>
            </w:r>
            <w:r>
              <w:rPr>
                <w:color w:val="000000"/>
                <w:szCs w:val="24"/>
              </w:rPr>
              <w:t>部</w:t>
            </w:r>
            <w:r>
              <w:rPr>
                <w:color w:val="000000"/>
                <w:szCs w:val="24"/>
              </w:rPr>
              <w:t>)</w:t>
            </w:r>
            <w:r>
              <w:rPr>
                <w:color w:val="000000"/>
                <w:szCs w:val="24"/>
              </w:rPr>
              <w:t>脊椎</w:t>
            </w:r>
            <w:r>
              <w:rPr>
                <w:color w:val="000000"/>
                <w:szCs w:val="24"/>
              </w:rPr>
              <w:t>[</w:t>
            </w:r>
            <w:r>
              <w:rPr>
                <w:color w:val="000000"/>
                <w:szCs w:val="24"/>
              </w:rPr>
              <w:t>腰椎</w:t>
            </w:r>
            <w:r>
              <w:rPr>
                <w:color w:val="000000"/>
                <w:szCs w:val="24"/>
              </w:rPr>
              <w:t>]</w:t>
            </w:r>
            <w:r>
              <w:rPr>
                <w:color w:val="000000"/>
                <w:szCs w:val="24"/>
              </w:rPr>
              <w:t>與骨盆</w:t>
            </w:r>
            <w:r>
              <w:rPr>
                <w:color w:val="000000"/>
                <w:szCs w:val="24"/>
              </w:rPr>
              <w:t>(</w:t>
            </w:r>
            <w:r>
              <w:rPr>
                <w:color w:val="000000"/>
                <w:szCs w:val="24"/>
              </w:rPr>
              <w:t>腔</w:t>
            </w:r>
            <w:r>
              <w:rPr>
                <w:color w:val="000000"/>
                <w:szCs w:val="24"/>
              </w:rPr>
              <w:t>)</w:t>
            </w:r>
            <w:r>
              <w:rPr>
                <w:color w:val="000000"/>
                <w:szCs w:val="24"/>
              </w:rPr>
              <w:t>其他部位的扭傷及拉傷</w:t>
            </w:r>
            <w:r>
              <w:rPr>
                <w:color w:val="000000"/>
                <w:szCs w:val="24"/>
              </w:rPr>
              <w:t>(</w:t>
            </w:r>
            <w:r>
              <w:rPr>
                <w:color w:val="000000"/>
                <w:szCs w:val="24"/>
              </w:rPr>
              <w:t>勞損</w:t>
            </w:r>
            <w:r>
              <w:rPr>
                <w:color w:val="000000"/>
                <w:szCs w:val="24"/>
              </w:rPr>
              <w:t>)</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腰</w:t>
            </w:r>
            <w:r>
              <w:rPr>
                <w:color w:val="000000"/>
                <w:szCs w:val="24"/>
              </w:rPr>
              <w:t>(</w:t>
            </w:r>
            <w:r>
              <w:rPr>
                <w:color w:val="000000"/>
                <w:szCs w:val="24"/>
              </w:rPr>
              <w:t>部</w:t>
            </w:r>
            <w:r>
              <w:rPr>
                <w:color w:val="000000"/>
                <w:szCs w:val="24"/>
              </w:rPr>
              <w:t>)</w:t>
            </w:r>
            <w:r>
              <w:rPr>
                <w:color w:val="000000"/>
                <w:szCs w:val="24"/>
              </w:rPr>
              <w:t>脊椎</w:t>
            </w:r>
            <w:r>
              <w:rPr>
                <w:color w:val="000000"/>
                <w:szCs w:val="24"/>
              </w:rPr>
              <w:t>[</w:t>
            </w:r>
            <w:r>
              <w:rPr>
                <w:color w:val="000000"/>
                <w:szCs w:val="24"/>
              </w:rPr>
              <w:t>腰椎</w:t>
            </w:r>
            <w:r>
              <w:rPr>
                <w:color w:val="000000"/>
                <w:szCs w:val="24"/>
              </w:rPr>
              <w:t>]</w:t>
            </w:r>
            <w:r>
              <w:rPr>
                <w:color w:val="000000"/>
                <w:szCs w:val="24"/>
              </w:rPr>
              <w:t>與骨盆</w:t>
            </w:r>
            <w:r>
              <w:rPr>
                <w:color w:val="000000"/>
                <w:szCs w:val="24"/>
              </w:rPr>
              <w:t>(</w:t>
            </w:r>
            <w:r>
              <w:rPr>
                <w:color w:val="000000"/>
                <w:szCs w:val="24"/>
              </w:rPr>
              <w:t>腔</w:t>
            </w:r>
            <w:r>
              <w:rPr>
                <w:color w:val="000000"/>
                <w:szCs w:val="24"/>
              </w:rPr>
              <w:t>)</w:t>
            </w:r>
            <w:r>
              <w:rPr>
                <w:color w:val="000000"/>
                <w:szCs w:val="24"/>
              </w:rPr>
              <w:t>未明示部位的扭傷及拉傷</w:t>
            </w:r>
            <w:r>
              <w:rPr>
                <w:color w:val="000000"/>
                <w:szCs w:val="24"/>
              </w:rPr>
              <w:t>(</w:t>
            </w:r>
            <w:r>
              <w:rPr>
                <w:color w:val="000000"/>
                <w:szCs w:val="24"/>
              </w:rPr>
              <w:t>勞損</w:t>
            </w:r>
            <w:r>
              <w:rPr>
                <w:color w:val="000000"/>
                <w:szCs w:val="24"/>
              </w:rPr>
              <w:t>)</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腹部、下背部及骨盆壓砸傷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S39.00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S39.00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腹部、下背部及骨盆肌肉</w:t>
            </w:r>
            <w:r>
              <w:rPr>
                <w:color w:val="000000"/>
                <w:szCs w:val="24"/>
              </w:rPr>
              <w:t>,</w:t>
            </w:r>
            <w:r>
              <w:rPr>
                <w:color w:val="000000"/>
                <w:szCs w:val="24"/>
              </w:rPr>
              <w:t>筋膜及韌帶損傷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S39.01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S39.01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腹部</w:t>
            </w:r>
            <w:r>
              <w:rPr>
                <w:color w:val="000000"/>
                <w:szCs w:val="24"/>
              </w:rPr>
              <w:t>,</w:t>
            </w:r>
            <w:r>
              <w:rPr>
                <w:color w:val="000000"/>
                <w:szCs w:val="24"/>
              </w:rPr>
              <w:t>下背部及骨盆肌肉、筋膜及韌帶拉傷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S39.09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S39.09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腹部、下背部及骨盆之肌肉、筋膜及韌帶其他損傷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肩膀和上臂挫傷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S40.21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S40.21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肩膀擦傷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S40.81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S40.81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上臂擦傷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肩膀及上臂表淺性損傷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S43.40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S43.40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肩關節扭傷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S43.41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S43.41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喙突肱骨間</w:t>
            </w:r>
            <w:r>
              <w:rPr>
                <w:color w:val="000000"/>
                <w:szCs w:val="24"/>
              </w:rPr>
              <w:t>(</w:t>
            </w:r>
            <w:r>
              <w:rPr>
                <w:color w:val="000000"/>
                <w:szCs w:val="24"/>
              </w:rPr>
              <w:t>韌帶</w:t>
            </w:r>
            <w:r>
              <w:rPr>
                <w:color w:val="000000"/>
                <w:szCs w:val="24"/>
              </w:rPr>
              <w:t>)</w:t>
            </w:r>
            <w:r>
              <w:rPr>
                <w:color w:val="000000"/>
                <w:szCs w:val="24"/>
              </w:rPr>
              <w:t>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S43.42</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S43.42</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旋轉環膜囊扭傷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S43.49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S43.49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肩關節其他扭傷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S43.5</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S43.5</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肩胛峰鎖骨間關節扭傷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S43.6</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S43.6</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肩胛峰鎖骨間關節扭傷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S43.8</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S43.8</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肩帶其他特定部位扭傷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肩帶未明示部位扭傷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右側肩部旋轉肌環肌肉和肌腱損傷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肩部旋轉肌環肌肉和肌腱拉傷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肩部旋轉肌環肌肉和肌腱其他損傷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S46.10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S46.10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二頭肌長頭部肌肉、筋膜和肌腱損傷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S46.11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S46.11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二頭肌長頭部肌肉、筋膜和肌腱拉傷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S46.19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S46.19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二頭肌長頭部肌肉、筋膜和肌腱其他損傷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S46.20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S46.20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二頭肌其他部位肌肉、筋膜和肌腱損傷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S46.21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S46.21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二頭肌其他部位肌肉、筋膜和肌腱拉傷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S46.29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S46.29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二頭肌其他部位肌肉、筋膜和肌腱其他損傷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S46.30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S46.30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三頭肌肌肉、筋膜和肌腱損傷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三頭肌肌肉、筋膜和肌腱拉傷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三頭肌肌肉、筋膜和肌腱其他損傷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S46.80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S46.80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手臂肩及上臂區位其他肌肉、筋膜和肌腱損傷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肩及上臂區位其他肌肉、筋膜和肌腱拉傷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S46.89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S46.89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肩及上臂區位其他肌肉、筋膜和肌腱損傷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S46.90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S46.90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肩及上臂區位肌肉、筋膜和肌腱損傷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S46.91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S46.91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肩及上臂區位未明示肌肉、筋膜和肌腱拉傷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S46.99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S46.99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肩及上臂區位未明示肌肉、筋膜和肌腱其他損傷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S47</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S47</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肩部和上臂壓砸傷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手肘挫傷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S50.31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S50.31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手肘擦傷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S50.81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S50.81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手肘及前臂表淺性損傷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S53.4</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S53.4</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手肘扭傷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前臂區位拇指屈肌、筋膜及肌腱損傷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前臂區位拇指屈肌、筋膜及肌腱拉傷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前臂區位拇指屈肌、筋膜及肌腱其他損傷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S56.10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S56.10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前臂區位其他及未明示手指屈肌、筋膜及肌腱損傷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S56.19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S56.19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前臂區位其他及未明示手指屈肌、筋膜及肌腱其他損傷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S56.20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S56.20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前臂區位其他屈肌、筋膜及肌腱損傷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S56.21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S56.21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前臂區位其他屈肌、筋膜及肌腱拉傷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S56.29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S56.29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前臂區位其他屈肌、筋膜及肌腱其他損傷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S56.30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S56.30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前臂區位拇指伸展肌或外展肌、筋膜及肌腱損傷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前臂區位拇指伸展肌或外展肌、筋膜及肌腱拉傷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前臂區位拇指伸展肌或外展肌、筋膜及肌腱其他損傷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S56.40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S56.40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前臂區位其他及未明示手指伸展肌或外展肌、筋膜及肌腱損傷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S56.41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S56.41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前臂區位未明示手指伸展肌或外展肌、筋膜及肌腱拉傷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S56.49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S56.49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前臂區位其他及未明示手指伸展肌或外展肌、筋膜及肌腱其他損傷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S56.50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S56.50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前臂區位其他伸展肌或外展肌、筋膜及肌腱損傷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S56.51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S56.51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前臂區位其他伸展肌或外展肌、筋膜及肌腱拉傷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S56.59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S56.59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前臂區位其他伸展肌或外展肌、筋膜及肌腱其他損傷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S56.80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S56.80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前臂區位其他肌肉、筋膜及肌腱損傷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前臂區位其他肌肉、筋膜及肌腱拉傷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S56.89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S56.89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前臂區位其他肌肉、筋膜及肌腱其他損傷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S56.90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S56.90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前臂區位未明示肌肉、筋膜及肌腱損傷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S56.91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S56.91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前臂區位未明示肌肉、筋膜及肌腱拉傷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S56.99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S56.99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前臂區位未明示肌肉、筋膜及肌腱其他損傷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S57</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S57</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手肘及前臂壓砸傷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手指挫傷未伴有指甲受損</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手指挫傷伴有指甲受損</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S60.2</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S60.2</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腕部及手部挫傷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S60.31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S60.31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拇指擦傷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S60.41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S60.41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手指擦傷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S60.51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S60.51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手部擦傷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S60.81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S60.81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腕部、手部及手指表淺性損傷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S63.5</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S63.5</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腕部其他及未明示扭傷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S63.6</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S63.6</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手指其他及未明示扭傷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S63.8</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S63.8</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腕部及手部其他部位扭傷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腕部及手部未明示部位扭傷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拇指腕部及手部區位長屈肌、筋膜及肌腱損傷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拇指腕部及手部區位長屈肌、筋膜及肌腱拉傷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拇指腕部及手部區位長屈肌、筋膜及肌腱其他特定損傷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S66.10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S66.10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其他及未明手指腕部及手部區位屈肌、筋膜及肌腱損傷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S66.11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S66.11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其他或未明示手指腕部及手部區位屈肌、筋膜及肌腱拉傷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S66.19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S66.19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其他或未明示手指腕部及手部區位屈肌、筋膜及肌腱其他損傷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S66.20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S66.20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拇指腕部及手部區位伸指肌、筋膜及肌腱損傷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S66.21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S66.21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拇指腕部及手部區位伸指肌、筋膜及肌腱拉傷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S66.29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S66.29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拇指拇指腕部及手部區位伸指肌、筋膜及肌腱其他特定損傷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S66.30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S66.30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其他或未明示手指腕部及手部區位伸指肌、筋膜及肌腱損傷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其他或未明示手指腕部及手部區位伸指肌、筋膜及肌腱拉傷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其他及未明示手指腕部及手部區位伸指肌肉、筋膜及肌腱其他損傷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S66.40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S66.40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拇指內腕部及手部區位肌肉、筋膜及肌腱損傷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S66.41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S66.41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拇指內腕部及手部區位肌肉、筋膜及肌腱拉傷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S66.49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S66.49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拇指內腕部及手部區位肌肉、筋膜及肌腱其他特定損傷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S66.50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S66.50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食指內腕部及手部區位肌肉、筋膜及肌腱損傷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S66.51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S66.51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其他及未明示手指內腕部及手部區位肌肉、筋膜及肌腱拉傷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S66.59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S66.59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其他及未明示手指內腕部及手部區位肌肉、筋膜及肌腱其他損傷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S66.80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S66.80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腕部及手部其他特定肌肉、筋膜及肌腱損傷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腕部及手部其他特定肌肉、筋膜及肌腱拉傷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S66.89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S66.89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腕部及手部其他特定肌肉、筋膜及肌腱其他損傷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S66.90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S66.90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腕部及手部未明示肌肉、筋膜及肌腱損傷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S66.91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S66.91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腕部及手部未明示肌肉、筋膜及肌腱拉傷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S66.99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S66.99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腕部及手部未明示肌肉、筋膜及肌腱其他損傷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S67</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S67</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腕部、手部及手指壓砸傷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S69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S69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腕部、手部及手指其他及未明示損傷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髖部挫傷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S70.21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S70.21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髖部擦傷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S70.31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S70.31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S70.34</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S70.34</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大腿外部壓傷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髖部及大腿表淺性損傷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髖部扭傷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髖部肌肉、筋膜及肌腱損傷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髖部肌肉、筋膜及肌腱拉傷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髖部肌肉、筋膜及肌腱其他特定損傷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S76.10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S76.10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股四頭肌、筋膜及肌腱損傷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S76.11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S76.11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股四頭肌、筋膜及肌腱拉傷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S76.19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S76.19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股四頭肌、筋膜及肌腱其他特定損傷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S76.20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S76.20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大腿內收肌、筋膜及肌腱損傷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S76.21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S76.21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大腿內收肌、筋膜及肌腱拉傷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S76.29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S76.29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大腿內收肌、筋膜及肌腱其他損傷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S76.30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S76.30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大腿區位後側肌肉群之肌肉、筋膜及肌腱損傷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大腿區位後側肌肉群之肌肉、筋膜及肌腱拉傷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大腿區位後側肌肉群之肌肉、筋膜及肌腱其他特定損傷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S76.80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S76.80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大腿區位其他特定肌肉、筋膜及肌腱損傷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大腿區位其他特定肌肉、筋膜及肌腱拉傷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S76.89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S76.89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大腿區位其他特定肌肉、筋膜及肌腱其他損傷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S76.90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S76.90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大腿大腿區位未明示肌肉、筋膜及肌腱損傷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S76.91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S76.91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大腿區位未明示肌肉、筋膜及肌腱拉傷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S76.99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S76.99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大腿區位未明示肌肉、筋膜及肌腱其他特定損傷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S77</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S77</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髖部及大腿壓砸傷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膝部挫傷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S80.21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S80.21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膝部擦傷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S80.81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S80.81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膝部及小腿表淺性損傷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S83.4</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S83.4</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膝部副韌帶扭傷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S83.5</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S83.5</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膝部十字韌帶扭傷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S83.6</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S83.6</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上脛腓關節面及韌帶扭傷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S83.8</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S83.8</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膝部其他特定部位扭傷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膝部未明示部位扭傷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阿基里斯跟腱損傷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阿基里斯跟腱扭傷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阿基里斯跟腱其他特定損傷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S86.10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S86.10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小腿後肌群肌肉及肌腱損傷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S86.11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S86.11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小腿後肌群肌肉及肌腱扭傷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S86.19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S86.19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小腿後肌群其他肌肉及肌腱其他損傷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S86.20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S86.20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小腿前肌群肌肉及肌腱損傷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S86.21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S86.21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小腿前肌群肌肉及肌腱扭傷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S86.29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S86.29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小腿前肌群肌肉及肌腱其他損傷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S86.30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S86.30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小腿腓肌群肌肉及肌腱損傷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S86.31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S86.31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小腿腓肌群肌肉及肌腱扭傷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S86.39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S86.39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小腿腓肌群肌肉及肌腱其他損傷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S86.80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S86.80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小腿其他肌肉及肌腱損傷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小腿其他肌肉及肌腱扭傷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S86.89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S86.89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小腿其他肌肉及肌腱其他損傷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S86.90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S86.90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小腿未明示肌肉及肌腱損傷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S86.91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S86.91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小腿未明示肌肉及肌腱扭傷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S86.99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S86.99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小腿未明示肌肉及肌腱其他損傷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S87</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S87</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小腿壓砸傷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腳趾挫傷未伴有趾甲損傷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S90.2</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S90.2</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腳趾挫傷伴有趾甲損傷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S90.3</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S90.3</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足部挫傷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S90.41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S90.41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腳趾擦傷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S90.51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S90.51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S90.81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S90.81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足部擦傷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踝部，足部及腳趾表淺性損傷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S93.4</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S93.4</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S93.5</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S93.5</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腳趾扭傷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S93.6</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S93.6</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足部扭傷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S96.00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S96.00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踝部及足部區位姆長屈肌和肌腱損傷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S96.01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S96.01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踝部及足部區位姆長屈肌和肌腱拉傷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S96.09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S96.09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踝部及足部區位姆長屈肌和肌腱其他損傷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S96.10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S96.10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踝部及足部區位姆長伸肌和肌腱損傷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S96.11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S96.11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踝部及足部區位肌腱之姆長伸肌和肌腱扭傷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S96.19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S96.19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踝部及足部區位姆長伸肌和肌腱其他特定損傷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S96.20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S96.20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踝部及足部區位內在肌和肌腱損傷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S96.21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S96.21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踝部及足部區位內在肌和肌腱拉傷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S96.29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S96.29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踝部及足部區位內在肌和肌腱其他特定損傷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S96.80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S96.80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踝部及足部區位其他特定肌肉和肌腱損傷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S96.81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S96.81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踝部及足部區位其他特定肌肉和肌腱拉傷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S96.89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S96.89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踝部及足部區位其他特定肌肉和肌腱其他特定損傷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S96.90</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S96.90</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踝部及足部區位未明示肌肉和肌腱損傷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S96.91</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S96.91</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踝部及足部區位未明示肌肉和肌腱拉傷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S96.99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S96.99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rPr>
            </w:pPr>
            <w:r>
              <w:rPr>
                <w:color w:val="000000"/>
              </w:rPr>
              <w:t>踝部及足部區位未明示肌肉和肌腱其他特定損傷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S97</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S97</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踝部及足部壓砸傷</w:t>
            </w:r>
          </w:p>
        </w:tc>
      </w:tr>
      <w:tr>
        <w:trPr>
          <w:trHeight w:val="340" w:hRule="atLeast"/>
        </w:trPr>
        <w:tc>
          <w:tcPr>
            <w:tcW w:w="1985"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rPr>
                <w:color w:val="000000"/>
                <w:szCs w:val="24"/>
              </w:rPr>
            </w:pPr>
            <w:r>
              <w:rPr>
                <w:color w:val="000000"/>
                <w:szCs w:val="24"/>
              </w:rPr>
              <w:t>S99</w:t>
            </w:r>
          </w:p>
        </w:tc>
        <w:tc>
          <w:tcPr>
            <w:tcW w:w="2693"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00"/>
              <w:rPr>
                <w:color w:val="000000"/>
                <w:szCs w:val="24"/>
              </w:rPr>
            </w:pPr>
            <w:r>
              <w:rPr>
                <w:color w:val="000000"/>
                <w:szCs w:val="24"/>
              </w:rPr>
              <w:t>S99</w:t>
            </w:r>
          </w:p>
        </w:tc>
        <w:tc>
          <w:tcPr>
            <w:tcW w:w="4961" w:type="dxa"/>
            <w:tcBorders>
              <w:top w:val="single" w:sz="6" w:space="0" w:color="000000"/>
              <w:left w:val="single" w:sz="4" w:space="0" w:color="000000"/>
              <w:bottom w:val="single" w:sz="6" w:space="0" w:color="000000"/>
              <w:right w:val="single" w:sz="4" w:space="0" w:color="000000"/>
            </w:tcBorders>
            <w:vAlign w:val="center"/>
          </w:tcPr>
          <w:p>
            <w:pPr>
              <w:pStyle w:val="Normal"/>
              <w:spacing w:lineRule="exact" w:line="320"/>
              <w:ind w:hanging="29" w:right="0"/>
              <w:rPr>
                <w:color w:val="000000"/>
                <w:szCs w:val="24"/>
              </w:rPr>
            </w:pPr>
            <w:r>
              <w:rPr>
                <w:color w:val="000000"/>
                <w:szCs w:val="24"/>
              </w:rPr>
              <w:t>踝部和足部其他特定損傷</w:t>
            </w:r>
          </w:p>
        </w:tc>
      </w:tr>
    </w:tbl>
    <w:p>
      <w:pPr>
        <w:sectPr>
          <w:footerReference w:type="default" r:id="rId27"/>
          <w:footerReference w:type="first" r:id="rId28"/>
          <w:type w:val="nextPage"/>
          <w:pgSz w:w="11906" w:h="16838"/>
          <w:pgMar w:left="1304" w:right="1304" w:gutter="0" w:header="0" w:top="733" w:footer="992" w:bottom="1440"/>
          <w:pgNumType w:start="1" w:fmt="decimal"/>
          <w:formProt w:val="false"/>
          <w:textDirection w:val="lrTb"/>
          <w:docGrid w:type="lines" w:linePitch="367" w:charSpace="0"/>
        </w:sectPr>
        <w:pStyle w:val="Normal"/>
        <w:rPr>
          <w:color w:val="000000"/>
        </w:rPr>
      </w:pPr>
      <w:r>
        <w:br w:type="page"/>
      </w:r>
      <w:r>
        <w:rPr>
          <w:color w:val="000000"/>
        </w:rPr>
      </w:r>
    </w:p>
    <w:p>
      <w:pPr>
        <w:pStyle w:val="Normal"/>
        <w:numPr>
          <w:ilvl w:val="0"/>
          <w:numId w:val="0"/>
        </w:numPr>
        <w:spacing w:lineRule="exact" w:line="400"/>
        <w:outlineLvl w:val="1"/>
        <w:rPr/>
      </w:pPr>
      <w:r>
        <w:rPr/>
        <w:t>附表</w:t>
      </w:r>
      <w:r>
        <w:rPr/>
        <w:t>4.5.3</w:t>
      </w:r>
      <w:r>
        <w:rPr/>
        <w:t>高度複雜性傷科</w:t>
      </w:r>
      <w:r>
        <w:rPr/>
        <w:t>(</w:t>
      </w:r>
      <w:r>
        <w:rPr/>
        <w:t>脫臼</w:t>
      </w:r>
      <w:r>
        <w:rPr/>
        <w:t>)</w:t>
      </w:r>
      <w:r>
        <w:rPr/>
        <w:t>適應症</w:t>
      </w:r>
    </w:p>
    <w:tbl>
      <w:tblPr>
        <w:tblW w:w="8931" w:type="dxa"/>
        <w:jc w:val="left"/>
        <w:tblInd w:w="0" w:type="dxa"/>
        <w:tblLayout w:type="fixed"/>
        <w:tblCellMar>
          <w:top w:w="0" w:type="dxa"/>
          <w:left w:w="0" w:type="dxa"/>
          <w:bottom w:w="0" w:type="dxa"/>
          <w:right w:w="0" w:type="dxa"/>
        </w:tblCellMar>
      </w:tblPr>
      <w:tblGrid>
        <w:gridCol w:w="1701"/>
        <w:gridCol w:w="7230"/>
      </w:tblGrid>
      <w:tr>
        <w:trPr>
          <w:tblHeader w:val="true"/>
          <w:trHeight w:val="397"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66" w:after="0"/>
              <w:ind w:hanging="154" w:left="154" w:right="0"/>
              <w:jc w:val="center"/>
              <w:rPr>
                <w:rFonts w:eastAsia="標楷體"/>
                <w:color w:val="000000"/>
              </w:rPr>
            </w:pPr>
            <w:r>
              <w:rPr>
                <w:rFonts w:eastAsia="標楷體"/>
                <w:color w:val="000000"/>
              </w:rPr>
              <w:t>ICD-10-CM</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TableParagraph"/>
              <w:kinsoku w:val="false"/>
              <w:overflowPunct w:val="false"/>
              <w:spacing w:lineRule="exact" w:line="328" w:before="50" w:after="0"/>
              <w:ind w:left="-2" w:right="1120"/>
              <w:jc w:val="center"/>
              <w:rPr>
                <w:rFonts w:eastAsia="標楷體"/>
                <w:color w:val="000000"/>
              </w:rPr>
            </w:pPr>
            <w:r>
              <w:rPr>
                <w:rFonts w:eastAsia="標楷體"/>
                <w:color w:val="000000"/>
              </w:rPr>
              <w:t>中文病名</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ind w:left="107" w:right="0"/>
              <w:rPr>
                <w:rFonts w:eastAsia="標楷體"/>
                <w:color w:val="000000"/>
              </w:rPr>
            </w:pPr>
            <w:r>
              <w:rPr>
                <w:rFonts w:eastAsia="標楷體"/>
                <w:color w:val="000000"/>
              </w:rPr>
              <w:t>S03.0</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頷骨脫臼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S03.1</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鼻中隔軟骨脫位</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lineRule="exact" w:line="292" w:before="14" w:after="0"/>
              <w:ind w:left="107" w:right="0"/>
              <w:rPr>
                <w:rFonts w:eastAsia="標楷體"/>
                <w:color w:val="000000"/>
              </w:rPr>
            </w:pPr>
            <w:r>
              <w:rPr>
                <w:rFonts w:eastAsia="標楷體"/>
                <w:color w:val="000000"/>
              </w:rPr>
              <w:t>S13.1</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頸椎半脫位及脫位</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rPr>
            </w:pPr>
            <w:r>
              <w:rPr>
                <w:rFonts w:eastAsia="標楷體"/>
                <w:color w:val="000000"/>
              </w:rPr>
              <w:t>S13.2</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頸部其他及未明示部位脫臼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rPr>
            </w:pPr>
            <w:r>
              <w:rPr>
                <w:rFonts w:eastAsia="標楷體"/>
                <w:color w:val="000000"/>
              </w:rPr>
              <w:t>S23.1</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胸椎半脫位及脫位</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rPr>
            </w:pPr>
            <w:r>
              <w:rPr>
                <w:rFonts w:eastAsia="標楷體"/>
                <w:color w:val="000000"/>
              </w:rPr>
              <w:t>S23.2</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胸部其他及未明示部位脫位</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42" w:after="0"/>
              <w:ind w:left="107" w:right="0"/>
              <w:rPr>
                <w:rFonts w:eastAsia="標楷體"/>
                <w:color w:val="000000"/>
              </w:rPr>
            </w:pPr>
            <w:r>
              <w:rPr>
                <w:rFonts w:eastAsia="標楷體"/>
                <w:color w:val="000000"/>
              </w:rPr>
              <w:t>S33.1</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腰</w:t>
            </w:r>
            <w:r>
              <w:rPr>
                <w:rFonts w:ascii="Times New Roman" w:hAnsi="Times New Roman"/>
                <w:sz w:val="24"/>
                <w:szCs w:val="24"/>
              </w:rPr>
              <w:t>(</w:t>
            </w:r>
            <w:r>
              <w:rPr>
                <w:rFonts w:ascii="Times New Roman" w:hAnsi="Times New Roman"/>
                <w:sz w:val="24"/>
                <w:szCs w:val="24"/>
              </w:rPr>
              <w:t>部</w:t>
            </w:r>
            <w:r>
              <w:rPr>
                <w:rFonts w:ascii="Times New Roman" w:hAnsi="Times New Roman"/>
                <w:sz w:val="24"/>
                <w:szCs w:val="24"/>
              </w:rPr>
              <w:t>)</w:t>
            </w:r>
            <w:r>
              <w:rPr>
                <w:rFonts w:ascii="Times New Roman" w:hAnsi="Times New Roman"/>
                <w:sz w:val="24"/>
                <w:szCs w:val="24"/>
              </w:rPr>
              <w:t>脊椎半脫位</w:t>
            </w:r>
            <w:r>
              <w:rPr>
                <w:rFonts w:ascii="Times New Roman" w:hAnsi="Times New Roman"/>
                <w:sz w:val="24"/>
                <w:szCs w:val="24"/>
              </w:rPr>
              <w:t>(</w:t>
            </w:r>
            <w:r>
              <w:rPr>
                <w:rFonts w:ascii="Times New Roman" w:hAnsi="Times New Roman"/>
                <w:sz w:val="24"/>
                <w:szCs w:val="24"/>
              </w:rPr>
              <w:t>臼</w:t>
            </w:r>
            <w:r>
              <w:rPr>
                <w:rFonts w:ascii="Times New Roman" w:hAnsi="Times New Roman"/>
                <w:sz w:val="24"/>
                <w:szCs w:val="24"/>
              </w:rPr>
              <w:t>)</w:t>
            </w:r>
            <w:r>
              <w:rPr>
                <w:rFonts w:ascii="Times New Roman" w:hAnsi="Times New Roman"/>
                <w:sz w:val="24"/>
                <w:szCs w:val="24"/>
              </w:rPr>
              <w:t>和脫位</w:t>
            </w:r>
            <w:r>
              <w:rPr>
                <w:rFonts w:ascii="Times New Roman" w:hAnsi="Times New Roman"/>
                <w:sz w:val="24"/>
                <w:szCs w:val="24"/>
              </w:rPr>
              <w:t>(</w:t>
            </w:r>
            <w:r>
              <w:rPr>
                <w:rFonts w:ascii="Times New Roman" w:hAnsi="Times New Roman"/>
                <w:sz w:val="24"/>
                <w:szCs w:val="24"/>
              </w:rPr>
              <w:t>臼</w:t>
            </w:r>
            <w:r>
              <w:rPr>
                <w:rFonts w:ascii="Times New Roman" w:hAnsi="Times New Roman"/>
                <w:sz w:val="24"/>
                <w:szCs w:val="24"/>
              </w:rPr>
              <w:t>)</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42" w:after="0"/>
              <w:ind w:left="107" w:right="0"/>
              <w:rPr>
                <w:rFonts w:eastAsia="標楷體"/>
                <w:color w:val="000000"/>
              </w:rPr>
            </w:pPr>
            <w:r>
              <w:rPr>
                <w:rFonts w:eastAsia="標楷體"/>
                <w:color w:val="000000"/>
              </w:rPr>
              <w:t>S33.2</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薦骼骨間及薦尾骨間關節脫位</w:t>
            </w:r>
            <w:r>
              <w:rPr>
                <w:rFonts w:ascii="Times New Roman" w:hAnsi="Times New Roman"/>
                <w:sz w:val="24"/>
                <w:szCs w:val="24"/>
              </w:rPr>
              <w:t>(</w:t>
            </w:r>
            <w:r>
              <w:rPr>
                <w:rFonts w:ascii="Times New Roman" w:hAnsi="Times New Roman"/>
                <w:sz w:val="24"/>
                <w:szCs w:val="24"/>
              </w:rPr>
              <w:t>臼</w:t>
            </w:r>
            <w:r>
              <w:rPr>
                <w:rFonts w:ascii="Times New Roman" w:hAnsi="Times New Roman"/>
                <w:sz w:val="24"/>
                <w:szCs w:val="24"/>
              </w:rPr>
              <w:t>)</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S33.3</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其他和未明示部位的腰</w:t>
            </w:r>
            <w:r>
              <w:rPr>
                <w:rFonts w:ascii="Times New Roman" w:hAnsi="Times New Roman"/>
                <w:sz w:val="24"/>
                <w:szCs w:val="24"/>
              </w:rPr>
              <w:t>(</w:t>
            </w:r>
            <w:r>
              <w:rPr>
                <w:rFonts w:ascii="Times New Roman" w:hAnsi="Times New Roman"/>
                <w:sz w:val="24"/>
                <w:szCs w:val="24"/>
              </w:rPr>
              <w:t>部</w:t>
            </w:r>
            <w:r>
              <w:rPr>
                <w:rFonts w:ascii="Times New Roman" w:hAnsi="Times New Roman"/>
                <w:sz w:val="24"/>
                <w:szCs w:val="24"/>
              </w:rPr>
              <w:t>)</w:t>
            </w:r>
            <w:r>
              <w:rPr>
                <w:rFonts w:ascii="Times New Roman" w:hAnsi="Times New Roman"/>
                <w:sz w:val="24"/>
                <w:szCs w:val="24"/>
              </w:rPr>
              <w:t>脊椎</w:t>
            </w:r>
            <w:r>
              <w:rPr>
                <w:rFonts w:ascii="Times New Roman" w:hAnsi="Times New Roman"/>
                <w:sz w:val="24"/>
                <w:szCs w:val="24"/>
              </w:rPr>
              <w:t>[</w:t>
            </w:r>
            <w:r>
              <w:rPr>
                <w:rFonts w:ascii="Times New Roman" w:hAnsi="Times New Roman"/>
                <w:sz w:val="24"/>
                <w:szCs w:val="24"/>
              </w:rPr>
              <w:t>腰椎</w:t>
            </w:r>
            <w:r>
              <w:rPr>
                <w:rFonts w:ascii="Times New Roman" w:hAnsi="Times New Roman"/>
                <w:sz w:val="24"/>
                <w:szCs w:val="24"/>
              </w:rPr>
              <w:t>]</w:t>
            </w:r>
            <w:r>
              <w:rPr>
                <w:rFonts w:ascii="Times New Roman" w:hAnsi="Times New Roman"/>
                <w:sz w:val="24"/>
                <w:szCs w:val="24"/>
              </w:rPr>
              <w:t>和骨盆</w:t>
            </w:r>
            <w:r>
              <w:rPr>
                <w:rFonts w:ascii="Times New Roman" w:hAnsi="Times New Roman"/>
                <w:sz w:val="24"/>
                <w:szCs w:val="24"/>
              </w:rPr>
              <w:t>(</w:t>
            </w:r>
            <w:r>
              <w:rPr>
                <w:rFonts w:ascii="Times New Roman" w:hAnsi="Times New Roman"/>
                <w:sz w:val="24"/>
                <w:szCs w:val="24"/>
              </w:rPr>
              <w:t>腔</w:t>
            </w:r>
            <w:r>
              <w:rPr>
                <w:rFonts w:ascii="Times New Roman" w:hAnsi="Times New Roman"/>
                <w:sz w:val="24"/>
                <w:szCs w:val="24"/>
              </w:rPr>
              <w:t>)</w:t>
            </w:r>
            <w:r>
              <w:rPr>
                <w:rFonts w:ascii="Times New Roman" w:hAnsi="Times New Roman"/>
                <w:sz w:val="24"/>
                <w:szCs w:val="24"/>
              </w:rPr>
              <w:t>骨脫位</w:t>
            </w:r>
            <w:r>
              <w:rPr>
                <w:rFonts w:ascii="Times New Roman" w:hAnsi="Times New Roman"/>
                <w:sz w:val="24"/>
                <w:szCs w:val="24"/>
              </w:rPr>
              <w:t>(</w:t>
            </w:r>
            <w:r>
              <w:rPr>
                <w:rFonts w:ascii="Times New Roman" w:hAnsi="Times New Roman"/>
                <w:sz w:val="24"/>
                <w:szCs w:val="24"/>
              </w:rPr>
              <w:t>臼</w:t>
            </w:r>
            <w:r>
              <w:rPr>
                <w:rFonts w:ascii="Times New Roman" w:hAnsi="Times New Roman"/>
                <w:sz w:val="24"/>
                <w:szCs w:val="24"/>
              </w:rPr>
              <w:t>)</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lineRule="exact" w:line="285" w:before="4" w:after="0"/>
              <w:ind w:left="107" w:right="0"/>
              <w:rPr>
                <w:rFonts w:eastAsia="標楷體"/>
                <w:color w:val="000000"/>
              </w:rPr>
            </w:pPr>
            <w:r>
              <w:rPr>
                <w:rFonts w:eastAsia="標楷體"/>
                <w:color w:val="000000"/>
              </w:rPr>
              <w:t>S43.0</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肩關節半脫位和脫臼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lineRule="exact" w:line="271" w:before="23" w:after="0"/>
              <w:ind w:left="107" w:right="0"/>
              <w:rPr>
                <w:rFonts w:eastAsia="標楷體"/>
                <w:color w:val="000000"/>
              </w:rPr>
            </w:pPr>
            <w:r>
              <w:rPr>
                <w:rFonts w:eastAsia="標楷體"/>
                <w:color w:val="000000"/>
              </w:rPr>
              <w:t>S43.1</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肩胛峰鎖骨間關節半脫位和脫臼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S43.2</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胸鎖骨間關節半脫位和脫臼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S43.3</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肩帶其他和未明示部位的半脫位和脫臼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S53.0</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橈骨頭半脫位及脫臼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S53.1</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尺骨肱骨聯合半脫位及脫臼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S63.0</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腕部及手部關節半脫位及脫臼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S63.1</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拇指半脫位及脫臼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S63.2</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其他手指半脫位及脫臼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S73.0</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髖部半脫位及脫臼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S83.0</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髕骨半脫位及脫臼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S83.1</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膝部半脫位及脫臼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S93.0</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踝關節半脫位</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S93.1</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腳趾半脫位及脫臼</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rPr>
            </w:pPr>
            <w:r>
              <w:rPr>
                <w:rFonts w:eastAsia="標楷體"/>
                <w:color w:val="000000"/>
              </w:rPr>
              <w:t>S93.3</w:t>
            </w:r>
          </w:p>
        </w:tc>
        <w:tc>
          <w:tcPr>
            <w:tcW w:w="7230" w:type="dxa"/>
            <w:tcBorders>
              <w:top w:val="single" w:sz="4" w:space="0" w:color="000000"/>
              <w:left w:val="single" w:sz="4" w:space="0" w:color="000000"/>
              <w:bottom w:val="single" w:sz="4" w:space="0" w:color="000000"/>
              <w:right w:val="single" w:sz="4" w:space="0" w:color="000000"/>
            </w:tcBorders>
            <w:vAlign w:val="center"/>
          </w:tcPr>
          <w:p>
            <w:pPr>
              <w:pStyle w:val="BodyText"/>
              <w:kinsoku w:val="false"/>
              <w:overflowPunct w:val="false"/>
              <w:ind w:left="96" w:right="0"/>
              <w:jc w:val="both"/>
              <w:rPr>
                <w:rFonts w:ascii="Times New Roman" w:hAnsi="Times New Roman"/>
                <w:sz w:val="24"/>
                <w:szCs w:val="24"/>
              </w:rPr>
            </w:pPr>
            <w:r>
              <w:rPr>
                <w:rFonts w:ascii="Times New Roman" w:hAnsi="Times New Roman"/>
                <w:sz w:val="24"/>
                <w:szCs w:val="24"/>
              </w:rPr>
              <w:t>足部半脫位及脫臼</w:t>
            </w:r>
          </w:p>
        </w:tc>
      </w:tr>
    </w:tbl>
    <w:p>
      <w:pPr>
        <w:sectPr>
          <w:footerReference w:type="default" r:id="rId29"/>
          <w:footerReference w:type="first" r:id="rId30"/>
          <w:type w:val="nextPage"/>
          <w:pgSz w:w="11906" w:h="16838"/>
          <w:pgMar w:left="1304" w:right="1304" w:gutter="0" w:header="0" w:top="733" w:footer="992" w:bottom="1440"/>
          <w:pgNumType w:start="1" w:fmt="decimal"/>
          <w:formProt w:val="false"/>
          <w:textDirection w:val="lrTb"/>
          <w:docGrid w:type="lines" w:linePitch="367" w:charSpace="0"/>
        </w:sectPr>
        <w:pStyle w:val="Heading2"/>
        <w:numPr>
          <w:ilvl w:val="0"/>
          <w:numId w:val="0"/>
        </w:numPr>
        <w:rPr>
          <w:rFonts w:ascii="Times New Roman" w:hAnsi="Times New Roman" w:cs="Times New Roman"/>
          <w:color w:val="000000"/>
        </w:rPr>
      </w:pPr>
      <w:r>
        <w:br w:type="page"/>
      </w:r>
      <w:r>
        <w:rPr>
          <w:rFonts w:cs="Times New Roman" w:ascii="Times New Roman" w:hAnsi="Times New Roman"/>
          <w:color w:val="000000"/>
        </w:rPr>
      </w:r>
    </w:p>
    <w:p>
      <w:pPr>
        <w:pStyle w:val="Normal"/>
        <w:rPr>
          <w:color w:val="000000"/>
          <w:sz w:val="28"/>
          <w:szCs w:val="24"/>
        </w:rPr>
      </w:pPr>
      <w:r>
        <w:rPr>
          <w:color w:val="000000"/>
          <w:sz w:val="28"/>
          <w:szCs w:val="24"/>
        </w:rPr>
        <w:t>附表</w:t>
      </w:r>
      <w:r>
        <w:rPr>
          <w:rFonts w:eastAsia="Times New Roman"/>
          <w:color w:val="000000"/>
          <w:sz w:val="28"/>
          <w:szCs w:val="24"/>
        </w:rPr>
        <w:t xml:space="preserve"> </w:t>
      </w:r>
      <w:r>
        <w:rPr>
          <w:color w:val="000000"/>
          <w:sz w:val="28"/>
          <w:szCs w:val="24"/>
        </w:rPr>
        <w:t xml:space="preserve">4.5.4 </w:t>
      </w:r>
      <w:r>
        <w:rPr>
          <w:color w:val="000000"/>
          <w:sz w:val="28"/>
          <w:szCs w:val="24"/>
        </w:rPr>
        <w:t>高度複雜性傷科</w:t>
      </w:r>
      <w:r>
        <w:rPr>
          <w:color w:val="000000"/>
          <w:sz w:val="28"/>
          <w:szCs w:val="24"/>
        </w:rPr>
        <w:t>(</w:t>
      </w:r>
      <w:r>
        <w:rPr>
          <w:color w:val="000000"/>
          <w:sz w:val="28"/>
          <w:szCs w:val="24"/>
        </w:rPr>
        <w:t>骨折</w:t>
      </w:r>
      <w:r>
        <w:rPr>
          <w:color w:val="000000"/>
          <w:sz w:val="28"/>
          <w:szCs w:val="24"/>
        </w:rPr>
        <w:t>)</w:t>
      </w:r>
      <w:r>
        <w:rPr>
          <w:color w:val="000000"/>
          <w:sz w:val="28"/>
          <w:szCs w:val="24"/>
        </w:rPr>
        <w:t>適應症</w:t>
      </w:r>
    </w:p>
    <w:tbl>
      <w:tblPr>
        <w:tblW w:w="9639" w:type="dxa"/>
        <w:jc w:val="left"/>
        <w:tblInd w:w="0" w:type="dxa"/>
        <w:tblLayout w:type="fixed"/>
        <w:tblCellMar>
          <w:top w:w="0" w:type="dxa"/>
          <w:left w:w="0" w:type="dxa"/>
          <w:bottom w:w="0" w:type="dxa"/>
          <w:right w:w="0" w:type="dxa"/>
        </w:tblCellMar>
      </w:tblPr>
      <w:tblGrid>
        <w:gridCol w:w="1701"/>
        <w:gridCol w:w="3544"/>
        <w:gridCol w:w="4394"/>
      </w:tblGrid>
      <w:tr>
        <w:trPr>
          <w:tblHeader w:val="true"/>
          <w:trHeight w:val="397" w:hRule="atLeast"/>
        </w:trPr>
        <w:tc>
          <w:tcPr>
            <w:tcW w:w="1701" w:type="dxa"/>
            <w:tcBorders>
              <w:top w:val="single" w:sz="4" w:space="0" w:color="000000"/>
              <w:left w:val="single" w:sz="4" w:space="0" w:color="000000"/>
              <w:bottom w:val="single" w:sz="4" w:space="0" w:color="000000"/>
              <w:right w:val="single" w:sz="4" w:space="0" w:color="000000"/>
            </w:tcBorders>
            <w:vAlign w:val="center"/>
          </w:tcPr>
          <w:p>
            <w:pPr>
              <w:pStyle w:val="TableParagraph"/>
              <w:kinsoku w:val="false"/>
              <w:overflowPunct w:val="false"/>
              <w:snapToGrid w:val="false"/>
              <w:spacing w:before="66" w:after="0"/>
              <w:ind w:hanging="154" w:left="154" w:right="0"/>
              <w:jc w:val="center"/>
              <w:rPr>
                <w:rFonts w:eastAsia="標楷體"/>
                <w:color w:val="000000"/>
                <w:kern w:val="2"/>
              </w:rPr>
            </w:pPr>
            <w:r>
              <w:rPr>
                <w:rFonts w:eastAsia="標楷體"/>
                <w:color w:val="000000"/>
              </w:rPr>
              <w:t>ICD-10-CM</w:t>
            </w:r>
            <w:r>
              <w:rPr>
                <w:rFonts w:eastAsia="標楷體"/>
                <w:bCs/>
                <w:color w:val="000000"/>
              </w:rPr>
              <w:t xml:space="preserve"> </w:t>
            </w:r>
          </w:p>
        </w:tc>
        <w:tc>
          <w:tcPr>
            <w:tcW w:w="3544" w:type="dxa"/>
            <w:tcBorders>
              <w:top w:val="single" w:sz="4" w:space="0" w:color="000000"/>
              <w:left w:val="single" w:sz="4" w:space="0" w:color="000000"/>
              <w:bottom w:val="single" w:sz="4" w:space="0" w:color="000000"/>
              <w:right w:val="single" w:sz="4" w:space="0" w:color="000000"/>
            </w:tcBorders>
          </w:tcPr>
          <w:p>
            <w:pPr>
              <w:pStyle w:val="Normal"/>
              <w:spacing w:lineRule="exact" w:line="320"/>
              <w:ind w:hanging="94" w:right="-106"/>
              <w:jc w:val="center"/>
              <w:rPr>
                <w:color w:val="000000"/>
                <w:szCs w:val="24"/>
              </w:rPr>
            </w:pPr>
            <w:r>
              <w:rPr>
                <w:color w:val="000000"/>
                <w:szCs w:val="24"/>
              </w:rPr>
              <w:t>ICD-10-CM(2023</w:t>
            </w:r>
            <w:r>
              <w:rPr>
                <w:color w:val="000000"/>
                <w:szCs w:val="24"/>
              </w:rPr>
              <w:t>年版</w:t>
            </w:r>
            <w:r>
              <w:rPr>
                <w:color w:val="000000"/>
                <w:szCs w:val="24"/>
              </w:rPr>
              <w:t>)</w:t>
            </w:r>
          </w:p>
          <w:p>
            <w:pPr>
              <w:pStyle w:val="Normal"/>
              <w:snapToGrid w:val="false"/>
              <w:spacing w:lineRule="exact" w:line="320"/>
              <w:ind w:hanging="94" w:right="-106"/>
              <w:jc w:val="center"/>
              <w:rPr>
                <w:color w:val="000000"/>
                <w:sz w:val="22"/>
              </w:rPr>
            </w:pPr>
            <w:r>
              <w:rPr>
                <w:color w:val="000000"/>
                <w:szCs w:val="24"/>
              </w:rPr>
              <w:t>自一百十四年一月一日起適用</w:t>
            </w:r>
          </w:p>
        </w:tc>
        <w:tc>
          <w:tcPr>
            <w:tcW w:w="4394"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lineRule="exact" w:line="328" w:before="50" w:after="0"/>
              <w:ind w:hanging="2" w:left="144" w:right="1120"/>
              <w:jc w:val="center"/>
              <w:rPr>
                <w:rFonts w:eastAsia="標楷體"/>
                <w:color w:val="000000"/>
                <w:kern w:val="2"/>
              </w:rPr>
            </w:pPr>
            <w:r>
              <w:rPr>
                <w:rFonts w:eastAsia="標楷體"/>
                <w:color w:val="000000"/>
                <w:kern w:val="2"/>
              </w:rPr>
              <w:t>中文病名</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vAlign w:val="center"/>
          </w:tcPr>
          <w:p>
            <w:pPr>
              <w:pStyle w:val="TableParagraph"/>
              <w:kinsoku w:val="false"/>
              <w:overflowPunct w:val="false"/>
              <w:ind w:left="107" w:right="0"/>
              <w:rPr>
                <w:rFonts w:eastAsia="標楷體"/>
                <w:color w:val="000000"/>
                <w:kern w:val="2"/>
              </w:rPr>
            </w:pPr>
            <w:r>
              <w:rPr>
                <w:rFonts w:eastAsia="標楷體"/>
                <w:color w:val="000000"/>
                <w:kern w:val="2"/>
              </w:rPr>
              <w:t>S02</w:t>
            </w:r>
          </w:p>
        </w:tc>
        <w:tc>
          <w:tcPr>
            <w:tcW w:w="3544" w:type="dxa"/>
            <w:tcBorders>
              <w:top w:val="single" w:sz="4" w:space="0" w:color="000000"/>
              <w:left w:val="single" w:sz="4" w:space="0" w:color="000000"/>
              <w:bottom w:val="single" w:sz="4" w:space="0" w:color="000000"/>
              <w:right w:val="single" w:sz="4" w:space="0" w:color="000000"/>
            </w:tcBorders>
            <w:vAlign w:val="center"/>
          </w:tcPr>
          <w:p>
            <w:pPr>
              <w:pStyle w:val="Normal"/>
              <w:ind w:left="96" w:right="0"/>
              <w:rPr>
                <w:color w:val="000000"/>
                <w:szCs w:val="24"/>
              </w:rPr>
            </w:pPr>
            <w:r>
              <w:rPr>
                <w:color w:val="000000"/>
                <w:szCs w:val="24"/>
              </w:rPr>
              <w:t>S02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顱骨及臉骨骨折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kern w:val="2"/>
              </w:rPr>
            </w:pPr>
            <w:r>
              <w:rPr>
                <w:rFonts w:eastAsia="標楷體"/>
                <w:color w:val="000000"/>
                <w:kern w:val="2"/>
              </w:rPr>
              <w:t>S12</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S12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頸椎和頸部其他部位骨折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kern w:val="2"/>
              </w:rPr>
            </w:pPr>
            <w:r>
              <w:rPr>
                <w:rFonts w:eastAsia="標楷體"/>
                <w:color w:val="000000"/>
                <w:kern w:val="2"/>
              </w:rPr>
              <w:t>S22</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S22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肋骨、胸骨及胸椎骨折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lineRule="exact" w:line="292" w:before="14" w:after="0"/>
              <w:ind w:left="107" w:right="0"/>
              <w:rPr>
                <w:rFonts w:eastAsia="標楷體"/>
                <w:color w:val="000000"/>
                <w:kern w:val="2"/>
              </w:rPr>
            </w:pPr>
            <w:r>
              <w:rPr>
                <w:rFonts w:eastAsia="標楷體"/>
                <w:color w:val="000000"/>
                <w:kern w:val="2"/>
              </w:rPr>
              <w:t>S32</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S32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腰</w:t>
            </w:r>
            <w:r>
              <w:rPr>
                <w:color w:val="000000"/>
                <w:szCs w:val="24"/>
              </w:rPr>
              <w:t>(</w:t>
            </w:r>
            <w:r>
              <w:rPr>
                <w:color w:val="000000"/>
                <w:szCs w:val="24"/>
              </w:rPr>
              <w:t>部</w:t>
            </w:r>
            <w:r>
              <w:rPr>
                <w:color w:val="000000"/>
                <w:szCs w:val="24"/>
              </w:rPr>
              <w:t>)</w:t>
            </w:r>
            <w:r>
              <w:rPr>
                <w:color w:val="000000"/>
                <w:szCs w:val="24"/>
              </w:rPr>
              <w:t>脊椎和骨盆骨折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S42</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S42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肩膀及上臂骨折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S49.0</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S49.0</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肱骨上段生長板骨折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S49.1</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S49.1</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肱骨下段生長板骨折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S52</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S52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前臂骨折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kern w:val="2"/>
              </w:rPr>
            </w:pPr>
            <w:r>
              <w:rPr>
                <w:rFonts w:eastAsia="標楷體"/>
                <w:color w:val="000000"/>
                <w:kern w:val="2"/>
              </w:rPr>
              <w:t>S59.0</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S59.0</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尺骨下端生長板骨折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kern w:val="2"/>
              </w:rPr>
            </w:pPr>
            <w:r>
              <w:rPr>
                <w:rFonts w:eastAsia="標楷體"/>
                <w:color w:val="000000"/>
                <w:kern w:val="2"/>
              </w:rPr>
              <w:t>S59.1</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S59.1</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橈骨上端生長板骨折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kern w:val="2"/>
              </w:rPr>
            </w:pPr>
            <w:r>
              <w:rPr>
                <w:rFonts w:eastAsia="標楷體"/>
                <w:color w:val="000000"/>
                <w:kern w:val="2"/>
              </w:rPr>
              <w:t>S59.2</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S59.2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橈骨下端生長板骨折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42" w:after="0"/>
              <w:ind w:left="107" w:right="0"/>
              <w:rPr>
                <w:rFonts w:eastAsia="標楷體"/>
                <w:color w:val="000000"/>
                <w:kern w:val="2"/>
              </w:rPr>
            </w:pPr>
            <w:r>
              <w:rPr>
                <w:rFonts w:eastAsia="標楷體"/>
                <w:color w:val="000000"/>
                <w:kern w:val="2"/>
              </w:rPr>
              <w:t>S62</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S62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腕部及手部骨折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5" w:after="0"/>
              <w:ind w:left="107" w:right="0"/>
              <w:rPr>
                <w:rFonts w:eastAsia="標楷體"/>
                <w:color w:val="000000"/>
                <w:kern w:val="2"/>
              </w:rPr>
            </w:pPr>
            <w:r>
              <w:rPr>
                <w:rFonts w:eastAsia="標楷體"/>
                <w:color w:val="000000"/>
                <w:kern w:val="2"/>
              </w:rPr>
              <w:t>S72</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S72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股骨骨折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S79.0</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S79.0</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股骨近端骨后骨折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S79.1</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S79.1</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股骨遠端骨后骨折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lineRule="exact" w:line="271" w:before="23" w:after="0"/>
              <w:ind w:left="107" w:right="0"/>
              <w:rPr>
                <w:rFonts w:eastAsia="標楷體"/>
                <w:color w:val="000000"/>
                <w:kern w:val="2"/>
              </w:rPr>
            </w:pPr>
            <w:r>
              <w:rPr>
                <w:rFonts w:eastAsia="標楷體"/>
                <w:color w:val="000000"/>
                <w:kern w:val="2"/>
              </w:rPr>
              <w:t>S82</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S82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小腿，包括踝部閉鎖性骨折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S89.0</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S89.0</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脛骨上端生長板骨折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S89.1</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S89.1</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脛骨下端生長板骨折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S89.2</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S89.2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腓骨上端生長板骨折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S89.3</w:t>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S89.3</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腓骨下端生長板骨折</w:t>
            </w:r>
          </w:p>
        </w:tc>
      </w:tr>
      <w:tr>
        <w:trPr>
          <w:trHeight w:val="340" w:hRule="atLeast"/>
        </w:trPr>
        <w:tc>
          <w:tcPr>
            <w:tcW w:w="1701" w:type="dxa"/>
            <w:tcBorders>
              <w:top w:val="single" w:sz="4" w:space="0" w:color="000000"/>
              <w:left w:val="single" w:sz="4" w:space="0" w:color="000000"/>
              <w:bottom w:val="single" w:sz="4" w:space="0" w:color="000000"/>
              <w:right w:val="single" w:sz="4" w:space="0" w:color="000000"/>
            </w:tcBorders>
          </w:tcPr>
          <w:p>
            <w:pPr>
              <w:pStyle w:val="TableParagraph"/>
              <w:kinsoku w:val="false"/>
              <w:overflowPunct w:val="false"/>
              <w:spacing w:before="37" w:after="0"/>
              <w:ind w:left="107" w:right="0"/>
              <w:rPr>
                <w:rFonts w:eastAsia="標楷體"/>
                <w:color w:val="000000"/>
                <w:kern w:val="2"/>
              </w:rPr>
            </w:pPr>
            <w:r>
              <w:rPr>
                <w:rFonts w:eastAsia="標楷體"/>
                <w:color w:val="000000"/>
                <w:kern w:val="2"/>
              </w:rPr>
              <w:t>S92</w:t>
            </w:r>
          </w:p>
          <w:p>
            <w:pPr>
              <w:pStyle w:val="TableParagraph"/>
              <w:kinsoku w:val="false"/>
              <w:overflowPunct w:val="false"/>
              <w:spacing w:before="37" w:after="0"/>
              <w:ind w:left="107" w:right="0"/>
              <w:rPr>
                <w:rFonts w:eastAsia="標楷體"/>
                <w:color w:val="000000"/>
                <w:kern w:val="2"/>
              </w:rPr>
            </w:pPr>
            <w:r>
              <w:rPr>
                <w:rFonts w:eastAsia="標楷體"/>
                <w:color w:val="000000"/>
                <w:kern w:val="2"/>
              </w:rPr>
            </w:r>
          </w:p>
        </w:tc>
        <w:tc>
          <w:tcPr>
            <w:tcW w:w="354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S92</w:t>
            </w:r>
            <w:r>
              <w:rPr>
                <w:color w:val="000000"/>
                <w:szCs w:val="24"/>
              </w:rPr>
              <w:t>、</w:t>
            </w:r>
          </w:p>
          <w:p>
            <w:pPr>
              <w:pStyle w:val="Normal"/>
              <w:ind w:left="96" w:right="0"/>
              <w:rPr>
                <w:color w:val="000000"/>
                <w:szCs w:val="24"/>
              </w:rPr>
            </w:pPr>
            <w:r>
              <w:rPr>
                <w:color w:val="000000"/>
                <w:szCs w:val="24"/>
              </w:rPr>
              <w:t>S99.0-S99.2</w:t>
            </w:r>
          </w:p>
        </w:tc>
        <w:tc>
          <w:tcPr>
            <w:tcW w:w="4394" w:type="dxa"/>
            <w:tcBorders>
              <w:top w:val="single" w:sz="4" w:space="0" w:color="000000"/>
              <w:left w:val="single" w:sz="4" w:space="0" w:color="000000"/>
              <w:bottom w:val="single" w:sz="4" w:space="0" w:color="000000"/>
              <w:right w:val="single" w:sz="4" w:space="0" w:color="000000"/>
            </w:tcBorders>
          </w:tcPr>
          <w:p>
            <w:pPr>
              <w:pStyle w:val="Normal"/>
              <w:ind w:left="96" w:right="0"/>
              <w:rPr>
                <w:color w:val="000000"/>
                <w:szCs w:val="24"/>
              </w:rPr>
            </w:pPr>
            <w:r>
              <w:rPr>
                <w:color w:val="000000"/>
                <w:szCs w:val="24"/>
              </w:rPr>
              <w:t>足部與腳趾骨折，足踝除外</w:t>
            </w:r>
          </w:p>
        </w:tc>
      </w:tr>
    </w:tbl>
    <w:p>
      <w:pPr>
        <w:sectPr>
          <w:footerReference w:type="default" r:id="rId31"/>
          <w:footerReference w:type="first" r:id="rId32"/>
          <w:type w:val="nextPage"/>
          <w:pgSz w:w="11906" w:h="16838"/>
          <w:pgMar w:left="1304" w:right="1304" w:gutter="0" w:header="0" w:top="733" w:footer="992" w:bottom="1440"/>
          <w:pgNumType w:start="1" w:fmt="decimal"/>
          <w:formProt w:val="false"/>
          <w:textDirection w:val="lrTb"/>
          <w:docGrid w:type="lines" w:linePitch="367" w:charSpace="0"/>
        </w:sectPr>
        <w:pStyle w:val="Heading2"/>
        <w:numPr>
          <w:ilvl w:val="0"/>
          <w:numId w:val="0"/>
        </w:numPr>
        <w:rPr>
          <w:rFonts w:ascii="Times New Roman" w:hAnsi="Times New Roman" w:cs="Times New Roman"/>
          <w:color w:val="000000"/>
        </w:rPr>
      </w:pPr>
      <w:r>
        <w:br w:type="page"/>
      </w:r>
      <w:r>
        <w:rPr>
          <w:rFonts w:cs="Times New Roman" w:ascii="Times New Roman" w:hAnsi="Times New Roman"/>
          <w:color w:val="000000"/>
        </w:rPr>
      </w:r>
    </w:p>
    <w:p>
      <w:pPr>
        <w:pStyle w:val="Normal"/>
        <w:numPr>
          <w:ilvl w:val="0"/>
          <w:numId w:val="0"/>
        </w:numPr>
        <w:spacing w:lineRule="exact" w:line="400"/>
        <w:outlineLvl w:val="1"/>
        <w:rPr/>
      </w:pPr>
      <w:r>
        <w:rPr/>
        <w:t>附表</w:t>
      </w:r>
      <w:r>
        <w:rPr/>
        <w:t>4.7</w:t>
      </w:r>
      <w:r>
        <w:rPr/>
        <w:t>舌診儀、脈診儀檢查適應症</w:t>
      </w:r>
    </w:p>
    <w:tbl>
      <w:tblPr>
        <w:tblW w:w="9491" w:type="dxa"/>
        <w:jc w:val="left"/>
        <w:tblInd w:w="0" w:type="dxa"/>
        <w:tblLayout w:type="fixed"/>
        <w:tblCellMar>
          <w:top w:w="0" w:type="dxa"/>
          <w:left w:w="108" w:type="dxa"/>
          <w:bottom w:w="0" w:type="dxa"/>
          <w:right w:w="108" w:type="dxa"/>
        </w:tblCellMar>
      </w:tblPr>
      <w:tblGrid>
        <w:gridCol w:w="1197"/>
        <w:gridCol w:w="2455"/>
        <w:gridCol w:w="5839"/>
      </w:tblGrid>
      <w:tr>
        <w:trPr>
          <w:tblHeader w:val="true"/>
          <w:trHeight w:val="23" w:hRule="atLeast"/>
        </w:trPr>
        <w:tc>
          <w:tcPr>
            <w:tcW w:w="1197" w:type="dxa"/>
            <w:tcBorders>
              <w:top w:val="single" w:sz="4" w:space="0" w:color="000000"/>
              <w:left w:val="single" w:sz="4" w:space="0" w:color="000000"/>
              <w:bottom w:val="single" w:sz="4" w:space="0" w:color="000000"/>
              <w:right w:val="single" w:sz="4" w:space="0" w:color="000000"/>
            </w:tcBorders>
          </w:tcPr>
          <w:p>
            <w:pPr>
              <w:pStyle w:val="Normal"/>
              <w:spacing w:lineRule="exact" w:line="380"/>
              <w:jc w:val="center"/>
              <w:rPr>
                <w:b/>
                <w:bCs/>
                <w:color w:val="000000"/>
                <w:szCs w:val="24"/>
              </w:rPr>
            </w:pPr>
            <w:r>
              <w:rPr>
                <w:color w:val="000000"/>
                <w:szCs w:val="24"/>
              </w:rPr>
              <w:t>疾病分類</w:t>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jc w:val="center"/>
              <w:rPr>
                <w:b/>
                <w:bCs/>
                <w:color w:val="000000"/>
                <w:szCs w:val="24"/>
              </w:rPr>
            </w:pPr>
            <w:r>
              <w:rPr>
                <w:color w:val="000000"/>
                <w:szCs w:val="24"/>
              </w:rPr>
              <w:t>適應症</w:t>
            </w:r>
            <w:r>
              <w:rPr>
                <w:color w:val="000000"/>
                <w:szCs w:val="24"/>
              </w:rPr>
              <w:t>(ICD-10-CM)</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jc w:val="center"/>
              <w:rPr>
                <w:b/>
                <w:bCs/>
                <w:color w:val="000000"/>
                <w:szCs w:val="24"/>
              </w:rPr>
            </w:pPr>
            <w:r>
              <w:rPr>
                <w:color w:val="000000"/>
                <w:szCs w:val="24"/>
              </w:rPr>
              <w:t>診斷標準</w:t>
            </w:r>
          </w:p>
        </w:tc>
      </w:tr>
      <w:tr>
        <w:trPr>
          <w:trHeight w:val="23" w:hRule="atLeast"/>
        </w:trPr>
        <w:tc>
          <w:tcPr>
            <w:tcW w:w="1197" w:type="dxa"/>
            <w:vMerge w:val="restart"/>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心血管循環系統疾病</w:t>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ind w:hanging="185" w:left="202" w:right="0"/>
              <w:rPr>
                <w:b/>
                <w:bCs/>
                <w:color w:val="000000"/>
                <w:szCs w:val="24"/>
              </w:rPr>
            </w:pPr>
            <w:r>
              <w:rPr>
                <w:color w:val="000000"/>
                <w:szCs w:val="24"/>
              </w:rPr>
              <w:t>1.</w:t>
            </w:r>
            <w:r>
              <w:rPr>
                <w:color w:val="000000"/>
                <w:szCs w:val="24"/>
              </w:rPr>
              <w:t>心臟衰竭</w:t>
            </w:r>
            <w:r>
              <w:rPr>
                <w:color w:val="000000"/>
                <w:szCs w:val="24"/>
              </w:rPr>
              <w:t>(I50; I11.0; I13; I97.13; O75.4; I09.81)</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左心室射出率</w:t>
            </w:r>
            <w:r>
              <w:rPr>
                <w:rFonts w:ascii="新細明體;PMingLiU" w:hAnsi="新細明體;PMingLiU" w:cs="新細明體;PMingLiU" w:eastAsia="新細明體;PMingLiU"/>
                <w:color w:val="000000"/>
                <w:szCs w:val="24"/>
              </w:rPr>
              <w:t>≦</w:t>
            </w:r>
            <w:r>
              <w:rPr>
                <w:color w:val="000000"/>
                <w:szCs w:val="24"/>
              </w:rPr>
              <w:t>35%</w:t>
            </w:r>
            <w:r>
              <w:rPr>
                <w:color w:val="000000"/>
                <w:szCs w:val="24"/>
              </w:rPr>
              <w:t>；左心室射出率介於</w:t>
            </w:r>
            <w:r>
              <w:rPr>
                <w:color w:val="000000"/>
                <w:szCs w:val="24"/>
              </w:rPr>
              <w:t>36%-50%</w:t>
            </w:r>
            <w:r>
              <w:rPr>
                <w:color w:val="000000"/>
                <w:szCs w:val="24"/>
              </w:rPr>
              <w:t>，合併典型心臟衰竭症狀；左心室射出率＞</w:t>
            </w:r>
            <w:r>
              <w:rPr>
                <w:color w:val="000000"/>
                <w:szCs w:val="24"/>
              </w:rPr>
              <w:t>50%</w:t>
            </w:r>
            <w:r>
              <w:rPr>
                <w:color w:val="000000"/>
                <w:szCs w:val="24"/>
              </w:rPr>
              <w:t>，合併典型心臟衰竭症狀，且經心臟專科醫師確診者。</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ind w:hanging="185" w:left="202" w:right="0"/>
              <w:rPr>
                <w:b/>
                <w:bCs/>
                <w:color w:val="000000"/>
                <w:szCs w:val="24"/>
              </w:rPr>
            </w:pPr>
            <w:r>
              <w:rPr>
                <w:color w:val="000000"/>
                <w:szCs w:val="24"/>
              </w:rPr>
              <w:t>2.</w:t>
            </w:r>
            <w:r>
              <w:rPr>
                <w:color w:val="000000"/>
                <w:szCs w:val="24"/>
              </w:rPr>
              <w:t>急性冠狀動脈疾病</w:t>
            </w:r>
            <w:r>
              <w:rPr>
                <w:color w:val="000000"/>
                <w:szCs w:val="24"/>
              </w:rPr>
              <w:t>(I24)</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3</w:t>
            </w:r>
            <w:r>
              <w:rPr>
                <w:color w:val="000000"/>
                <w:szCs w:val="24"/>
              </w:rPr>
              <w:t>個月內曾因胸痛接受心導管檢查，確診有冠狀動脈阻塞或置入支架者。</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ind w:hanging="185" w:left="202" w:right="0"/>
              <w:rPr>
                <w:b/>
                <w:bCs/>
                <w:color w:val="000000"/>
                <w:szCs w:val="24"/>
              </w:rPr>
            </w:pPr>
            <w:r>
              <w:rPr>
                <w:color w:val="000000"/>
                <w:szCs w:val="24"/>
              </w:rPr>
              <w:t>3.</w:t>
            </w:r>
            <w:r>
              <w:rPr>
                <w:color w:val="000000"/>
                <w:szCs w:val="24"/>
              </w:rPr>
              <w:t>深層靜脈栓塞</w:t>
            </w:r>
            <w:r>
              <w:rPr>
                <w:color w:val="000000"/>
                <w:szCs w:val="24"/>
              </w:rPr>
              <w:t>(I82)</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靜脈超音波檢查或靜脈攝影檢查確診者。</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TableParagraph"/>
              <w:spacing w:lineRule="exact" w:line="380"/>
              <w:ind w:hanging="203" w:left="220" w:right="0"/>
              <w:rPr>
                <w:rFonts w:eastAsia="標楷體"/>
                <w:color w:val="000000"/>
              </w:rPr>
            </w:pPr>
            <w:r>
              <w:rPr>
                <w:rFonts w:eastAsia="標楷體"/>
                <w:color w:val="000000"/>
                <w:w w:val="110"/>
              </w:rPr>
              <w:t>4.</w:t>
            </w:r>
            <w:r>
              <w:rPr>
                <w:rFonts w:eastAsia="標楷體"/>
                <w:color w:val="000000"/>
                <w:w w:val="110"/>
              </w:rPr>
              <w:t>心律不整</w:t>
            </w:r>
            <w:r>
              <w:rPr>
                <w:rFonts w:eastAsia="標楷體"/>
                <w:color w:val="000000"/>
                <w:w w:val="110"/>
              </w:rPr>
              <w:t>(I47; I49; R00)</w:t>
            </w:r>
          </w:p>
          <w:p>
            <w:pPr>
              <w:pStyle w:val="TableParagraph"/>
              <w:spacing w:lineRule="exact" w:line="380"/>
              <w:ind w:hanging="185" w:left="202" w:right="0"/>
              <w:rPr>
                <w:rFonts w:eastAsia="標楷體"/>
                <w:color w:val="000000"/>
                <w:w w:val="110"/>
              </w:rPr>
            </w:pPr>
            <w:r>
              <w:rPr>
                <w:rFonts w:eastAsia="標楷體"/>
                <w:color w:val="000000"/>
                <w:kern w:val="2"/>
              </w:rPr>
              <w:t>–</w:t>
            </w:r>
            <w:r>
              <w:rPr>
                <w:rFonts w:eastAsia="標楷體"/>
                <w:color w:val="000000"/>
                <w:kern w:val="2"/>
              </w:rPr>
              <w:t>ICD-10-CM(2023</w:t>
            </w:r>
            <w:r>
              <w:rPr>
                <w:rFonts w:eastAsia="標楷體"/>
                <w:color w:val="000000"/>
                <w:kern w:val="2"/>
              </w:rPr>
              <w:t>年版</w:t>
            </w:r>
            <w:r>
              <w:rPr>
                <w:rFonts w:eastAsia="標楷體"/>
                <w:color w:val="000000"/>
                <w:kern w:val="2"/>
              </w:rPr>
              <w:t>)</w:t>
            </w:r>
            <w:r>
              <w:rPr>
                <w:rFonts w:eastAsia="標楷體"/>
                <w:color w:val="000000"/>
                <w:kern w:val="2"/>
              </w:rPr>
              <w:t>：</w:t>
            </w:r>
            <w:r>
              <w:rPr>
                <w:rFonts w:eastAsia="標楷體"/>
                <w:color w:val="000000"/>
                <w:kern w:val="2"/>
              </w:rPr>
              <w:t>I47; I49; R00; G90.A(</w:t>
            </w:r>
            <w:r>
              <w:rPr>
                <w:rFonts w:eastAsia="標楷體"/>
                <w:color w:val="000000"/>
                <w:kern w:val="2"/>
              </w:rPr>
              <w:t>自一百十四年一月一日起適用</w:t>
            </w:r>
            <w:r>
              <w:rPr>
                <w:rFonts w:eastAsia="標楷體"/>
                <w:color w:val="000000"/>
                <w:kern w:val="2"/>
              </w:rPr>
              <w:t>)</w:t>
            </w:r>
          </w:p>
        </w:tc>
        <w:tc>
          <w:tcPr>
            <w:tcW w:w="5839" w:type="dxa"/>
            <w:tcBorders>
              <w:top w:val="single" w:sz="4" w:space="0" w:color="000000"/>
              <w:left w:val="single" w:sz="4" w:space="0" w:color="000000"/>
              <w:bottom w:val="single" w:sz="4" w:space="0" w:color="000000"/>
              <w:right w:val="single" w:sz="4" w:space="0" w:color="000000"/>
            </w:tcBorders>
          </w:tcPr>
          <w:p>
            <w:pPr>
              <w:pStyle w:val="TableParagraph"/>
              <w:spacing w:lineRule="exact" w:line="380"/>
              <w:rPr>
                <w:rFonts w:eastAsia="標楷體"/>
                <w:color w:val="000000"/>
              </w:rPr>
            </w:pPr>
            <w:r>
              <w:rPr>
                <w:rFonts w:eastAsia="標楷體"/>
                <w:color w:val="000000"/>
              </w:rPr>
              <w:t>經心臟專科醫師確診者。</w:t>
            </w:r>
          </w:p>
        </w:tc>
      </w:tr>
      <w:tr>
        <w:trPr>
          <w:trHeight w:val="23" w:hRule="atLeast"/>
        </w:trPr>
        <w:tc>
          <w:tcPr>
            <w:tcW w:w="1197" w:type="dxa"/>
            <w:vMerge w:val="restart"/>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肝膽腸胃消化系統疾病</w:t>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1.</w:t>
            </w:r>
            <w:r>
              <w:rPr>
                <w:color w:val="000000"/>
                <w:szCs w:val="24"/>
              </w:rPr>
              <w:t>肝硬化</w:t>
            </w:r>
            <w:r>
              <w:rPr>
                <w:color w:val="000000"/>
                <w:szCs w:val="24"/>
              </w:rPr>
              <w:t>(K70; K71; K74)</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經肝臟超音波檢查或肝組織切片診斷為肝硬化者。</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2.</w:t>
            </w:r>
            <w:r>
              <w:rPr>
                <w:color w:val="000000"/>
                <w:szCs w:val="24"/>
              </w:rPr>
              <w:t>消化性潰瘍</w:t>
            </w:r>
            <w:r>
              <w:rPr>
                <w:color w:val="000000"/>
                <w:szCs w:val="24"/>
              </w:rPr>
              <w:t>(K25~K28)</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經腸胃道內視鏡確定診斷者。</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3.</w:t>
            </w:r>
            <w:r>
              <w:rPr>
                <w:color w:val="000000"/>
                <w:szCs w:val="24"/>
              </w:rPr>
              <w:t>大腸激躁症</w:t>
            </w:r>
            <w:r>
              <w:rPr>
                <w:color w:val="000000"/>
                <w:szCs w:val="24"/>
              </w:rPr>
              <w:t>(K58)</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color w:val="000000"/>
                <w:szCs w:val="24"/>
              </w:rPr>
            </w:pPr>
            <w:r>
              <w:rPr>
                <w:color w:val="000000"/>
                <w:szCs w:val="24"/>
              </w:rPr>
              <w:t>至少三個月</w:t>
            </w:r>
            <w:r>
              <w:rPr>
                <w:color w:val="000000"/>
                <w:szCs w:val="24"/>
              </w:rPr>
              <w:t>(</w:t>
            </w:r>
            <w:r>
              <w:rPr>
                <w:color w:val="000000"/>
                <w:szCs w:val="24"/>
              </w:rPr>
              <w:t>連續或反覆發作</w:t>
            </w:r>
            <w:r>
              <w:rPr>
                <w:color w:val="000000"/>
                <w:szCs w:val="24"/>
              </w:rPr>
              <w:t>)</w:t>
            </w:r>
            <w:r>
              <w:rPr>
                <w:color w:val="000000"/>
                <w:szCs w:val="24"/>
              </w:rPr>
              <w:t>有以下五項中符合兩項以上的條件：</w:t>
            </w:r>
          </w:p>
          <w:p>
            <w:pPr>
              <w:pStyle w:val="Normal"/>
              <w:spacing w:lineRule="exact" w:line="380"/>
              <w:ind w:hanging="288" w:left="288" w:right="0"/>
              <w:rPr>
                <w:color w:val="000000"/>
                <w:szCs w:val="24"/>
              </w:rPr>
            </w:pPr>
            <w:r>
              <w:rPr>
                <w:color w:val="000000"/>
                <w:szCs w:val="24"/>
              </w:rPr>
              <w:t>(1)</w:t>
            </w:r>
            <w:r>
              <w:rPr>
                <w:color w:val="000000"/>
                <w:szCs w:val="24"/>
              </w:rPr>
              <w:t>排便次數改變</w:t>
            </w:r>
            <w:r>
              <w:rPr>
                <w:color w:val="000000"/>
                <w:szCs w:val="24"/>
              </w:rPr>
              <w:t>(</w:t>
            </w:r>
            <w:r>
              <w:rPr>
                <w:color w:val="000000"/>
                <w:szCs w:val="24"/>
              </w:rPr>
              <w:t>每天三次以上或每週少於三次</w:t>
            </w:r>
            <w:r>
              <w:rPr>
                <w:color w:val="000000"/>
                <w:szCs w:val="24"/>
              </w:rPr>
              <w:t>)</w:t>
            </w:r>
            <w:r>
              <w:rPr>
                <w:color w:val="000000"/>
                <w:szCs w:val="24"/>
              </w:rPr>
              <w:t>。</w:t>
            </w:r>
          </w:p>
          <w:p>
            <w:pPr>
              <w:pStyle w:val="Normal"/>
              <w:spacing w:lineRule="exact" w:line="380"/>
              <w:ind w:hanging="288" w:left="288" w:right="0"/>
              <w:rPr>
                <w:color w:val="000000"/>
                <w:szCs w:val="24"/>
              </w:rPr>
            </w:pPr>
            <w:r>
              <w:rPr>
                <w:color w:val="000000"/>
                <w:szCs w:val="24"/>
              </w:rPr>
              <w:t>(2)</w:t>
            </w:r>
            <w:r>
              <w:rPr>
                <w:color w:val="000000"/>
                <w:szCs w:val="24"/>
              </w:rPr>
              <w:t>大便形態改變</w:t>
            </w:r>
            <w:r>
              <w:rPr>
                <w:color w:val="000000"/>
                <w:szCs w:val="24"/>
              </w:rPr>
              <w:t>(</w:t>
            </w:r>
            <w:r>
              <w:rPr>
                <w:color w:val="000000"/>
                <w:szCs w:val="24"/>
              </w:rPr>
              <w:t>硬團塊或是稀便、水便</w:t>
            </w:r>
            <w:r>
              <w:rPr>
                <w:color w:val="000000"/>
                <w:szCs w:val="24"/>
              </w:rPr>
              <w:t>)</w:t>
            </w:r>
            <w:r>
              <w:rPr>
                <w:color w:val="000000"/>
                <w:szCs w:val="24"/>
              </w:rPr>
              <w:t>。</w:t>
            </w:r>
          </w:p>
          <w:p>
            <w:pPr>
              <w:pStyle w:val="Normal"/>
              <w:spacing w:lineRule="exact" w:line="380"/>
              <w:ind w:hanging="288" w:left="288" w:right="0"/>
              <w:rPr>
                <w:color w:val="000000"/>
                <w:szCs w:val="24"/>
              </w:rPr>
            </w:pPr>
            <w:r>
              <w:rPr>
                <w:color w:val="000000"/>
                <w:szCs w:val="24"/>
              </w:rPr>
              <w:t>(3)</w:t>
            </w:r>
            <w:r>
              <w:rPr>
                <w:color w:val="000000"/>
                <w:szCs w:val="24"/>
              </w:rPr>
              <w:t>排便感覺改變</w:t>
            </w:r>
            <w:r>
              <w:rPr>
                <w:color w:val="000000"/>
                <w:szCs w:val="24"/>
              </w:rPr>
              <w:t>(</w:t>
            </w:r>
            <w:r>
              <w:rPr>
                <w:color w:val="000000"/>
                <w:szCs w:val="24"/>
              </w:rPr>
              <w:t>如必須用力，急便，或是感覺排不乾淨</w:t>
            </w:r>
            <w:r>
              <w:rPr>
                <w:color w:val="000000"/>
                <w:szCs w:val="24"/>
              </w:rPr>
              <w:t>)</w:t>
            </w:r>
            <w:r>
              <w:rPr>
                <w:color w:val="000000"/>
                <w:szCs w:val="24"/>
              </w:rPr>
              <w:t>。</w:t>
            </w:r>
          </w:p>
          <w:p>
            <w:pPr>
              <w:pStyle w:val="Normal"/>
              <w:spacing w:lineRule="exact" w:line="380"/>
              <w:ind w:hanging="288" w:left="288" w:right="0"/>
              <w:rPr>
                <w:color w:val="000000"/>
                <w:szCs w:val="24"/>
              </w:rPr>
            </w:pPr>
            <w:r>
              <w:rPr>
                <w:color w:val="000000"/>
                <w:szCs w:val="24"/>
              </w:rPr>
              <w:t>(4)</w:t>
            </w:r>
            <w:r>
              <w:rPr>
                <w:color w:val="000000"/>
                <w:szCs w:val="24"/>
              </w:rPr>
              <w:t>大便中帶黏液。</w:t>
            </w:r>
          </w:p>
          <w:p>
            <w:pPr>
              <w:pStyle w:val="Normal"/>
              <w:spacing w:lineRule="exact" w:line="380"/>
              <w:ind w:hanging="288" w:left="288" w:right="0"/>
              <w:rPr>
                <w:b/>
                <w:bCs/>
                <w:color w:val="000000"/>
                <w:szCs w:val="24"/>
              </w:rPr>
            </w:pPr>
            <w:r>
              <w:rPr>
                <w:color w:val="000000"/>
                <w:szCs w:val="24"/>
              </w:rPr>
              <w:t>(5)</w:t>
            </w:r>
            <w:r>
              <w:rPr>
                <w:color w:val="000000"/>
                <w:szCs w:val="24"/>
              </w:rPr>
              <w:t>腹脹。</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TableParagraph"/>
              <w:spacing w:lineRule="exact" w:line="380"/>
              <w:rPr>
                <w:rFonts w:eastAsia="標楷體"/>
                <w:color w:val="000000"/>
                <w:w w:val="105"/>
              </w:rPr>
            </w:pPr>
            <w:r>
              <w:rPr>
                <w:rFonts w:eastAsia="標楷體"/>
                <w:color w:val="000000"/>
                <w:w w:val="105"/>
              </w:rPr>
              <w:t>4.</w:t>
            </w:r>
            <w:r>
              <w:rPr>
                <w:rFonts w:eastAsia="標楷體"/>
                <w:color w:val="000000"/>
                <w:w w:val="105"/>
              </w:rPr>
              <w:t>急慢性肝炎</w:t>
            </w:r>
            <w:r>
              <w:rPr>
                <w:rFonts w:eastAsia="標楷體"/>
                <w:color w:val="000000"/>
                <w:w w:val="105"/>
              </w:rPr>
              <w:t>(B15~B19)</w:t>
            </w:r>
          </w:p>
        </w:tc>
        <w:tc>
          <w:tcPr>
            <w:tcW w:w="5839" w:type="dxa"/>
            <w:tcBorders>
              <w:top w:val="single" w:sz="4" w:space="0" w:color="000000"/>
              <w:left w:val="single" w:sz="4" w:space="0" w:color="000000"/>
              <w:bottom w:val="single" w:sz="4" w:space="0" w:color="000000"/>
              <w:right w:val="single" w:sz="4" w:space="0" w:color="000000"/>
            </w:tcBorders>
          </w:tcPr>
          <w:p>
            <w:pPr>
              <w:pStyle w:val="TableParagraph"/>
              <w:spacing w:lineRule="exact" w:line="380"/>
              <w:rPr>
                <w:rFonts w:eastAsia="標楷體"/>
                <w:color w:val="000000"/>
              </w:rPr>
            </w:pPr>
            <w:r>
              <w:rPr>
                <w:rFonts w:eastAsia="標楷體"/>
                <w:color w:val="000000"/>
                <w:w w:val="105"/>
              </w:rPr>
              <w:t>經肝臟超音波檢查或實驗室檢查確立診斷者。</w:t>
            </w:r>
          </w:p>
        </w:tc>
      </w:tr>
      <w:tr>
        <w:trPr>
          <w:trHeight w:val="23" w:hRule="atLeast"/>
        </w:trPr>
        <w:tc>
          <w:tcPr>
            <w:tcW w:w="1197" w:type="dxa"/>
            <w:vMerge w:val="restart"/>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肺部呼吸系統</w:t>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1.</w:t>
            </w:r>
            <w:r>
              <w:rPr>
                <w:color w:val="000000"/>
                <w:szCs w:val="24"/>
              </w:rPr>
              <w:t>慢性阻塞性肺病</w:t>
            </w:r>
            <w:r>
              <w:rPr>
                <w:color w:val="000000"/>
                <w:szCs w:val="24"/>
              </w:rPr>
              <w:t>(J44)</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慢性阻塞性肺病：肺功能檢查確診者</w:t>
            </w:r>
            <w:r>
              <w:rPr>
                <w:color w:val="000000"/>
                <w:szCs w:val="24"/>
              </w:rPr>
              <w:t>(FEV1/FVC</w:t>
            </w:r>
            <w:r>
              <w:rPr>
                <w:rFonts w:eastAsia="新細明體;PMingLiU" w:cs="新細明體;PMingLiU" w:ascii="新細明體;PMingLiU" w:hAnsi="新細明體;PMingLiU"/>
                <w:color w:val="000000"/>
                <w:szCs w:val="24"/>
              </w:rPr>
              <w:t>≦</w:t>
            </w:r>
            <w:r>
              <w:rPr>
                <w:color w:val="000000"/>
                <w:szCs w:val="24"/>
              </w:rPr>
              <w:t>70%)</w:t>
            </w:r>
            <w:r>
              <w:rPr>
                <w:color w:val="000000"/>
                <w:szCs w:val="24"/>
              </w:rPr>
              <w:t>。</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2.</w:t>
            </w:r>
            <w:r>
              <w:rPr>
                <w:color w:val="000000"/>
                <w:szCs w:val="24"/>
              </w:rPr>
              <w:t>氣喘</w:t>
            </w:r>
            <w:r>
              <w:rPr>
                <w:color w:val="000000"/>
                <w:szCs w:val="24"/>
              </w:rPr>
              <w:t>(J45)</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病史、理學檢查及實驗室的檢查，各方面的資料綜合判斷確立診斷者。</w:t>
            </w:r>
          </w:p>
        </w:tc>
      </w:tr>
      <w:tr>
        <w:trPr>
          <w:trHeight w:val="23" w:hRule="atLeast"/>
        </w:trPr>
        <w:tc>
          <w:tcPr>
            <w:tcW w:w="1197" w:type="dxa"/>
            <w:vMerge w:val="restart"/>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腎泌尿系統</w:t>
            </w:r>
          </w:p>
        </w:tc>
        <w:tc>
          <w:tcPr>
            <w:tcW w:w="2455" w:type="dxa"/>
            <w:tcBorders>
              <w:top w:val="single" w:sz="4" w:space="0" w:color="000000"/>
              <w:left w:val="single" w:sz="4" w:space="0" w:color="000000"/>
              <w:bottom w:val="single" w:sz="4" w:space="0" w:color="000000"/>
              <w:right w:val="single" w:sz="4" w:space="0" w:color="000000"/>
            </w:tcBorders>
          </w:tcPr>
          <w:p>
            <w:pPr>
              <w:pStyle w:val="TableParagraph"/>
              <w:spacing w:lineRule="exact" w:line="380"/>
              <w:ind w:hanging="185" w:left="202" w:right="0"/>
              <w:rPr>
                <w:rFonts w:eastAsia="標楷體"/>
                <w:color w:val="000000"/>
              </w:rPr>
            </w:pPr>
            <w:r>
              <w:rPr>
                <w:rFonts w:eastAsia="標楷體"/>
                <w:color w:val="000000"/>
              </w:rPr>
              <w:t>1.</w:t>
            </w:r>
            <w:r>
              <w:rPr>
                <w:rFonts w:eastAsia="標楷體"/>
                <w:color w:val="000000"/>
              </w:rPr>
              <w:t>慢性腎衰竭</w:t>
            </w:r>
            <w:r>
              <w:rPr>
                <w:rFonts w:eastAsia="標楷體"/>
                <w:color w:val="000000"/>
              </w:rPr>
              <w:t>(N18.3; N18.4; N18.5)</w:t>
            </w:r>
          </w:p>
          <w:p>
            <w:pPr>
              <w:pStyle w:val="Normal"/>
              <w:spacing w:lineRule="exact" w:line="380"/>
              <w:rPr>
                <w:b/>
                <w:bCs/>
                <w:color w:val="000000"/>
                <w:szCs w:val="24"/>
              </w:rPr>
            </w:pPr>
            <w:r>
              <w:rPr>
                <w:color w:val="000000"/>
              </w:rPr>
              <w:t>–</w:t>
            </w:r>
            <w:r>
              <w:rPr>
                <w:color w:val="000000"/>
              </w:rPr>
              <w:t>ICD-10-CM(2023</w:t>
            </w:r>
            <w:r>
              <w:rPr>
                <w:color w:val="000000"/>
              </w:rPr>
              <w:t>年版</w:t>
            </w:r>
            <w:r>
              <w:rPr>
                <w:color w:val="000000"/>
              </w:rPr>
              <w:t>)</w:t>
            </w:r>
            <w:r>
              <w:rPr>
                <w:color w:val="000000"/>
              </w:rPr>
              <w:t>：</w:t>
            </w:r>
            <w:r>
              <w:rPr>
                <w:color w:val="000000"/>
              </w:rPr>
              <w:t>N18.30; N18.31; N18.32; N18.4; N18.5(</w:t>
            </w:r>
            <w:r>
              <w:rPr>
                <w:color w:val="000000"/>
              </w:rPr>
              <w:t>自一百十四年一月一日起適用</w:t>
            </w:r>
            <w:r>
              <w:rPr>
                <w:color w:val="000000"/>
              </w:rPr>
              <w:t>)</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vertAlign w:val="superscript"/>
              </w:rPr>
            </w:pPr>
            <w:r>
              <w:rPr>
                <w:color w:val="000000"/>
                <w:szCs w:val="24"/>
              </w:rPr>
              <w:t>Stage III</w:t>
            </w:r>
            <w:r>
              <w:rPr>
                <w:color w:val="000000"/>
                <w:szCs w:val="24"/>
              </w:rPr>
              <w:t>：中度慢性腎衰竭</w:t>
            </w:r>
            <w:r>
              <w:rPr>
                <w:color w:val="000000"/>
                <w:szCs w:val="24"/>
              </w:rPr>
              <w:t>eGFR</w:t>
            </w:r>
            <w:r>
              <w:rPr>
                <w:color w:val="000000"/>
                <w:szCs w:val="24"/>
              </w:rPr>
              <w:t>：</w:t>
            </w:r>
            <w:r>
              <w:rPr>
                <w:color w:val="000000"/>
                <w:szCs w:val="24"/>
              </w:rPr>
              <w:t>30~59 ml/min/1.73 m</w:t>
            </w:r>
            <w:r>
              <w:rPr>
                <w:color w:val="000000"/>
                <w:szCs w:val="24"/>
                <w:vertAlign w:val="superscript"/>
              </w:rPr>
              <w:t>2</w:t>
            </w:r>
            <w:r>
              <w:rPr>
                <w:color w:val="000000"/>
                <w:szCs w:val="24"/>
              </w:rPr>
              <w:t>；</w:t>
            </w:r>
            <w:r>
              <w:rPr>
                <w:color w:val="000000"/>
                <w:szCs w:val="24"/>
              </w:rPr>
              <w:t>Stage IV</w:t>
            </w:r>
            <w:r>
              <w:rPr>
                <w:color w:val="000000"/>
                <w:szCs w:val="24"/>
              </w:rPr>
              <w:t>：重度慢性腎衰竭</w:t>
            </w:r>
            <w:r>
              <w:rPr>
                <w:color w:val="000000"/>
                <w:szCs w:val="24"/>
              </w:rPr>
              <w:t>eGFR</w:t>
            </w:r>
            <w:r>
              <w:rPr>
                <w:color w:val="000000"/>
                <w:szCs w:val="24"/>
              </w:rPr>
              <w:t>：</w:t>
            </w:r>
            <w:r>
              <w:rPr>
                <w:color w:val="000000"/>
                <w:szCs w:val="24"/>
              </w:rPr>
              <w:t>15~29 ml/min/1.73 m</w:t>
            </w:r>
            <w:r>
              <w:rPr>
                <w:color w:val="000000"/>
                <w:szCs w:val="24"/>
                <w:vertAlign w:val="superscript"/>
              </w:rPr>
              <w:t>2</w:t>
            </w:r>
            <w:r>
              <w:rPr>
                <w:color w:val="000000"/>
                <w:szCs w:val="24"/>
              </w:rPr>
              <w:t>；</w:t>
            </w:r>
            <w:r>
              <w:rPr>
                <w:color w:val="000000"/>
                <w:szCs w:val="24"/>
              </w:rPr>
              <w:t>Stag V</w:t>
            </w:r>
            <w:r>
              <w:rPr>
                <w:color w:val="000000"/>
                <w:szCs w:val="24"/>
              </w:rPr>
              <w:t>：末期腎臟病變</w:t>
            </w:r>
            <w:r>
              <w:rPr>
                <w:color w:val="000000"/>
                <w:szCs w:val="24"/>
              </w:rPr>
              <w:t>eGFR</w:t>
            </w:r>
            <w:r>
              <w:rPr>
                <w:color w:val="000000"/>
                <w:szCs w:val="24"/>
              </w:rPr>
              <w:t>：＜</w:t>
            </w:r>
            <w:r>
              <w:rPr>
                <w:color w:val="000000"/>
                <w:szCs w:val="24"/>
              </w:rPr>
              <w:t>15 ml/min/1.73 m</w:t>
            </w:r>
            <w:r>
              <w:rPr>
                <w:color w:val="000000"/>
                <w:szCs w:val="24"/>
                <w:vertAlign w:val="superscript"/>
              </w:rPr>
              <w:t>2</w:t>
            </w:r>
            <w:r>
              <w:rPr>
                <w:color w:val="000000"/>
                <w:szCs w:val="24"/>
              </w:rPr>
              <w:t>。</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vertAlign w:val="superscript"/>
              </w:rPr>
            </w:pPr>
            <w:r>
              <w:rPr>
                <w:b/>
                <w:bCs/>
                <w:color w:val="000000"/>
                <w:szCs w:val="24"/>
                <w:vertAlign w:val="superscript"/>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2.</w:t>
            </w:r>
            <w:r>
              <w:rPr>
                <w:color w:val="000000"/>
                <w:szCs w:val="24"/>
              </w:rPr>
              <w:t>腎或泌尿道結石</w:t>
            </w:r>
            <w:r>
              <w:rPr>
                <w:color w:val="000000"/>
                <w:szCs w:val="24"/>
              </w:rPr>
              <w:t>(N20~N23)</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影像學</w:t>
            </w:r>
            <w:r>
              <w:rPr>
                <w:color w:val="000000"/>
                <w:szCs w:val="24"/>
              </w:rPr>
              <w:t>(</w:t>
            </w:r>
            <w:r>
              <w:rPr>
                <w:color w:val="000000"/>
                <w:szCs w:val="24"/>
              </w:rPr>
              <w:t>超音波或電腦斷層</w:t>
            </w:r>
            <w:r>
              <w:rPr>
                <w:color w:val="000000"/>
                <w:szCs w:val="24"/>
              </w:rPr>
              <w:t>)</w:t>
            </w:r>
            <w:r>
              <w:rPr>
                <w:color w:val="000000"/>
                <w:szCs w:val="24"/>
              </w:rPr>
              <w:t>確診者。</w:t>
            </w:r>
          </w:p>
        </w:tc>
      </w:tr>
      <w:tr>
        <w:trPr>
          <w:trHeight w:val="23" w:hRule="atLeast"/>
        </w:trPr>
        <w:tc>
          <w:tcPr>
            <w:tcW w:w="1197"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免疫系統</w:t>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1.</w:t>
            </w:r>
            <w:r>
              <w:rPr>
                <w:color w:val="000000"/>
                <w:szCs w:val="24"/>
              </w:rPr>
              <w:t>全身性紅斑狼瘡</w:t>
            </w:r>
            <w:r>
              <w:rPr>
                <w:color w:val="000000"/>
                <w:szCs w:val="24"/>
              </w:rPr>
              <w:t>(M32)</w:t>
            </w:r>
          </w:p>
          <w:p>
            <w:pPr>
              <w:pStyle w:val="Normal"/>
              <w:spacing w:lineRule="exact" w:line="380"/>
              <w:rPr>
                <w:b/>
                <w:bCs/>
                <w:color w:val="000000"/>
                <w:szCs w:val="24"/>
              </w:rPr>
            </w:pPr>
            <w:r>
              <w:rPr>
                <w:color w:val="000000"/>
                <w:szCs w:val="24"/>
              </w:rPr>
              <w:t>2.</w:t>
            </w:r>
            <w:r>
              <w:rPr>
                <w:color w:val="000000"/>
                <w:szCs w:val="24"/>
              </w:rPr>
              <w:t>類風濕性關節炎</w:t>
            </w:r>
            <w:r>
              <w:rPr>
                <w:color w:val="000000"/>
                <w:szCs w:val="24"/>
              </w:rPr>
              <w:t>(M05; M06; M08)</w:t>
            </w:r>
          </w:p>
          <w:p>
            <w:pPr>
              <w:pStyle w:val="Normal"/>
              <w:spacing w:lineRule="exact" w:line="380"/>
              <w:rPr>
                <w:b/>
                <w:bCs/>
                <w:color w:val="000000"/>
                <w:szCs w:val="24"/>
              </w:rPr>
            </w:pPr>
            <w:r>
              <w:rPr>
                <w:color w:val="000000"/>
                <w:szCs w:val="24"/>
              </w:rPr>
              <w:t>3.</w:t>
            </w:r>
            <w:r>
              <w:rPr>
                <w:color w:val="000000"/>
                <w:szCs w:val="24"/>
              </w:rPr>
              <w:t>全身性硬化症</w:t>
            </w:r>
            <w:r>
              <w:rPr>
                <w:color w:val="000000"/>
                <w:szCs w:val="24"/>
              </w:rPr>
              <w:t>(M34)</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經風濕免疫科專科醫師確診者。</w:t>
            </w:r>
          </w:p>
        </w:tc>
      </w:tr>
      <w:tr>
        <w:trPr>
          <w:trHeight w:val="23" w:hRule="atLeast"/>
        </w:trPr>
        <w:tc>
          <w:tcPr>
            <w:tcW w:w="1197"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耳鼻喉系統</w:t>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過敏性鼻炎</w:t>
            </w:r>
            <w:r>
              <w:rPr>
                <w:color w:val="000000"/>
                <w:szCs w:val="24"/>
              </w:rPr>
              <w:t>(J30)</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常見的臨床症狀為早上起床之後連續性打噴嚏、流鼻水及易鼻塞等三大症狀，其它常見的合併症狀有鼻子癢、眼睛癢、眼睛紅或是喉嚨常會有搔癢感。這些症狀再加上典型的過敏病史</w:t>
            </w:r>
            <w:r>
              <w:rPr>
                <w:color w:val="000000"/>
                <w:szCs w:val="24"/>
              </w:rPr>
              <w:t>(</w:t>
            </w:r>
            <w:r>
              <w:rPr>
                <w:color w:val="000000"/>
                <w:szCs w:val="24"/>
              </w:rPr>
              <w:t>包括家族史</w:t>
            </w:r>
            <w:r>
              <w:rPr>
                <w:color w:val="000000"/>
                <w:szCs w:val="24"/>
              </w:rPr>
              <w:t xml:space="preserve">) </w:t>
            </w:r>
            <w:r>
              <w:rPr>
                <w:color w:val="000000"/>
                <w:szCs w:val="24"/>
              </w:rPr>
              <w:t>、理學檢查與過敏病的實驗室檢查</w:t>
            </w:r>
            <w:r>
              <w:rPr>
                <w:color w:val="000000"/>
                <w:szCs w:val="24"/>
              </w:rPr>
              <w:t>(</w:t>
            </w:r>
            <w:r>
              <w:rPr>
                <w:color w:val="000000"/>
                <w:szCs w:val="24"/>
              </w:rPr>
              <w:t>包括嗜酸性白血球與</w:t>
            </w:r>
            <w:r>
              <w:rPr>
                <w:color w:val="000000"/>
                <w:szCs w:val="24"/>
              </w:rPr>
              <w:t>IgE</w:t>
            </w:r>
            <w:r>
              <w:rPr>
                <w:color w:val="000000"/>
                <w:szCs w:val="24"/>
              </w:rPr>
              <w:t>的總量、特異性</w:t>
            </w:r>
            <w:r>
              <w:rPr>
                <w:color w:val="000000"/>
                <w:szCs w:val="24"/>
              </w:rPr>
              <w:t>IgE</w:t>
            </w:r>
            <w:r>
              <w:rPr>
                <w:color w:val="000000"/>
                <w:szCs w:val="24"/>
              </w:rPr>
              <w:t>抗體、或過敏原皮膚試驗</w:t>
            </w:r>
            <w:r>
              <w:rPr>
                <w:color w:val="000000"/>
                <w:szCs w:val="24"/>
              </w:rPr>
              <w:t>)</w:t>
            </w:r>
            <w:r>
              <w:rPr>
                <w:color w:val="000000"/>
                <w:szCs w:val="24"/>
              </w:rPr>
              <w:t>就可確定診斷。</w:t>
            </w:r>
          </w:p>
        </w:tc>
      </w:tr>
      <w:tr>
        <w:trPr>
          <w:trHeight w:val="23" w:hRule="atLeast"/>
        </w:trPr>
        <w:tc>
          <w:tcPr>
            <w:tcW w:w="1197" w:type="dxa"/>
            <w:vMerge w:val="restart"/>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內分泌系統</w:t>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1.</w:t>
            </w:r>
            <w:r>
              <w:rPr>
                <w:color w:val="000000"/>
                <w:szCs w:val="24"/>
              </w:rPr>
              <w:t>糖尿病</w:t>
            </w:r>
            <w:r>
              <w:rPr>
                <w:color w:val="000000"/>
                <w:szCs w:val="24"/>
              </w:rPr>
              <w:t>(E08~E11; E13; O24)</w:t>
            </w:r>
          </w:p>
        </w:tc>
        <w:tc>
          <w:tcPr>
            <w:tcW w:w="583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ind w:left="-70" w:right="0"/>
              <w:rPr>
                <w:color w:val="000000"/>
                <w:szCs w:val="24"/>
              </w:rPr>
            </w:pPr>
            <w:r>
              <w:rPr>
                <w:color w:val="000000"/>
                <w:szCs w:val="24"/>
              </w:rPr>
              <w:t>符合以下四項之一者：</w:t>
            </w:r>
          </w:p>
          <w:p>
            <w:pPr>
              <w:pStyle w:val="Normal"/>
              <w:snapToGrid w:val="false"/>
              <w:spacing w:lineRule="exact" w:line="380"/>
              <w:ind w:hanging="254" w:left="184" w:right="0"/>
              <w:rPr/>
            </w:pPr>
            <w:r>
              <w:rPr>
                <w:color w:val="000000"/>
                <w:szCs w:val="24"/>
              </w:rPr>
              <w:t>(1)</w:t>
            </w:r>
            <w:r>
              <w:rPr>
                <w:color w:val="000000"/>
                <w:szCs w:val="24"/>
              </w:rPr>
              <w:t>糖化血色素</w:t>
            </w:r>
            <w:r>
              <w:rPr>
                <w:color w:val="000000"/>
                <w:szCs w:val="24"/>
              </w:rPr>
              <w:t>(HbA1c)</w:t>
            </w:r>
            <w:r>
              <w:rPr>
                <w:rFonts w:eastAsia="新細明體;PMingLiU" w:cs="新細明體;PMingLiU" w:ascii="新細明體;PMingLiU" w:hAnsi="新細明體;PMingLiU"/>
                <w:color w:val="000000"/>
                <w:szCs w:val="24"/>
              </w:rPr>
              <w:t>≧</w:t>
            </w:r>
            <w:r>
              <w:rPr>
                <w:color w:val="000000"/>
                <w:szCs w:val="24"/>
              </w:rPr>
              <w:t>6.5%</w:t>
            </w:r>
            <w:r>
              <w:rPr>
                <w:color w:val="000000"/>
                <w:szCs w:val="24"/>
              </w:rPr>
              <w:t>。</w:t>
            </w:r>
          </w:p>
          <w:p>
            <w:pPr>
              <w:pStyle w:val="Normal"/>
              <w:snapToGrid w:val="false"/>
              <w:spacing w:lineRule="exact" w:line="380"/>
              <w:ind w:hanging="254" w:left="184" w:right="0"/>
              <w:rPr/>
            </w:pPr>
            <w:r>
              <w:rPr>
                <w:color w:val="000000"/>
                <w:szCs w:val="24"/>
              </w:rPr>
              <w:t>(2)</w:t>
            </w:r>
            <w:r>
              <w:rPr>
                <w:color w:val="000000"/>
                <w:szCs w:val="24"/>
              </w:rPr>
              <w:t>二次以上空腹血漿葡萄糖濃度</w:t>
            </w:r>
            <w:r>
              <w:rPr>
                <w:rFonts w:ascii="新細明體;PMingLiU" w:hAnsi="新細明體;PMingLiU" w:cs="新細明體;PMingLiU" w:eastAsia="新細明體;PMingLiU"/>
                <w:color w:val="000000"/>
                <w:szCs w:val="24"/>
              </w:rPr>
              <w:t>≧</w:t>
            </w:r>
            <w:r>
              <w:rPr>
                <w:color w:val="000000"/>
                <w:szCs w:val="24"/>
              </w:rPr>
              <w:t>126mg/dl</w:t>
            </w:r>
            <w:r>
              <w:rPr>
                <w:color w:val="000000"/>
                <w:szCs w:val="24"/>
              </w:rPr>
              <w:t>。</w:t>
            </w:r>
          </w:p>
          <w:p>
            <w:pPr>
              <w:pStyle w:val="Normal"/>
              <w:snapToGrid w:val="false"/>
              <w:spacing w:lineRule="exact" w:line="380"/>
              <w:ind w:hanging="254" w:left="184" w:right="0"/>
              <w:rPr/>
            </w:pPr>
            <w:r>
              <w:rPr>
                <w:color w:val="000000"/>
                <w:szCs w:val="24"/>
              </w:rPr>
              <w:t>(3)</w:t>
            </w:r>
            <w:r>
              <w:rPr>
                <w:color w:val="000000"/>
                <w:szCs w:val="24"/>
              </w:rPr>
              <w:t>葡萄糖耐量試驗二小時血漿葡萄糖濃度</w:t>
            </w:r>
            <w:r>
              <w:rPr>
                <w:rFonts w:ascii="新細明體;PMingLiU" w:hAnsi="新細明體;PMingLiU" w:cs="新細明體;PMingLiU" w:eastAsia="新細明體;PMingLiU"/>
                <w:color w:val="000000"/>
                <w:szCs w:val="24"/>
              </w:rPr>
              <w:t>≧</w:t>
            </w:r>
            <w:r>
              <w:rPr>
                <w:color w:val="000000"/>
                <w:szCs w:val="24"/>
              </w:rPr>
              <w:t>200mg/dl</w:t>
            </w:r>
            <w:r>
              <w:rPr>
                <w:color w:val="000000"/>
                <w:szCs w:val="24"/>
              </w:rPr>
              <w:t>。</w:t>
            </w:r>
          </w:p>
          <w:p>
            <w:pPr>
              <w:pStyle w:val="Normal"/>
              <w:snapToGrid w:val="false"/>
              <w:spacing w:lineRule="exact" w:line="380"/>
              <w:ind w:hanging="254" w:left="184" w:right="0"/>
              <w:rPr>
                <w:b/>
                <w:bCs/>
                <w:color w:val="000000"/>
                <w:szCs w:val="24"/>
              </w:rPr>
            </w:pPr>
            <w:r>
              <w:rPr>
                <w:color w:val="000000"/>
                <w:szCs w:val="24"/>
              </w:rPr>
              <w:t>(4)</w:t>
            </w:r>
            <w:r>
              <w:rPr>
                <w:color w:val="000000"/>
                <w:szCs w:val="24"/>
              </w:rPr>
              <w:t>典型</w:t>
            </w:r>
            <w:r>
              <w:rPr>
                <w:color w:val="000000"/>
                <w:spacing w:val="-4"/>
                <w:szCs w:val="24"/>
              </w:rPr>
              <w:t>糖尿病症狀，譬如</w:t>
            </w:r>
            <w:r>
              <w:rPr>
                <w:color w:val="000000"/>
                <w:spacing w:val="-4"/>
                <w:szCs w:val="24"/>
              </w:rPr>
              <w:t>:</w:t>
            </w:r>
            <w:r>
              <w:rPr>
                <w:color w:val="000000"/>
                <w:spacing w:val="-4"/>
                <w:szCs w:val="24"/>
              </w:rPr>
              <w:t>多尿、多渴、多食，無法解釋的體重減輕，加上任意血漿葡萄糖濃度</w:t>
            </w:r>
            <w:r>
              <w:rPr>
                <w:rFonts w:ascii="新細明體;PMingLiU" w:hAnsi="新細明體;PMingLiU" w:cs="新細明體;PMingLiU" w:eastAsia="新細明體;PMingLiU"/>
                <w:color w:val="000000"/>
                <w:spacing w:val="-4"/>
                <w:szCs w:val="24"/>
              </w:rPr>
              <w:t>≧</w:t>
            </w:r>
            <w:r>
              <w:rPr>
                <w:color w:val="000000"/>
                <w:spacing w:val="-4"/>
                <w:szCs w:val="24"/>
              </w:rPr>
              <w:t>200mg/dl</w:t>
            </w:r>
            <w:r>
              <w:rPr>
                <w:color w:val="000000"/>
                <w:spacing w:val="-4"/>
                <w:szCs w:val="24"/>
              </w:rPr>
              <w:t>。</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2.</w:t>
            </w:r>
            <w:r>
              <w:rPr>
                <w:color w:val="000000"/>
                <w:szCs w:val="24"/>
              </w:rPr>
              <w:t>甲狀腺功能亢進或低下</w:t>
            </w:r>
            <w:r>
              <w:rPr>
                <w:color w:val="000000"/>
                <w:szCs w:val="24"/>
              </w:rPr>
              <w:t>(E02; E03; E05)</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實驗數據符合且有典型臨床表現者。</w:t>
            </w:r>
          </w:p>
        </w:tc>
      </w:tr>
      <w:tr>
        <w:trPr>
          <w:trHeight w:val="23" w:hRule="atLeast"/>
        </w:trPr>
        <w:tc>
          <w:tcPr>
            <w:tcW w:w="1197" w:type="dxa"/>
            <w:vMerge w:val="restart"/>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神經精神系統</w:t>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ind w:hanging="173" w:left="168" w:right="0"/>
              <w:rPr>
                <w:b/>
                <w:bCs/>
                <w:color w:val="000000"/>
                <w:szCs w:val="24"/>
              </w:rPr>
            </w:pPr>
            <w:r>
              <w:rPr>
                <w:color w:val="000000"/>
                <w:szCs w:val="24"/>
              </w:rPr>
              <w:t>1.</w:t>
            </w:r>
            <w:r>
              <w:rPr>
                <w:color w:val="000000"/>
                <w:szCs w:val="24"/>
              </w:rPr>
              <w:t>重度憂鬱症</w:t>
            </w:r>
            <w:r>
              <w:rPr>
                <w:color w:val="000000"/>
                <w:szCs w:val="24"/>
              </w:rPr>
              <w:t>(F32; F33)</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符合</w:t>
            </w:r>
            <w:r>
              <w:rPr>
                <w:color w:val="000000"/>
                <w:szCs w:val="24"/>
              </w:rPr>
              <w:t>DSM-IV</w:t>
            </w:r>
            <w:r>
              <w:rPr>
                <w:color w:val="000000"/>
                <w:szCs w:val="24"/>
              </w:rPr>
              <w:t>診斷標準，經精神科醫師診斷者。</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ind w:hanging="173" w:left="168" w:right="0"/>
              <w:rPr>
                <w:b/>
                <w:bCs/>
                <w:color w:val="000000"/>
                <w:szCs w:val="24"/>
              </w:rPr>
            </w:pPr>
            <w:r>
              <w:rPr>
                <w:color w:val="000000"/>
                <w:szCs w:val="24"/>
              </w:rPr>
              <w:t>2.</w:t>
            </w:r>
            <w:r>
              <w:rPr>
                <w:color w:val="000000"/>
                <w:szCs w:val="24"/>
              </w:rPr>
              <w:t>精神分裂症</w:t>
            </w:r>
            <w:r>
              <w:rPr>
                <w:color w:val="000000"/>
                <w:szCs w:val="24"/>
              </w:rPr>
              <w:t>(F20; F21; F25)</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符合</w:t>
            </w:r>
            <w:r>
              <w:rPr>
                <w:color w:val="000000"/>
                <w:szCs w:val="24"/>
              </w:rPr>
              <w:t>DSM-IV</w:t>
            </w:r>
            <w:r>
              <w:rPr>
                <w:color w:val="000000"/>
                <w:szCs w:val="24"/>
              </w:rPr>
              <w:t>診斷標準，經精神科醫師診斷者。</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ind w:hanging="173" w:left="168" w:right="0"/>
              <w:rPr>
                <w:color w:val="000000"/>
              </w:rPr>
            </w:pPr>
            <w:r>
              <w:rPr>
                <w:color w:val="000000"/>
              </w:rPr>
              <w:t>3.</w:t>
            </w:r>
            <w:r>
              <w:rPr>
                <w:color w:val="000000"/>
              </w:rPr>
              <w:t>腦中風</w:t>
            </w:r>
            <w:r>
              <w:rPr>
                <w:color w:val="000000"/>
              </w:rPr>
              <w:t>(G45.0~G46.8; I60~I68)</w:t>
            </w:r>
          </w:p>
          <w:p>
            <w:pPr>
              <w:pStyle w:val="Normal"/>
              <w:spacing w:lineRule="exact" w:line="380"/>
              <w:ind w:hanging="173" w:left="168" w:right="0"/>
              <w:rPr>
                <w:b/>
                <w:bCs/>
                <w:color w:val="000000"/>
                <w:szCs w:val="24"/>
              </w:rPr>
            </w:pPr>
            <w:r>
              <w:rPr>
                <w:color w:val="000000"/>
              </w:rPr>
              <w:t>–</w:t>
            </w:r>
            <w:r>
              <w:rPr>
                <w:color w:val="000000"/>
              </w:rPr>
              <w:t>ICD-10-CM(2023</w:t>
            </w:r>
            <w:r>
              <w:rPr>
                <w:color w:val="000000"/>
              </w:rPr>
              <w:t>年版</w:t>
            </w:r>
            <w:r>
              <w:rPr>
                <w:color w:val="000000"/>
              </w:rPr>
              <w:t>)</w:t>
            </w:r>
            <w:r>
              <w:rPr>
                <w:color w:val="000000"/>
              </w:rPr>
              <w:t>：</w:t>
            </w:r>
            <w:r>
              <w:rPr>
                <w:color w:val="000000"/>
              </w:rPr>
              <w:t>G45.0~G46.8; I60~I68; P91.821; P91.822; P91.823; P91.829(</w:t>
            </w:r>
            <w:r>
              <w:rPr>
                <w:color w:val="000000"/>
              </w:rPr>
              <w:t>自一百十四年一月一日起適用</w:t>
            </w:r>
            <w:r>
              <w:rPr>
                <w:color w:val="000000"/>
              </w:rPr>
              <w:t>)</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臨床表現符合，經神經科醫師診斷，並有影像學依據者。</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TableParagraph"/>
              <w:spacing w:lineRule="exact" w:line="380"/>
              <w:ind w:hanging="181" w:left="176" w:right="0"/>
              <w:rPr>
                <w:rFonts w:eastAsia="標楷體"/>
                <w:color w:val="000000"/>
                <w:w w:val="105"/>
              </w:rPr>
            </w:pPr>
            <w:r>
              <w:rPr>
                <w:rFonts w:eastAsia="標楷體"/>
                <w:color w:val="000000"/>
                <w:w w:val="105"/>
              </w:rPr>
              <w:t>4.</w:t>
            </w:r>
            <w:r>
              <w:rPr>
                <w:rFonts w:eastAsia="標楷體"/>
                <w:color w:val="000000"/>
                <w:w w:val="105"/>
              </w:rPr>
              <w:t>帕金森氏症</w:t>
            </w:r>
            <w:r>
              <w:rPr>
                <w:rFonts w:eastAsia="標楷體"/>
                <w:color w:val="000000"/>
                <w:w w:val="105"/>
              </w:rPr>
              <w:t>(G20; G21)</w:t>
            </w:r>
          </w:p>
        </w:tc>
        <w:tc>
          <w:tcPr>
            <w:tcW w:w="5839" w:type="dxa"/>
            <w:tcBorders>
              <w:top w:val="single" w:sz="4" w:space="0" w:color="000000"/>
              <w:left w:val="single" w:sz="4" w:space="0" w:color="000000"/>
              <w:bottom w:val="single" w:sz="4" w:space="0" w:color="000000"/>
              <w:right w:val="single" w:sz="4" w:space="0" w:color="000000"/>
            </w:tcBorders>
          </w:tcPr>
          <w:p>
            <w:pPr>
              <w:pStyle w:val="TableParagraph"/>
              <w:spacing w:lineRule="exact" w:line="380"/>
              <w:rPr>
                <w:rFonts w:eastAsia="標楷體"/>
                <w:color w:val="000000"/>
              </w:rPr>
            </w:pPr>
            <w:r>
              <w:rPr>
                <w:rFonts w:eastAsia="標楷體"/>
                <w:color w:val="000000"/>
              </w:rPr>
              <w:t>經神經科醫師診斷者。</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rFonts w:eastAsia="標楷體"/>
                <w:b/>
                <w:bCs/>
                <w:color w:val="000000"/>
                <w:szCs w:val="24"/>
              </w:rPr>
            </w:pPr>
            <w:r>
              <w:rPr>
                <w:rFonts w:eastAsia="標楷體"/>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TableParagraph"/>
              <w:spacing w:lineRule="exact" w:line="380"/>
              <w:ind w:hanging="194" w:left="211" w:right="0"/>
              <w:rPr>
                <w:rFonts w:eastAsia="標楷體"/>
                <w:color w:val="000000"/>
              </w:rPr>
            </w:pPr>
            <w:r>
              <w:rPr>
                <w:rFonts w:eastAsia="標楷體"/>
                <w:color w:val="000000"/>
                <w:w w:val="105"/>
                <w:kern w:val="2"/>
              </w:rPr>
              <w:t>5.</w:t>
            </w:r>
            <w:r>
              <w:rPr>
                <w:rFonts w:eastAsia="標楷體"/>
                <w:color w:val="000000"/>
                <w:w w:val="105"/>
                <w:kern w:val="2"/>
              </w:rPr>
              <w:t>失智症</w:t>
            </w:r>
            <w:r>
              <w:rPr>
                <w:rFonts w:eastAsia="標楷體"/>
                <w:color w:val="000000"/>
                <w:w w:val="105"/>
                <w:kern w:val="2"/>
              </w:rPr>
              <w:t>(F01~F03; G30; G31)</w:t>
            </w:r>
          </w:p>
          <w:p>
            <w:pPr>
              <w:pStyle w:val="TableParagraph"/>
              <w:spacing w:lineRule="exact" w:line="380"/>
              <w:ind w:hanging="173" w:left="168" w:right="0"/>
              <w:rPr>
                <w:rFonts w:eastAsia="標楷體"/>
                <w:color w:val="000000"/>
                <w:w w:val="105"/>
              </w:rPr>
            </w:pPr>
            <w:r>
              <w:rPr>
                <w:rFonts w:eastAsia="標楷體"/>
                <w:color w:val="000000"/>
                <w:kern w:val="2"/>
              </w:rPr>
              <w:t>–</w:t>
            </w:r>
            <w:r>
              <w:rPr>
                <w:rFonts w:eastAsia="標楷體"/>
                <w:color w:val="000000"/>
                <w:kern w:val="2"/>
              </w:rPr>
              <w:t>ICD-10-CM(2023</w:t>
            </w:r>
            <w:r>
              <w:rPr>
                <w:rFonts w:eastAsia="標楷體"/>
                <w:color w:val="000000"/>
                <w:kern w:val="2"/>
              </w:rPr>
              <w:t>年版</w:t>
            </w:r>
            <w:r>
              <w:rPr>
                <w:rFonts w:eastAsia="標楷體"/>
                <w:color w:val="000000"/>
                <w:kern w:val="2"/>
              </w:rPr>
              <w:t>)</w:t>
            </w:r>
            <w:r>
              <w:rPr>
                <w:rFonts w:eastAsia="標楷體"/>
                <w:color w:val="000000"/>
                <w:kern w:val="2"/>
              </w:rPr>
              <w:t>：</w:t>
            </w:r>
            <w:r>
              <w:rPr>
                <w:rFonts w:eastAsia="Times New Roman"/>
                <w:color w:val="000000"/>
                <w:kern w:val="2"/>
              </w:rPr>
              <w:t xml:space="preserve"> </w:t>
            </w:r>
            <w:r>
              <w:rPr>
                <w:rFonts w:eastAsia="標楷體"/>
                <w:color w:val="000000"/>
                <w:kern w:val="2"/>
              </w:rPr>
              <w:t>F01~F03; F06.70; F06.71; G30; G31(</w:t>
            </w:r>
            <w:r>
              <w:rPr>
                <w:rFonts w:eastAsia="標楷體"/>
                <w:color w:val="000000"/>
                <w:kern w:val="2"/>
              </w:rPr>
              <w:t>自一百十四年一月一日起適用</w:t>
            </w:r>
            <w:r>
              <w:rPr>
                <w:rFonts w:eastAsia="標楷體"/>
                <w:color w:val="000000"/>
                <w:kern w:val="2"/>
              </w:rPr>
              <w:t>)</w:t>
            </w:r>
          </w:p>
        </w:tc>
        <w:tc>
          <w:tcPr>
            <w:tcW w:w="5839" w:type="dxa"/>
            <w:tcBorders>
              <w:top w:val="single" w:sz="4" w:space="0" w:color="000000"/>
              <w:left w:val="single" w:sz="4" w:space="0" w:color="000000"/>
              <w:bottom w:val="single" w:sz="4" w:space="0" w:color="000000"/>
              <w:right w:val="single" w:sz="4" w:space="0" w:color="000000"/>
            </w:tcBorders>
          </w:tcPr>
          <w:p>
            <w:pPr>
              <w:pStyle w:val="TableParagraph"/>
              <w:spacing w:lineRule="exact" w:line="380"/>
              <w:rPr>
                <w:rFonts w:eastAsia="標楷體"/>
                <w:color w:val="000000"/>
              </w:rPr>
            </w:pPr>
            <w:r>
              <w:rPr>
                <w:rFonts w:eastAsia="標楷體"/>
                <w:color w:val="000000"/>
              </w:rPr>
              <w:t>經神經科醫師診斷者。</w:t>
            </w:r>
          </w:p>
        </w:tc>
      </w:tr>
      <w:tr>
        <w:trPr>
          <w:trHeight w:val="23" w:hRule="atLeast"/>
        </w:trPr>
        <w:tc>
          <w:tcPr>
            <w:tcW w:w="1197"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腫瘤系統</w:t>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惡性腫瘤</w:t>
            </w:r>
            <w:r>
              <w:rPr>
                <w:color w:val="000000"/>
                <w:szCs w:val="24"/>
              </w:rPr>
              <w:t>(</w:t>
            </w:r>
            <w:r>
              <w:rPr>
                <w:color w:val="000000"/>
                <w:szCs w:val="24"/>
                <w:lang w:eastAsia="zh-HK"/>
              </w:rPr>
              <w:t>癌症</w:t>
            </w:r>
            <w:r>
              <w:rPr>
                <w:color w:val="000000"/>
                <w:szCs w:val="24"/>
                <w:lang w:eastAsia="zh-HK"/>
              </w:rPr>
              <w:t>)</w:t>
            </w:r>
            <w:r>
              <w:rPr>
                <w:color w:val="000000"/>
                <w:szCs w:val="24"/>
              </w:rPr>
              <w:t>(</w:t>
            </w:r>
            <w:r>
              <w:rPr>
                <w:color w:val="000000"/>
                <w:szCs w:val="24"/>
                <w:lang w:eastAsia="zh-HK"/>
              </w:rPr>
              <w:t>C00~C96</w:t>
            </w:r>
            <w:r>
              <w:rPr>
                <w:color w:val="000000"/>
                <w:szCs w:val="24"/>
              </w:rPr>
              <w:t>)</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經腫瘤專科醫師診斷，有影像學與病理切片依據者。</w:t>
            </w:r>
          </w:p>
        </w:tc>
      </w:tr>
      <w:tr>
        <w:trPr>
          <w:trHeight w:val="23" w:hRule="atLeast"/>
        </w:trPr>
        <w:tc>
          <w:tcPr>
            <w:tcW w:w="1197" w:type="dxa"/>
            <w:vMerge w:val="restart"/>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婦產科疾病</w:t>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1.</w:t>
            </w:r>
            <w:r>
              <w:rPr>
                <w:color w:val="000000"/>
                <w:szCs w:val="24"/>
              </w:rPr>
              <w:t>子宮肌瘤</w:t>
            </w:r>
            <w:r>
              <w:rPr>
                <w:color w:val="000000"/>
                <w:szCs w:val="24"/>
              </w:rPr>
              <w:t>(D25)</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經婦產科醫師診斷，並有影像學依據者</w:t>
            </w:r>
            <w:r>
              <w:rPr>
                <w:color w:val="000000"/>
                <w:szCs w:val="24"/>
              </w:rPr>
              <w:t>(</w:t>
            </w:r>
            <w:r>
              <w:rPr>
                <w:color w:val="000000"/>
                <w:szCs w:val="24"/>
              </w:rPr>
              <w:t>超音波或磁振造影等</w:t>
            </w:r>
            <w:r>
              <w:rPr>
                <w:color w:val="000000"/>
                <w:szCs w:val="24"/>
              </w:rPr>
              <w:t>)</w:t>
            </w:r>
            <w:r>
              <w:rPr>
                <w:color w:val="000000"/>
                <w:szCs w:val="24"/>
              </w:rPr>
              <w:t>。</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2.</w:t>
            </w:r>
            <w:r>
              <w:rPr>
                <w:iCs/>
                <w:color w:val="000000"/>
                <w:szCs w:val="24"/>
              </w:rPr>
              <w:t>子宮內膜異位</w:t>
            </w:r>
            <w:r>
              <w:rPr>
                <w:color w:val="000000"/>
                <w:szCs w:val="24"/>
              </w:rPr>
              <w:t>症</w:t>
            </w:r>
            <w:r>
              <w:rPr>
                <w:color w:val="000000"/>
                <w:szCs w:val="24"/>
              </w:rPr>
              <w:t>(N80)</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有內診、超音波紀錄或腹腔鏡檢查，經婦產科醫師診斷者。</w:t>
            </w:r>
          </w:p>
        </w:tc>
      </w:tr>
      <w:tr>
        <w:trPr>
          <w:trHeight w:val="23" w:hRule="atLeast"/>
        </w:trPr>
        <w:tc>
          <w:tcPr>
            <w:tcW w:w="119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80"/>
              <w:rPr>
                <w:b/>
                <w:bCs/>
                <w:color w:val="000000"/>
                <w:szCs w:val="24"/>
              </w:rPr>
            </w:pPr>
            <w:r>
              <w:rPr>
                <w:b/>
                <w:bCs/>
                <w:color w:val="000000"/>
                <w:szCs w:val="24"/>
              </w:rPr>
            </w:r>
          </w:p>
        </w:tc>
        <w:tc>
          <w:tcPr>
            <w:tcW w:w="2455"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3.</w:t>
            </w:r>
            <w:r>
              <w:rPr>
                <w:color w:val="000000"/>
                <w:szCs w:val="24"/>
              </w:rPr>
              <w:t>不孕症</w:t>
            </w:r>
            <w:r>
              <w:rPr>
                <w:color w:val="000000"/>
                <w:szCs w:val="24"/>
              </w:rPr>
              <w:t>(N46; N97)</w:t>
            </w:r>
          </w:p>
        </w:tc>
        <w:tc>
          <w:tcPr>
            <w:tcW w:w="5839" w:type="dxa"/>
            <w:tcBorders>
              <w:top w:val="single" w:sz="4" w:space="0" w:color="000000"/>
              <w:left w:val="single" w:sz="4" w:space="0" w:color="000000"/>
              <w:bottom w:val="single" w:sz="4" w:space="0" w:color="000000"/>
              <w:right w:val="single" w:sz="4" w:space="0" w:color="000000"/>
            </w:tcBorders>
          </w:tcPr>
          <w:p>
            <w:pPr>
              <w:pStyle w:val="Normal"/>
              <w:spacing w:lineRule="exact" w:line="380"/>
              <w:rPr>
                <w:b/>
                <w:bCs/>
                <w:color w:val="000000"/>
                <w:szCs w:val="24"/>
              </w:rPr>
            </w:pPr>
            <w:r>
              <w:rPr>
                <w:color w:val="000000"/>
                <w:szCs w:val="24"/>
              </w:rPr>
              <w:t>結婚一年內有正常之性行為仍無法懷孕，經婦產科醫師診斷者。</w:t>
            </w:r>
          </w:p>
        </w:tc>
      </w:tr>
    </w:tbl>
    <w:p>
      <w:pPr>
        <w:sectPr>
          <w:footerReference w:type="default" r:id="rId33"/>
          <w:footerReference w:type="first" r:id="rId34"/>
          <w:type w:val="nextPage"/>
          <w:pgSz w:w="11906" w:h="16838"/>
          <w:pgMar w:left="1304" w:right="1304" w:gutter="0" w:header="0" w:top="733" w:footer="992" w:bottom="1440"/>
          <w:pgNumType w:start="1" w:fmt="decimal"/>
          <w:formProt w:val="false"/>
          <w:textDirection w:val="lrTb"/>
          <w:docGrid w:type="lines" w:linePitch="367" w:charSpace="0"/>
        </w:sectPr>
        <w:pStyle w:val="Normal"/>
        <w:rPr>
          <w:color w:val="000000"/>
        </w:rPr>
      </w:pPr>
      <w:r>
        <w:br w:type="page"/>
      </w:r>
      <w:r>
        <w:rPr>
          <w:color w:val="000000"/>
        </w:rPr>
      </w:r>
    </w:p>
    <w:p>
      <w:pPr>
        <w:pStyle w:val="Normal"/>
        <w:numPr>
          <w:ilvl w:val="0"/>
          <w:numId w:val="0"/>
        </w:numPr>
        <w:outlineLvl w:val="1"/>
        <w:rPr>
          <w:color w:val="000000"/>
          <w:kern w:val="0"/>
          <w:sz w:val="28"/>
          <w:szCs w:val="28"/>
          <w:shd w:fill="FFFFFF" w:val="clear"/>
        </w:rPr>
      </w:pPr>
      <w:r>
        <w:rPr>
          <w:color w:val="000000"/>
          <w:sz w:val="28"/>
          <w:szCs w:val="28"/>
        </w:rPr>
        <w:t>附表</w:t>
      </w:r>
      <w:r>
        <w:rPr>
          <w:color w:val="000000"/>
          <w:sz w:val="28"/>
          <w:szCs w:val="28"/>
        </w:rPr>
        <w:t xml:space="preserve">4.8.1 </w:t>
      </w:r>
      <w:r>
        <w:rPr>
          <w:color w:val="000000"/>
          <w:sz w:val="28"/>
          <w:szCs w:val="28"/>
        </w:rPr>
        <w:t>標準作業流程</w:t>
      </w:r>
    </w:p>
    <w:p>
      <w:pPr>
        <w:pStyle w:val="Normal"/>
        <w:snapToGrid w:val="false"/>
        <w:jc w:val="center"/>
        <w:rPr>
          <w:color w:val="000000"/>
          <w:spacing w:val="20"/>
          <w:kern w:val="0"/>
          <w:sz w:val="32"/>
          <w:szCs w:val="32"/>
          <w:bdr w:val="single" w:sz="4" w:space="0" w:color="000000"/>
          <w:shd w:fill="FFFFFF" w:val="clear"/>
          <w:lang w:val="zh-TW" w:eastAsia="zh-TW"/>
        </w:rPr>
      </w:pPr>
      <w:r>
        <w:rPr>
          <w:color w:val="000000"/>
          <w:spacing w:val="20"/>
          <w:kern w:val="0"/>
          <w:sz w:val="32"/>
          <w:szCs w:val="32"/>
          <w:bdr w:val="single" w:sz="4" w:space="0" w:color="000000"/>
          <w:shd w:fill="FFFFFF" w:val="clear"/>
          <w:lang w:val="zh-TW" w:eastAsia="zh-TW"/>
        </w:rPr>
        <w:drawing>
          <wp:anchor behindDoc="0" distT="0" distB="0" distL="114935" distR="114935" simplePos="0" locked="0" layoutInCell="0" allowOverlap="1" relativeHeight="4">
            <wp:simplePos x="0" y="0"/>
            <wp:positionH relativeFrom="column">
              <wp:posOffset>177800</wp:posOffset>
            </wp:positionH>
            <wp:positionV relativeFrom="paragraph">
              <wp:posOffset>525780</wp:posOffset>
            </wp:positionV>
            <wp:extent cx="5554980" cy="3489960"/>
            <wp:effectExtent l="0" t="0" r="0" b="0"/>
            <wp:wrapSquare wrapText="bothSides"/>
            <wp:docPr id="1" name="影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影像1" descr=""/>
                    <pic:cNvPicPr>
                      <a:picLocks noChangeAspect="1" noChangeArrowheads="1"/>
                    </pic:cNvPicPr>
                  </pic:nvPicPr>
                  <pic:blipFill>
                    <a:blip r:embed="rId35"/>
                    <a:srcRect l="-4" t="-6" r="-4" b="-6"/>
                    <a:stretch>
                      <a:fillRect/>
                    </a:stretch>
                  </pic:blipFill>
                  <pic:spPr bwMode="auto">
                    <a:xfrm>
                      <a:off x="0" y="0"/>
                      <a:ext cx="5554980" cy="3489960"/>
                    </a:xfrm>
                    <a:prstGeom prst="rect">
                      <a:avLst/>
                    </a:prstGeom>
                  </pic:spPr>
                </pic:pic>
              </a:graphicData>
            </a:graphic>
          </wp:anchor>
        </w:drawing>
      </w:r>
    </w:p>
    <w:p>
      <w:pPr>
        <w:pStyle w:val="Normal"/>
        <w:snapToGrid w:val="false"/>
        <w:jc w:val="center"/>
        <w:rPr>
          <w:color w:val="000000"/>
          <w:spacing w:val="20"/>
          <w:sz w:val="32"/>
          <w:szCs w:val="32"/>
          <w:bdr w:val="single" w:sz="4" w:space="0" w:color="000000"/>
        </w:rPr>
      </w:pPr>
      <w:r>
        <w:rPr>
          <w:color w:val="000000"/>
          <w:spacing w:val="20"/>
          <w:sz w:val="32"/>
          <w:szCs w:val="32"/>
          <w:bdr w:val="single" w:sz="4" w:space="0" w:color="000000"/>
        </w:rPr>
      </w:r>
    </w:p>
    <w:p>
      <w:pPr>
        <w:pStyle w:val="Normal"/>
        <w:numPr>
          <w:ilvl w:val="0"/>
          <w:numId w:val="0"/>
        </w:numPr>
        <w:snapToGrid w:val="false"/>
        <w:rPr>
          <w:color w:val="000000"/>
          <w:spacing w:val="20"/>
          <w:sz w:val="32"/>
          <w:szCs w:val="32"/>
          <w:bdr w:val="single" w:sz="4" w:space="0" w:color="000000"/>
        </w:rPr>
      </w:pPr>
      <w:r>
        <w:rPr>
          <w:color w:val="000000"/>
          <w:spacing w:val="20"/>
          <w:sz w:val="32"/>
          <w:szCs w:val="32"/>
          <w:bdr w:val="single" w:sz="4" w:space="0" w:color="000000"/>
        </w:rPr>
        <w:drawing>
          <wp:anchor behindDoc="0" distT="0" distB="0" distL="114935" distR="114935" simplePos="0" locked="0" layoutInCell="0" allowOverlap="1" relativeHeight="3">
            <wp:simplePos x="0" y="0"/>
            <wp:positionH relativeFrom="margin">
              <wp:posOffset>64135</wp:posOffset>
            </wp:positionH>
            <wp:positionV relativeFrom="margin">
              <wp:posOffset>5532755</wp:posOffset>
            </wp:positionV>
            <wp:extent cx="5775960" cy="3535680"/>
            <wp:effectExtent l="0" t="0" r="0" b="0"/>
            <wp:wrapSquare wrapText="bothSides"/>
            <wp:docPr id="2" name="影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影像2" descr=""/>
                    <pic:cNvPicPr>
                      <a:picLocks noChangeAspect="1" noChangeArrowheads="1"/>
                    </pic:cNvPicPr>
                  </pic:nvPicPr>
                  <pic:blipFill>
                    <a:blip r:embed="rId36"/>
                    <a:srcRect l="-4" t="-6" r="-4" b="-6"/>
                    <a:stretch>
                      <a:fillRect/>
                    </a:stretch>
                  </pic:blipFill>
                  <pic:spPr bwMode="auto">
                    <a:xfrm>
                      <a:off x="0" y="0"/>
                      <a:ext cx="5775960" cy="3535680"/>
                    </a:xfrm>
                    <a:prstGeom prst="rect">
                      <a:avLst/>
                    </a:prstGeom>
                  </pic:spPr>
                </pic:pic>
              </a:graphicData>
            </a:graphic>
          </wp:anchor>
        </w:drawing>
      </w:r>
      <w:r>
        <w:br w:type="page"/>
      </w:r>
    </w:p>
    <w:p>
      <w:pPr>
        <w:pStyle w:val="Normal"/>
        <w:snapToGrid w:val="false"/>
        <w:rPr>
          <w:color w:val="000000"/>
          <w:spacing w:val="20"/>
          <w:sz w:val="32"/>
          <w:szCs w:val="32"/>
          <w:bdr w:val="single" w:sz="4" w:space="0" w:color="000000"/>
        </w:rPr>
      </w:pPr>
      <w:r>
        <w:rPr>
          <w:color w:val="000000"/>
          <w:spacing w:val="20"/>
          <w:sz w:val="32"/>
          <w:szCs w:val="32"/>
          <w:bdr w:val="single" w:sz="4" w:space="0" w:color="000000"/>
        </w:rPr>
      </w:r>
    </w:p>
    <w:p>
      <w:pPr>
        <w:pStyle w:val="Normal"/>
        <w:jc w:val="center"/>
        <w:rPr>
          <w:color w:val="000000"/>
          <w:sz w:val="28"/>
          <w:szCs w:val="28"/>
        </w:rPr>
      </w:pPr>
      <w:r>
        <w:rPr>
          <w:color w:val="000000"/>
          <w:sz w:val="28"/>
          <w:szCs w:val="28"/>
        </w:rPr>
        <w:t>中醫特定疾病門診加強照護</w:t>
      </w:r>
      <w:r>
        <w:rPr>
          <w:color w:val="000000"/>
          <w:sz w:val="28"/>
          <w:szCs w:val="28"/>
        </w:rPr>
        <w:t>-(</w:t>
      </w:r>
      <w:r>
        <w:rPr>
          <w:color w:val="000000"/>
          <w:sz w:val="28"/>
          <w:szCs w:val="28"/>
        </w:rPr>
        <w:t>三</w:t>
      </w:r>
      <w:r>
        <w:rPr>
          <w:color w:val="000000"/>
          <w:sz w:val="28"/>
          <w:szCs w:val="28"/>
        </w:rPr>
        <w:t>)</w:t>
      </w:r>
      <w:r>
        <w:rPr>
          <w:color w:val="000000"/>
          <w:sz w:val="28"/>
          <w:szCs w:val="28"/>
        </w:rPr>
        <w:t>腦血管疾病及顱腦損傷門診加強照護</w:t>
      </w:r>
    </w:p>
    <w:tbl>
      <w:tblPr>
        <w:tblpPr w:vertAnchor="text" w:horzAnchor="margin" w:tblpXSpec="center" w:leftFromText="180" w:rightFromText="180" w:tblpY="226"/>
        <w:tblW w:w="8646" w:type="dxa"/>
        <w:jc w:val="left"/>
        <w:tblInd w:w="28" w:type="dxa"/>
        <w:tblLayout w:type="fixed"/>
        <w:tblCellMar>
          <w:top w:w="0" w:type="dxa"/>
          <w:left w:w="28" w:type="dxa"/>
          <w:bottom w:w="0" w:type="dxa"/>
          <w:right w:w="28" w:type="dxa"/>
        </w:tblCellMar>
      </w:tblPr>
      <w:tblGrid>
        <w:gridCol w:w="2811"/>
        <w:gridCol w:w="307"/>
        <w:gridCol w:w="851"/>
        <w:gridCol w:w="330"/>
        <w:gridCol w:w="1938"/>
        <w:gridCol w:w="425"/>
        <w:gridCol w:w="330"/>
        <w:gridCol w:w="1654"/>
      </w:tblGrid>
      <w:tr>
        <w:trPr>
          <w:trHeight w:val="550" w:hRule="atLeast"/>
        </w:trPr>
        <w:tc>
          <w:tcPr>
            <w:tcW w:w="2811" w:type="dxa"/>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b/>
                <w:bCs/>
                <w:color w:val="000000"/>
                <w:szCs w:val="24"/>
              </w:rPr>
            </w:pPr>
            <w:r>
              <w:rPr>
                <w:color w:val="000000"/>
                <w:szCs w:val="24"/>
              </w:rPr>
              <w:t>診斷要件</w:t>
            </w:r>
          </w:p>
        </w:tc>
        <w:tc>
          <w:tcPr>
            <w:tcW w:w="307" w:type="dxa"/>
            <w:tcBorders/>
            <w:vAlign w:val="center"/>
          </w:tcPr>
          <w:p>
            <w:pPr>
              <w:pStyle w:val="Normal"/>
              <w:widowControl/>
              <w:snapToGrid w:val="false"/>
              <w:jc w:val="center"/>
              <w:rPr>
                <w:b/>
                <w:bCs/>
                <w:color w:val="000000"/>
                <w:szCs w:val="24"/>
              </w:rPr>
            </w:pPr>
            <w:r>
              <w:rPr>
                <w:b/>
                <w:bCs/>
                <w:color w:val="000000"/>
                <w:szCs w:val="24"/>
              </w:rPr>
            </w:r>
          </w:p>
        </w:tc>
        <w:tc>
          <w:tcPr>
            <w:tcW w:w="3544" w:type="dxa"/>
            <w:gridSpan w:val="4"/>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b/>
                <w:bCs/>
                <w:color w:val="000000"/>
                <w:szCs w:val="24"/>
              </w:rPr>
            </w:pPr>
            <w:r>
              <w:rPr>
                <w:color w:val="000000"/>
                <w:szCs w:val="24"/>
              </w:rPr>
              <w:t>中醫門診加強照護治療期</w:t>
            </w:r>
          </w:p>
        </w:tc>
        <w:tc>
          <w:tcPr>
            <w:tcW w:w="330" w:type="dxa"/>
            <w:tcBorders/>
            <w:vAlign w:val="center"/>
          </w:tcPr>
          <w:p>
            <w:pPr>
              <w:pStyle w:val="Normal"/>
              <w:widowControl/>
              <w:snapToGrid w:val="false"/>
              <w:jc w:val="center"/>
              <w:rPr>
                <w:b/>
                <w:bCs/>
                <w:color w:val="000000"/>
                <w:szCs w:val="24"/>
              </w:rPr>
            </w:pPr>
            <w:r>
              <w:rPr>
                <w:b/>
                <w:bCs/>
                <w:color w:val="000000"/>
                <w:szCs w:val="24"/>
              </w:rPr>
            </w:r>
          </w:p>
        </w:tc>
        <w:tc>
          <w:tcPr>
            <w:tcW w:w="1654" w:type="dxa"/>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b/>
                <w:bCs/>
                <w:color w:val="000000"/>
                <w:szCs w:val="24"/>
              </w:rPr>
            </w:pPr>
            <w:r>
              <w:rPr>
                <w:color w:val="000000"/>
                <w:szCs w:val="24"/>
              </w:rPr>
              <w:t>追蹤期</w:t>
            </w:r>
          </w:p>
        </w:tc>
      </w:tr>
      <w:tr>
        <w:trPr>
          <w:trHeight w:val="132" w:hRule="atLeast"/>
        </w:trPr>
        <w:tc>
          <w:tcPr>
            <w:tcW w:w="2811" w:type="dxa"/>
            <w:tcBorders/>
            <w:vAlign w:val="center"/>
          </w:tcPr>
          <w:p>
            <w:pPr>
              <w:pStyle w:val="Normal"/>
              <w:widowControl/>
              <w:snapToGrid w:val="false"/>
              <w:rPr>
                <w:b/>
                <w:bCs/>
                <w:color w:val="000000"/>
                <w:szCs w:val="24"/>
              </w:rPr>
            </w:pPr>
            <w:r>
              <w:rPr>
                <w:b/>
                <w:bCs/>
                <w:color w:val="000000"/>
                <w:szCs w:val="24"/>
              </w:rPr>
            </w:r>
          </w:p>
        </w:tc>
        <w:tc>
          <w:tcPr>
            <w:tcW w:w="307" w:type="dxa"/>
            <w:tcBorders/>
            <w:vAlign w:val="center"/>
          </w:tcPr>
          <w:p>
            <w:pPr>
              <w:pStyle w:val="Normal"/>
              <w:widowControl/>
              <w:snapToGrid w:val="false"/>
              <w:rPr>
                <w:b/>
                <w:bCs/>
                <w:color w:val="000000"/>
                <w:szCs w:val="24"/>
              </w:rPr>
            </w:pPr>
            <w:r>
              <w:rPr>
                <w:b/>
                <w:bCs/>
                <w:color w:val="000000"/>
                <w:szCs w:val="24"/>
              </w:rPr>
            </w:r>
          </w:p>
        </w:tc>
        <w:tc>
          <w:tcPr>
            <w:tcW w:w="851" w:type="dxa"/>
            <w:tcBorders/>
            <w:vAlign w:val="center"/>
          </w:tcPr>
          <w:p>
            <w:pPr>
              <w:pStyle w:val="Normal"/>
              <w:widowControl/>
              <w:snapToGrid w:val="false"/>
              <w:rPr>
                <w:b/>
                <w:bCs/>
                <w:color w:val="000000"/>
                <w:szCs w:val="24"/>
              </w:rPr>
            </w:pPr>
            <w:r>
              <w:rPr>
                <w:b/>
                <w:bCs/>
                <w:color w:val="000000"/>
                <w:szCs w:val="24"/>
              </w:rPr>
            </w:r>
          </w:p>
        </w:tc>
        <w:tc>
          <w:tcPr>
            <w:tcW w:w="330" w:type="dxa"/>
            <w:tcBorders/>
            <w:vAlign w:val="center"/>
          </w:tcPr>
          <w:p>
            <w:pPr>
              <w:pStyle w:val="Normal"/>
              <w:widowControl/>
              <w:snapToGrid w:val="false"/>
              <w:rPr>
                <w:b/>
                <w:bCs/>
                <w:color w:val="000000"/>
                <w:szCs w:val="24"/>
              </w:rPr>
            </w:pPr>
            <w:r>
              <w:rPr>
                <w:b/>
                <w:bCs/>
                <w:color w:val="000000"/>
                <w:szCs w:val="24"/>
              </w:rPr>
            </w:r>
          </w:p>
        </w:tc>
        <w:tc>
          <w:tcPr>
            <w:tcW w:w="1938" w:type="dxa"/>
            <w:tcBorders/>
            <w:vAlign w:val="center"/>
          </w:tcPr>
          <w:p>
            <w:pPr>
              <w:pStyle w:val="Normal"/>
              <w:widowControl/>
              <w:snapToGrid w:val="false"/>
              <w:rPr>
                <w:b/>
                <w:bCs/>
                <w:color w:val="000000"/>
                <w:szCs w:val="24"/>
              </w:rPr>
            </w:pPr>
            <w:r>
              <w:rPr>
                <w:b/>
                <w:bCs/>
                <w:color w:val="000000"/>
                <w:szCs w:val="24"/>
              </w:rPr>
            </w:r>
          </w:p>
        </w:tc>
        <w:tc>
          <w:tcPr>
            <w:tcW w:w="425" w:type="dxa"/>
            <w:tcBorders/>
            <w:vAlign w:val="center"/>
          </w:tcPr>
          <w:p>
            <w:pPr>
              <w:pStyle w:val="Normal"/>
              <w:widowControl/>
              <w:snapToGrid w:val="false"/>
              <w:rPr>
                <w:b/>
                <w:bCs/>
                <w:color w:val="000000"/>
                <w:szCs w:val="24"/>
              </w:rPr>
            </w:pPr>
            <w:r>
              <w:rPr>
                <w:b/>
                <w:bCs/>
                <w:color w:val="000000"/>
                <w:szCs w:val="24"/>
              </w:rPr>
            </w:r>
          </w:p>
        </w:tc>
        <w:tc>
          <w:tcPr>
            <w:tcW w:w="330" w:type="dxa"/>
            <w:tcBorders/>
            <w:vAlign w:val="center"/>
          </w:tcPr>
          <w:p>
            <w:pPr>
              <w:pStyle w:val="Normal"/>
              <w:widowControl/>
              <w:snapToGrid w:val="false"/>
              <w:rPr>
                <w:b/>
                <w:bCs/>
                <w:color w:val="000000"/>
                <w:szCs w:val="24"/>
              </w:rPr>
            </w:pPr>
            <w:r>
              <w:rPr>
                <w:b/>
                <w:bCs/>
                <w:color w:val="000000"/>
                <w:szCs w:val="24"/>
              </w:rPr>
            </w:r>
          </w:p>
        </w:tc>
        <w:tc>
          <w:tcPr>
            <w:tcW w:w="1654" w:type="dxa"/>
            <w:tcBorders/>
            <w:vAlign w:val="center"/>
          </w:tcPr>
          <w:p>
            <w:pPr>
              <w:pStyle w:val="Normal"/>
              <w:widowControl/>
              <w:snapToGrid w:val="false"/>
              <w:rPr>
                <w:b/>
                <w:bCs/>
                <w:color w:val="000000"/>
                <w:szCs w:val="24"/>
              </w:rPr>
            </w:pPr>
            <w:r>
              <w:rPr>
                <w:b/>
                <w:bCs/>
                <w:color w:val="000000"/>
                <w:szCs w:val="24"/>
              </w:rPr>
            </w:r>
          </w:p>
        </w:tc>
      </w:tr>
      <w:tr>
        <w:trPr>
          <w:trHeight w:val="1712" w:hRule="atLeast"/>
        </w:trPr>
        <w:tc>
          <w:tcPr>
            <w:tcW w:w="2811"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rPr>
                <w:bCs/>
                <w:color w:val="000000"/>
                <w:sz w:val="20"/>
              </w:rPr>
            </w:pPr>
            <w:r>
              <w:rPr>
                <w:bCs/>
                <w:color w:val="000000"/>
                <w:sz w:val="20"/>
              </w:rPr>
              <w:t>確診</w:t>
            </w:r>
            <w:r>
              <w:rPr>
                <w:color w:val="000000"/>
                <w:sz w:val="20"/>
              </w:rPr>
              <w:t>下列疾病：</w:t>
            </w:r>
          </w:p>
          <w:p>
            <w:pPr>
              <w:pStyle w:val="Normal"/>
              <w:snapToGrid w:val="false"/>
              <w:rPr>
                <w:color w:val="000000"/>
                <w:sz w:val="20"/>
              </w:rPr>
            </w:pPr>
            <w:r>
              <w:rPr>
                <w:color w:val="000000"/>
                <w:sz w:val="20"/>
              </w:rPr>
              <w:t>1.</w:t>
            </w:r>
            <w:r>
              <w:rPr>
                <w:color w:val="000000"/>
                <w:sz w:val="20"/>
              </w:rPr>
              <w:t>腦血管疾病</w:t>
            </w:r>
          </w:p>
          <w:p>
            <w:pPr>
              <w:pStyle w:val="Normal"/>
              <w:snapToGrid w:val="false"/>
              <w:rPr>
                <w:color w:val="000000"/>
                <w:sz w:val="20"/>
              </w:rPr>
            </w:pPr>
            <w:r>
              <w:rPr>
                <w:color w:val="000000"/>
                <w:sz w:val="20"/>
              </w:rPr>
              <w:t>(ICD-10-CM</w:t>
            </w:r>
            <w:r>
              <w:rPr>
                <w:color w:val="000000"/>
                <w:sz w:val="20"/>
              </w:rPr>
              <w:t>：</w:t>
            </w:r>
            <w:r>
              <w:rPr>
                <w:color w:val="000000"/>
                <w:sz w:val="20"/>
              </w:rPr>
              <w:t>G450-G468</w:t>
            </w:r>
            <w:r>
              <w:rPr>
                <w:color w:val="000000"/>
                <w:sz w:val="20"/>
              </w:rPr>
              <w:t>及</w:t>
            </w:r>
            <w:r>
              <w:rPr>
                <w:color w:val="000000"/>
                <w:sz w:val="20"/>
              </w:rPr>
              <w:t>I60-I68)</w:t>
            </w:r>
          </w:p>
          <w:p>
            <w:pPr>
              <w:pStyle w:val="Normal"/>
              <w:snapToGrid w:val="false"/>
              <w:ind w:hanging="136" w:left="242" w:right="0"/>
              <w:rPr>
                <w:color w:val="000000"/>
                <w:sz w:val="20"/>
              </w:rPr>
            </w:pPr>
            <w:r>
              <w:rPr>
                <w:color w:val="000000"/>
                <w:sz w:val="20"/>
              </w:rPr>
              <w:t>-ICD-10-CM(2023</w:t>
            </w:r>
            <w:r>
              <w:rPr>
                <w:color w:val="000000"/>
                <w:sz w:val="20"/>
              </w:rPr>
              <w:t>年版</w:t>
            </w:r>
            <w:r>
              <w:rPr>
                <w:color w:val="000000"/>
                <w:sz w:val="20"/>
              </w:rPr>
              <w:t>)</w:t>
            </w:r>
            <w:r>
              <w:rPr>
                <w:color w:val="000000"/>
                <w:sz w:val="20"/>
              </w:rPr>
              <w:t>：</w:t>
            </w:r>
            <w:r>
              <w:rPr>
                <w:color w:val="000000"/>
                <w:sz w:val="20"/>
              </w:rPr>
              <w:t>G450-G468</w:t>
            </w:r>
            <w:r>
              <w:rPr>
                <w:color w:val="000000"/>
                <w:sz w:val="20"/>
              </w:rPr>
              <w:t>及</w:t>
            </w:r>
            <w:r>
              <w:rPr>
                <w:color w:val="000000"/>
                <w:sz w:val="20"/>
              </w:rPr>
              <w:t>I60-I68</w:t>
            </w:r>
            <w:r>
              <w:rPr>
                <w:color w:val="000000"/>
                <w:sz w:val="20"/>
              </w:rPr>
              <w:t>、</w:t>
            </w:r>
            <w:r>
              <w:rPr>
                <w:color w:val="000000"/>
                <w:sz w:val="20"/>
              </w:rPr>
              <w:t>P91.821</w:t>
            </w:r>
            <w:r>
              <w:rPr>
                <w:color w:val="000000"/>
                <w:sz w:val="20"/>
              </w:rPr>
              <w:t>、</w:t>
            </w:r>
            <w:r>
              <w:rPr>
                <w:color w:val="000000"/>
                <w:sz w:val="20"/>
              </w:rPr>
              <w:t>P91.822</w:t>
            </w:r>
            <w:r>
              <w:rPr>
                <w:color w:val="000000"/>
                <w:sz w:val="20"/>
              </w:rPr>
              <w:t>、</w:t>
            </w:r>
            <w:r>
              <w:rPr>
                <w:color w:val="000000"/>
                <w:sz w:val="20"/>
              </w:rPr>
              <w:t>P91.823</w:t>
            </w:r>
            <w:r>
              <w:rPr>
                <w:color w:val="000000"/>
                <w:sz w:val="20"/>
              </w:rPr>
              <w:t>、</w:t>
            </w:r>
            <w:r>
              <w:rPr>
                <w:color w:val="000000"/>
                <w:sz w:val="20"/>
              </w:rPr>
              <w:t>P91.829(</w:t>
            </w:r>
            <w:r>
              <w:rPr>
                <w:color w:val="000000"/>
                <w:sz w:val="20"/>
              </w:rPr>
              <w:t>自一百十四年一月一日起適用</w:t>
            </w:r>
            <w:r>
              <w:rPr>
                <w:color w:val="000000"/>
                <w:sz w:val="20"/>
              </w:rPr>
              <w:t>)</w:t>
            </w:r>
          </w:p>
          <w:p>
            <w:pPr>
              <w:pStyle w:val="Normal"/>
              <w:snapToGrid w:val="false"/>
              <w:rPr>
                <w:color w:val="000000"/>
                <w:sz w:val="20"/>
                <w:szCs w:val="22"/>
              </w:rPr>
            </w:pPr>
            <w:r>
              <w:rPr>
                <w:color w:val="000000"/>
                <w:sz w:val="20"/>
              </w:rPr>
              <w:t>2.</w:t>
            </w:r>
            <w:r>
              <w:rPr>
                <w:color w:val="000000"/>
                <w:sz w:val="20"/>
              </w:rPr>
              <w:t>顱腦損傷</w:t>
            </w:r>
          </w:p>
          <w:p>
            <w:pPr>
              <w:pStyle w:val="Normal"/>
              <w:widowControl/>
              <w:snapToGrid w:val="false"/>
              <w:rPr>
                <w:color w:val="000000"/>
                <w:sz w:val="20"/>
              </w:rPr>
            </w:pPr>
            <w:r>
              <w:rPr>
                <w:color w:val="000000"/>
                <w:kern w:val="0"/>
                <w:sz w:val="20"/>
              </w:rPr>
              <w:t>(ICD-10-CM</w:t>
            </w:r>
            <w:r>
              <w:rPr>
                <w:color w:val="000000"/>
                <w:kern w:val="0"/>
                <w:sz w:val="20"/>
              </w:rPr>
              <w:t>：</w:t>
            </w:r>
            <w:r>
              <w:rPr>
                <w:color w:val="000000"/>
                <w:kern w:val="0"/>
                <w:sz w:val="20"/>
              </w:rPr>
              <w:t>S021-S024, S026-S029, S06.0-S06.9)</w:t>
            </w:r>
          </w:p>
        </w:tc>
        <w:tc>
          <w:tcPr>
            <w:tcW w:w="307" w:type="dxa"/>
            <w:tcBorders/>
            <w:vAlign w:val="center"/>
          </w:tcPr>
          <w:p>
            <w:pPr>
              <w:pStyle w:val="Normal"/>
              <w:widowControl/>
              <w:spacing w:lineRule="exact" w:line="320"/>
              <w:rPr>
                <w:b/>
                <w:bCs/>
                <w:color w:val="000000"/>
                <w:szCs w:val="24"/>
              </w:rPr>
            </w:pPr>
            <w:r>
              <w:rPr>
                <w:color w:val="000000"/>
                <w:szCs w:val="24"/>
              </w:rPr>
              <w:t>→</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320"/>
              <w:rPr>
                <w:b/>
                <w:bCs/>
                <w:color w:val="000000"/>
                <w:sz w:val="20"/>
              </w:rPr>
            </w:pPr>
            <w:r>
              <w:rPr>
                <w:color w:val="000000"/>
                <w:sz w:val="20"/>
              </w:rPr>
              <w:t>立案</w:t>
            </w:r>
          </w:p>
        </w:tc>
        <w:tc>
          <w:tcPr>
            <w:tcW w:w="330" w:type="dxa"/>
            <w:tcBorders/>
            <w:vAlign w:val="center"/>
          </w:tcPr>
          <w:p>
            <w:pPr>
              <w:pStyle w:val="Normal"/>
              <w:widowControl/>
              <w:spacing w:lineRule="exact" w:line="320"/>
              <w:rPr>
                <w:b/>
                <w:bCs/>
                <w:color w:val="000000"/>
                <w:szCs w:val="24"/>
              </w:rPr>
            </w:pPr>
            <w:r>
              <w:rPr>
                <w:color w:val="000000"/>
                <w:szCs w:val="24"/>
              </w:rPr>
              <w:t>→</w:t>
            </w:r>
          </w:p>
        </w:tc>
        <w:tc>
          <w:tcPr>
            <w:tcW w:w="193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320"/>
              <w:rPr>
                <w:b/>
                <w:bCs/>
                <w:color w:val="000000"/>
                <w:sz w:val="20"/>
              </w:rPr>
            </w:pPr>
            <w:r>
              <w:rPr>
                <w:color w:val="000000"/>
                <w:sz w:val="20"/>
              </w:rPr>
              <w:t>中醫醫療診察費</w:t>
            </w:r>
            <w:r>
              <w:rPr>
                <w:color w:val="000000"/>
                <w:sz w:val="20"/>
              </w:rPr>
              <w:br/>
            </w:r>
            <w:r>
              <w:rPr>
                <w:color w:val="000000"/>
                <w:sz w:val="20"/>
              </w:rPr>
              <w:t>針灸治療</w:t>
            </w:r>
            <w:r>
              <w:rPr>
                <w:color w:val="000000"/>
                <w:sz w:val="20"/>
              </w:rPr>
              <w:br/>
            </w:r>
            <w:r>
              <w:rPr>
                <w:color w:val="000000"/>
                <w:sz w:val="20"/>
              </w:rPr>
              <w:t>經穴按摩</w:t>
            </w:r>
            <w:r>
              <w:rPr>
                <w:color w:val="000000"/>
                <w:sz w:val="20"/>
              </w:rPr>
              <w:br/>
            </w:r>
            <w:r>
              <w:rPr>
                <w:color w:val="000000"/>
                <w:sz w:val="20"/>
              </w:rPr>
              <w:t>推拿導引</w:t>
            </w:r>
          </w:p>
        </w:tc>
        <w:tc>
          <w:tcPr>
            <w:tcW w:w="425" w:type="dxa"/>
            <w:tcBorders>
              <w:top w:val="single" w:sz="8" w:space="0" w:color="000000"/>
              <w:bottom w:val="single" w:sz="8" w:space="0" w:color="000000"/>
              <w:right w:val="single" w:sz="8" w:space="0" w:color="000000"/>
            </w:tcBorders>
            <w:vAlign w:val="center"/>
          </w:tcPr>
          <w:p>
            <w:pPr>
              <w:pStyle w:val="Normal"/>
              <w:widowControl/>
              <w:spacing w:lineRule="exact" w:line="320"/>
              <w:jc w:val="center"/>
              <w:rPr>
                <w:b/>
                <w:bCs/>
                <w:color w:val="000000"/>
                <w:sz w:val="20"/>
              </w:rPr>
            </w:pPr>
            <w:r>
              <w:rPr>
                <w:color w:val="000000"/>
                <w:sz w:val="20"/>
              </w:rPr>
              <w:t>門診必要項目</w:t>
            </w:r>
          </w:p>
        </w:tc>
        <w:tc>
          <w:tcPr>
            <w:tcW w:w="330" w:type="dxa"/>
            <w:tcBorders/>
            <w:vAlign w:val="center"/>
          </w:tcPr>
          <w:p>
            <w:pPr>
              <w:pStyle w:val="Normal"/>
              <w:widowControl/>
              <w:spacing w:lineRule="exact" w:line="320"/>
              <w:rPr>
                <w:b/>
                <w:bCs/>
                <w:color w:val="000000"/>
                <w:szCs w:val="24"/>
              </w:rPr>
            </w:pPr>
            <w:r>
              <w:rPr>
                <w:color w:val="000000"/>
                <w:szCs w:val="24"/>
              </w:rPr>
              <w:t>→</w:t>
            </w:r>
          </w:p>
        </w:tc>
        <w:tc>
          <w:tcPr>
            <w:tcW w:w="1654"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320"/>
              <w:rPr>
                <w:b/>
                <w:bCs/>
                <w:color w:val="000000"/>
                <w:sz w:val="20"/>
              </w:rPr>
            </w:pPr>
            <w:r>
              <w:rPr>
                <w:color w:val="000000"/>
                <w:sz w:val="20"/>
              </w:rPr>
              <w:t>診療醫師完成病歷記載：四診診療、治療處置、療效評估</w:t>
            </w:r>
          </w:p>
        </w:tc>
      </w:tr>
      <w:tr>
        <w:trPr>
          <w:trHeight w:val="307" w:hRule="atLeast"/>
        </w:trPr>
        <w:tc>
          <w:tcPr>
            <w:tcW w:w="2811" w:type="dxa"/>
            <w:tcBorders/>
            <w:vAlign w:val="center"/>
          </w:tcPr>
          <w:p>
            <w:pPr>
              <w:pStyle w:val="Normal"/>
              <w:widowControl/>
              <w:snapToGrid w:val="false"/>
              <w:rPr>
                <w:b/>
                <w:bCs/>
                <w:color w:val="000000"/>
                <w:sz w:val="20"/>
                <w:szCs w:val="24"/>
              </w:rPr>
            </w:pPr>
            <w:r>
              <w:rPr>
                <w:b/>
                <w:bCs/>
                <w:color w:val="000000"/>
                <w:sz w:val="20"/>
                <w:szCs w:val="24"/>
              </w:rPr>
            </w:r>
          </w:p>
        </w:tc>
        <w:tc>
          <w:tcPr>
            <w:tcW w:w="307" w:type="dxa"/>
            <w:tcBorders/>
            <w:vAlign w:val="center"/>
          </w:tcPr>
          <w:p>
            <w:pPr>
              <w:pStyle w:val="Normal"/>
              <w:widowControl/>
              <w:snapToGrid w:val="false"/>
              <w:rPr>
                <w:b/>
                <w:bCs/>
                <w:color w:val="000000"/>
                <w:szCs w:val="24"/>
              </w:rPr>
            </w:pPr>
            <w:r>
              <w:rPr>
                <w:b/>
                <w:bCs/>
                <w:color w:val="000000"/>
                <w:szCs w:val="24"/>
              </w:rPr>
            </w:r>
          </w:p>
        </w:tc>
        <w:tc>
          <w:tcPr>
            <w:tcW w:w="851" w:type="dxa"/>
            <w:vMerge w:val="restart"/>
            <w:tcBorders/>
            <w:vAlign w:val="center"/>
          </w:tcPr>
          <w:p>
            <w:pPr>
              <w:pStyle w:val="Normal"/>
              <w:widowControl/>
              <w:ind w:firstLine="200" w:right="0"/>
              <w:rPr>
                <w:b/>
                <w:bCs/>
                <w:color w:val="000000"/>
                <w:sz w:val="40"/>
                <w:szCs w:val="40"/>
              </w:rPr>
            </w:pPr>
            <w:r>
              <w:rPr>
                <w:color w:val="000000"/>
                <w:sz w:val="40"/>
                <w:szCs w:val="40"/>
              </w:rPr>
              <w:t>↓</w:t>
            </w:r>
          </w:p>
        </w:tc>
        <w:tc>
          <w:tcPr>
            <w:tcW w:w="330" w:type="dxa"/>
            <w:tcBorders/>
            <w:vAlign w:val="center"/>
          </w:tcPr>
          <w:p>
            <w:pPr>
              <w:pStyle w:val="Normal"/>
              <w:widowControl/>
              <w:snapToGrid w:val="false"/>
              <w:rPr>
                <w:b/>
                <w:bCs/>
                <w:color w:val="000000"/>
                <w:sz w:val="40"/>
                <w:szCs w:val="24"/>
              </w:rPr>
            </w:pPr>
            <w:r>
              <w:rPr>
                <w:b/>
                <w:bCs/>
                <w:color w:val="000000"/>
                <w:sz w:val="40"/>
                <w:szCs w:val="24"/>
              </w:rPr>
            </w:r>
          </w:p>
        </w:tc>
        <w:tc>
          <w:tcPr>
            <w:tcW w:w="1938" w:type="dxa"/>
            <w:tcBorders>
              <w:left w:val="single" w:sz="8" w:space="0" w:color="000000"/>
              <w:right w:val="single" w:sz="8" w:space="0" w:color="000000"/>
            </w:tcBorders>
            <w:vAlign w:val="center"/>
          </w:tcPr>
          <w:p>
            <w:pPr>
              <w:pStyle w:val="Normal"/>
              <w:widowControl/>
              <w:spacing w:lineRule="exact" w:line="320"/>
              <w:rPr>
                <w:b/>
                <w:bCs/>
                <w:color w:val="000000"/>
                <w:sz w:val="20"/>
              </w:rPr>
            </w:pPr>
            <w:r>
              <w:rPr>
                <w:color w:val="000000"/>
                <w:sz w:val="20"/>
              </w:rPr>
              <w:t>衛教</w:t>
            </w:r>
          </w:p>
        </w:tc>
        <w:tc>
          <w:tcPr>
            <w:tcW w:w="425" w:type="dxa"/>
            <w:vMerge w:val="restart"/>
            <w:tcBorders>
              <w:left w:val="single" w:sz="8" w:space="0" w:color="000000"/>
              <w:bottom w:val="single" w:sz="8" w:space="0" w:color="000000"/>
              <w:right w:val="single" w:sz="8" w:space="0" w:color="000000"/>
            </w:tcBorders>
            <w:vAlign w:val="center"/>
          </w:tcPr>
          <w:p>
            <w:pPr>
              <w:pStyle w:val="Normal"/>
              <w:widowControl/>
              <w:spacing w:before="73" w:after="0"/>
              <w:jc w:val="center"/>
              <w:rPr>
                <w:b/>
                <w:bCs/>
                <w:color w:val="000000"/>
                <w:sz w:val="20"/>
              </w:rPr>
            </w:pPr>
            <w:r>
              <w:rPr>
                <w:color w:val="000000"/>
                <w:sz w:val="20"/>
              </w:rPr>
              <mc:AlternateContent>
                <mc:Choice Requires="wpg">
                  <w:drawing>
                    <wp:anchor behindDoc="0" distT="0" distB="0" distL="114935" distR="114935" simplePos="0" locked="0" layoutInCell="1" allowOverlap="1" relativeHeight="8">
                      <wp:simplePos x="0" y="0"/>
                      <wp:positionH relativeFrom="column">
                        <wp:posOffset>104140</wp:posOffset>
                      </wp:positionH>
                      <wp:positionV relativeFrom="paragraph">
                        <wp:posOffset>-11430</wp:posOffset>
                      </wp:positionV>
                      <wp:extent cx="855980" cy="1477010"/>
                      <wp:effectExtent l="0" t="635" r="5080" b="38100"/>
                      <wp:wrapNone/>
                      <wp:docPr id="3" name="Group 5"/>
                      <a:graphic xmlns:a="http://schemas.openxmlformats.org/drawingml/2006/main">
                        <a:graphicData uri="http://schemas.microsoft.com/office/word/2010/wordprocessingGroup">
                          <wpg:wgp>
                            <wpg:cNvGrpSpPr/>
                            <wpg:grpSpPr>
                              <a:xfrm>
                                <a:off x="0" y="0"/>
                                <a:ext cx="856080" cy="1477080"/>
                                <a:chOff x="0" y="0"/>
                                <a:chExt cx="856080" cy="1477080"/>
                              </a:xfrm>
                            </wpg:grpSpPr>
                            <wps:wsp>
                              <wps:cNvCnPr/>
                              <wps:spPr>
                                <a:xfrm>
                                  <a:off x="846720" y="0"/>
                                  <a:ext cx="9720" cy="1474920"/>
                                </a:xfrm>
                                <a:prstGeom prst="straightConnector1">
                                  <a:avLst/>
                                </a:prstGeom>
                                <a:ln w="9360">
                                  <a:solidFill>
                                    <a:srgbClr val="000000"/>
                                  </a:solidFill>
                                  <a:miter/>
                                </a:ln>
                              </wps:spPr>
                              <wps:bodyPr/>
                            </wps:wsp>
                            <wps:wsp>
                              <wps:cNvCnPr/>
                              <wps:spPr>
                                <a:xfrm flipH="1">
                                  <a:off x="0" y="1476000"/>
                                  <a:ext cx="845640" cy="1440"/>
                                </a:xfrm>
                                <a:prstGeom prst="straightConnector1">
                                  <a:avLst/>
                                </a:prstGeom>
                                <a:ln w="9360">
                                  <a:solidFill>
                                    <a:srgbClr val="000000"/>
                                  </a:solidFill>
                                  <a:miter/>
                                  <a:tailEnd len="med" type="triangle" w="med"/>
                                </a:ln>
                              </wps:spPr>
                              <wps:bodyPr/>
                            </wps:wsp>
                          </wpg:wgp>
                        </a:graphicData>
                      </a:graphic>
                    </wp:anchor>
                  </w:drawing>
                </mc:Choice>
                <mc:Fallback>
                  <w:pict>
                    <v:group id="shape_0" alt="Group 5" style="position:absolute;margin-left:8.2pt;margin-top:-0.9pt;width:67.35pt;height:116.3pt" coordorigin="164,-18" coordsize="1347,2326">
                      <v:shapetype id="_x0000_t32" coordsize="21600,21600" o:spt="32" path="m,l21600,21600nfe">
                        <v:stroke joinstyle="miter"/>
                        <v:path gradientshapeok="t" o:connecttype="rect" textboxrect="0,0,21600,21600"/>
                      </v:shapetype>
                      <v:shape id="shape_0" ID="AutoShape 6" stroked="t" o:allowincell="t" style="position:absolute;left:1497;top:-18;width:14;height:2322" type="_x0000_t32">
                        <v:stroke color="black" weight="9360" joinstyle="miter" endcap="flat"/>
                        <v:fill o:detectmouseclick="t" on="false"/>
                        <w10:wrap type="none"/>
                      </v:shape>
                      <v:shape id="shape_0" ID="AutoShape 7" stroked="t" o:allowincell="t" style="position:absolute;left:164;top:2306;width:1330;height:1;flip:x" type="_x0000_t32">
                        <v:stroke color="black" weight="9360" endarrow="block" endarrowwidth="medium" endarrowlength="medium" joinstyle="miter" endcap="flat"/>
                        <v:fill o:detectmouseclick="t" on="false"/>
                        <w10:wrap type="none"/>
                      </v:shape>
                    </v:group>
                  </w:pict>
                </mc:Fallback>
              </mc:AlternateContent>
              <w:t>每季</w:t>
            </w:r>
          </w:p>
        </w:tc>
        <w:tc>
          <w:tcPr>
            <w:tcW w:w="330" w:type="dxa"/>
            <w:tcBorders/>
            <w:vAlign w:val="center"/>
          </w:tcPr>
          <w:p>
            <w:pPr>
              <w:pStyle w:val="Normal"/>
              <w:widowControl/>
              <w:snapToGrid w:val="false"/>
              <w:rPr>
                <w:b/>
                <w:bCs/>
                <w:color w:val="000000"/>
                <w:sz w:val="20"/>
                <w:szCs w:val="24"/>
              </w:rPr>
            </w:pPr>
            <w:r>
              <w:rPr>
                <w:b/>
                <w:bCs/>
                <w:color w:val="000000"/>
                <w:sz w:val="20"/>
                <w:szCs w:val="24"/>
              </w:rPr>
            </w:r>
          </w:p>
        </w:tc>
        <w:tc>
          <w:tcPr>
            <w:tcW w:w="1654" w:type="dxa"/>
            <w:vMerge w:val="restart"/>
            <w:tcBorders/>
            <w:vAlign w:val="center"/>
          </w:tcPr>
          <w:p>
            <w:pPr>
              <w:pStyle w:val="Normal"/>
              <w:widowControl/>
              <w:rPr>
                <w:b/>
                <w:bCs/>
                <w:color w:val="000000"/>
                <w:sz w:val="40"/>
                <w:szCs w:val="40"/>
              </w:rPr>
            </w:pPr>
            <w:r>
              <w:rPr>
                <w:rFonts w:eastAsia="Times New Roman"/>
                <w:color w:val="000000"/>
                <w:szCs w:val="24"/>
              </w:rPr>
              <w:t xml:space="preserve">   </w:t>
            </w:r>
          </w:p>
          <w:p>
            <w:pPr>
              <w:pStyle w:val="Normal"/>
              <w:widowControl/>
              <w:rPr>
                <w:b/>
                <w:bCs/>
                <w:color w:val="000000"/>
                <w:sz w:val="40"/>
                <w:szCs w:val="40"/>
              </w:rPr>
            </w:pPr>
            <w:r>
              <w:rPr>
                <w:b/>
                <w:bCs/>
                <w:color w:val="000000"/>
                <w:sz w:val="40"/>
                <w:szCs w:val="40"/>
              </w:rPr>
            </w:r>
          </w:p>
          <w:p>
            <w:pPr>
              <w:pStyle w:val="Normal"/>
              <w:widowControl/>
              <w:rPr>
                <w:b/>
                <w:bCs/>
                <w:color w:val="000000"/>
                <w:sz w:val="34"/>
                <w:szCs w:val="24"/>
                <w:lang w:val="zh-TW" w:eastAsia="zh-TW"/>
              </w:rPr>
            </w:pPr>
            <w:r>
              <w:rPr>
                <w:b/>
                <w:bCs/>
                <w:color w:val="000000"/>
                <w:sz w:val="34"/>
                <w:szCs w:val="24"/>
                <w:lang w:val="zh-TW" w:eastAsia="zh-TW"/>
              </w:rPr>
              <mc:AlternateContent>
                <mc:Choice Requires="wps">
                  <w:drawing>
                    <wp:anchor behindDoc="0" distT="0" distB="0" distL="114300" distR="114300" simplePos="0" locked="0" layoutInCell="1" allowOverlap="1" relativeHeight="5">
                      <wp:simplePos x="0" y="0"/>
                      <wp:positionH relativeFrom="column">
                        <wp:posOffset>2139950</wp:posOffset>
                      </wp:positionH>
                      <wp:positionV relativeFrom="paragraph">
                        <wp:posOffset>1789430</wp:posOffset>
                      </wp:positionV>
                      <wp:extent cx="0" cy="2736215"/>
                      <wp:effectExtent l="5080" t="0" r="5080" b="0"/>
                      <wp:wrapNone/>
                      <wp:docPr id="4" name="直線接點 5"/>
                      <a:graphic xmlns:a="http://schemas.openxmlformats.org/drawingml/2006/main">
                        <a:graphicData uri="http://schemas.microsoft.com/office/word/2010/wordprocessingShape">
                          <wps:wsp>
                            <wps:cNvSpPr/>
                            <wps:spPr>
                              <a:xfrm>
                                <a:off x="0" y="0"/>
                                <a:ext cx="0" cy="2736360"/>
                              </a:xfrm>
                              <a:prstGeom prst="line">
                                <a:avLst/>
                              </a:prstGeom>
                              <a:ln w="9360">
                                <a:solidFill>
                                  <a:srgbClr val="4a7ebb"/>
                                </a:solidFill>
                                <a:miter/>
                              </a:ln>
                            </wps:spPr>
                            <wps:style>
                              <a:lnRef idx="0"/>
                              <a:fillRef idx="0"/>
                              <a:effectRef idx="0"/>
                              <a:fontRef idx="minor"/>
                            </wps:style>
                            <wps:bodyPr/>
                          </wps:wsp>
                        </a:graphicData>
                      </a:graphic>
                    </wp:anchor>
                  </w:drawing>
                </mc:Choice>
                <mc:Fallback>
                  <w:pict>
                    <v:line id="shape_0" from="168.5pt,140.9pt" to="168.5pt,356.3pt" ID="直線接點 5" stroked="t" o:allowincell="t" style="position:absolute">
                      <v:stroke color="#4a7ebb" weight="9360" joinstyle="miter" endcap="flat"/>
                      <v:fill o:detectmouseclick="t" on="false"/>
                      <w10:wrap type="none"/>
                    </v:line>
                  </w:pict>
                </mc:Fallback>
              </mc:AlternateContent>
              <mc:AlternateContent>
                <mc:Choice Requires="wps">
                  <w:drawing>
                    <wp:anchor behindDoc="0" distT="0" distB="0" distL="114300" distR="114300" simplePos="0" locked="0" layoutInCell="1" allowOverlap="1" relativeHeight="6">
                      <wp:simplePos x="0" y="0"/>
                      <wp:positionH relativeFrom="column">
                        <wp:posOffset>2139950</wp:posOffset>
                      </wp:positionH>
                      <wp:positionV relativeFrom="paragraph">
                        <wp:posOffset>1789430</wp:posOffset>
                      </wp:positionV>
                      <wp:extent cx="0" cy="2736215"/>
                      <wp:effectExtent l="5080" t="0" r="5080" b="0"/>
                      <wp:wrapNone/>
                      <wp:docPr id="5" name=""/>
                      <a:graphic xmlns:a="http://schemas.openxmlformats.org/drawingml/2006/main">
                        <a:graphicData uri="http://schemas.microsoft.com/office/word/2010/wordprocessingShape">
                          <wps:wsp>
                            <wps:cNvSpPr/>
                            <wps:spPr>
                              <a:xfrm>
                                <a:off x="0" y="0"/>
                                <a:ext cx="0" cy="2736360"/>
                              </a:xfrm>
                              <a:prstGeom prst="line">
                                <a:avLst/>
                              </a:prstGeom>
                              <a:ln w="9360">
                                <a:solidFill>
                                  <a:srgbClr val="4a7ebb"/>
                                </a:solidFill>
                                <a:miter/>
                              </a:ln>
                            </wps:spPr>
                            <wps:style>
                              <a:lnRef idx="0"/>
                              <a:fillRef idx="0"/>
                              <a:effectRef idx="0"/>
                              <a:fontRef idx="minor"/>
                            </wps:style>
                            <wps:bodyPr/>
                          </wps:wsp>
                        </a:graphicData>
                      </a:graphic>
                    </wp:anchor>
                  </w:drawing>
                </mc:Choice>
                <mc:Fallback>
                  <w:pict>
                    <v:line id="shape_0" from="168.5pt,140.9pt" to="168.5pt,356.3pt" stroked="t" o:allowincell="t" style="position:absolute">
                      <v:stroke color="#4a7ebb" weight="9360" joinstyle="miter" endcap="flat"/>
                      <v:fill o:detectmouseclick="t" on="false"/>
                      <w10:wrap type="none"/>
                    </v:line>
                  </w:pict>
                </mc:Fallback>
              </mc:AlternateContent>
              <mc:AlternateContent>
                <mc:Choice Requires="wps">
                  <w:drawing>
                    <wp:anchor behindDoc="0" distT="0" distB="0" distL="114300" distR="114300" simplePos="0" locked="0" layoutInCell="1" allowOverlap="1" relativeHeight="7">
                      <wp:simplePos x="0" y="0"/>
                      <wp:positionH relativeFrom="column">
                        <wp:posOffset>2139950</wp:posOffset>
                      </wp:positionH>
                      <wp:positionV relativeFrom="paragraph">
                        <wp:posOffset>1789430</wp:posOffset>
                      </wp:positionV>
                      <wp:extent cx="0" cy="2736215"/>
                      <wp:effectExtent l="5080" t="0" r="5080" b="0"/>
                      <wp:wrapNone/>
                      <wp:docPr id="6" name=""/>
                      <a:graphic xmlns:a="http://schemas.openxmlformats.org/drawingml/2006/main">
                        <a:graphicData uri="http://schemas.microsoft.com/office/word/2010/wordprocessingShape">
                          <wps:wsp>
                            <wps:cNvSpPr/>
                            <wps:spPr>
                              <a:xfrm>
                                <a:off x="0" y="0"/>
                                <a:ext cx="0" cy="2736360"/>
                              </a:xfrm>
                              <a:prstGeom prst="line">
                                <a:avLst/>
                              </a:prstGeom>
                              <a:ln w="9360">
                                <a:solidFill>
                                  <a:srgbClr val="4a7ebb"/>
                                </a:solidFill>
                                <a:miter/>
                              </a:ln>
                            </wps:spPr>
                            <wps:style>
                              <a:lnRef idx="0"/>
                              <a:fillRef idx="0"/>
                              <a:effectRef idx="0"/>
                              <a:fontRef idx="minor"/>
                            </wps:style>
                            <wps:bodyPr/>
                          </wps:wsp>
                        </a:graphicData>
                      </a:graphic>
                    </wp:anchor>
                  </w:drawing>
                </mc:Choice>
                <mc:Fallback>
                  <w:pict>
                    <v:line id="shape_0" from="168.5pt,140.9pt" to="168.5pt,356.3pt" stroked="t" o:allowincell="t" style="position:absolute">
                      <v:stroke color="#4a7ebb" weight="9360" joinstyle="miter" endcap="flat"/>
                      <v:fill o:detectmouseclick="t" on="false"/>
                      <w10:wrap type="none"/>
                    </v:line>
                  </w:pict>
                </mc:Fallback>
              </mc:AlternateContent>
            </w:r>
          </w:p>
        </w:tc>
      </w:tr>
      <w:tr>
        <w:trPr>
          <w:trHeight w:val="345" w:hRule="atLeast"/>
        </w:trPr>
        <w:tc>
          <w:tcPr>
            <w:tcW w:w="2811" w:type="dxa"/>
            <w:tcBorders/>
            <w:vAlign w:val="center"/>
          </w:tcPr>
          <w:p>
            <w:pPr>
              <w:pStyle w:val="Normal"/>
              <w:widowControl/>
              <w:snapToGrid w:val="false"/>
              <w:rPr>
                <w:b/>
                <w:bCs/>
                <w:color w:val="000000"/>
                <w:szCs w:val="24"/>
              </w:rPr>
            </w:pPr>
            <w:r>
              <w:rPr>
                <w:b/>
                <w:bCs/>
                <w:color w:val="000000"/>
                <w:szCs w:val="24"/>
              </w:rPr>
            </w:r>
          </w:p>
        </w:tc>
        <w:tc>
          <w:tcPr>
            <w:tcW w:w="307" w:type="dxa"/>
            <w:tcBorders/>
            <w:vAlign w:val="center"/>
          </w:tcPr>
          <w:p>
            <w:pPr>
              <w:pStyle w:val="Normal"/>
              <w:widowControl/>
              <w:snapToGrid w:val="false"/>
              <w:rPr>
                <w:b/>
                <w:bCs/>
                <w:color w:val="000000"/>
                <w:szCs w:val="24"/>
              </w:rPr>
            </w:pPr>
            <w:r>
              <w:rPr>
                <w:b/>
                <w:bCs/>
                <w:color w:val="000000"/>
                <w:szCs w:val="24"/>
              </w:rPr>
            </w:r>
          </w:p>
        </w:tc>
        <w:tc>
          <w:tcPr>
            <w:tcW w:w="851" w:type="dxa"/>
            <w:vMerge w:val="continue"/>
            <w:tcBorders/>
            <w:vAlign w:val="center"/>
          </w:tcPr>
          <w:p>
            <w:pPr>
              <w:pStyle w:val="Normal"/>
              <w:widowControl/>
              <w:snapToGrid w:val="false"/>
              <w:rPr>
                <w:b/>
                <w:bCs/>
                <w:color w:val="000000"/>
                <w:szCs w:val="24"/>
              </w:rPr>
            </w:pPr>
            <w:r>
              <w:rPr>
                <w:b/>
                <w:bCs/>
                <w:color w:val="000000"/>
                <w:szCs w:val="24"/>
              </w:rPr>
            </w:r>
          </w:p>
        </w:tc>
        <w:tc>
          <w:tcPr>
            <w:tcW w:w="330" w:type="dxa"/>
            <w:tcBorders/>
            <w:vAlign w:val="center"/>
          </w:tcPr>
          <w:p>
            <w:pPr>
              <w:pStyle w:val="Normal"/>
              <w:widowControl/>
              <w:snapToGrid w:val="false"/>
              <w:rPr>
                <w:b/>
                <w:bCs/>
                <w:color w:val="000000"/>
                <w:szCs w:val="24"/>
              </w:rPr>
            </w:pPr>
            <w:r>
              <w:rPr>
                <w:b/>
                <w:bCs/>
                <w:color w:val="000000"/>
                <w:szCs w:val="24"/>
              </w:rPr>
            </w:r>
          </w:p>
        </w:tc>
        <w:tc>
          <w:tcPr>
            <w:tcW w:w="1938" w:type="dxa"/>
            <w:tcBorders>
              <w:left w:val="single" w:sz="8" w:space="0" w:color="000000"/>
              <w:bottom w:val="single" w:sz="8" w:space="0" w:color="000000"/>
              <w:right w:val="single" w:sz="8" w:space="0" w:color="000000"/>
            </w:tcBorders>
            <w:vAlign w:val="center"/>
          </w:tcPr>
          <w:p>
            <w:pPr>
              <w:pStyle w:val="Normal"/>
              <w:widowControl/>
              <w:spacing w:lineRule="exact" w:line="320"/>
              <w:rPr>
                <w:b/>
                <w:bCs/>
                <w:color w:val="000000"/>
                <w:sz w:val="20"/>
              </w:rPr>
            </w:pPr>
            <w:r>
              <w:rPr>
                <w:color w:val="000000"/>
                <w:sz w:val="20"/>
              </w:rPr>
              <w:t>巴氏量表</w:t>
            </w:r>
          </w:p>
        </w:tc>
        <w:tc>
          <w:tcPr>
            <w:tcW w:w="425" w:type="dxa"/>
            <w:vMerge w:val="continue"/>
            <w:tcBorders>
              <w:left w:val="single" w:sz="8" w:space="0" w:color="000000"/>
              <w:bottom w:val="single" w:sz="8" w:space="0" w:color="000000"/>
              <w:right w:val="single" w:sz="8" w:space="0" w:color="000000"/>
            </w:tcBorders>
            <w:vAlign w:val="center"/>
          </w:tcPr>
          <w:p>
            <w:pPr>
              <w:pStyle w:val="Normal"/>
              <w:widowControl/>
              <w:snapToGrid w:val="false"/>
              <w:rPr>
                <w:b/>
                <w:bCs/>
                <w:color w:val="000000"/>
                <w:sz w:val="20"/>
                <w:szCs w:val="24"/>
              </w:rPr>
            </w:pPr>
            <w:r>
              <w:rPr>
                <w:b/>
                <w:bCs/>
                <w:color w:val="000000"/>
                <w:sz w:val="20"/>
                <w:szCs w:val="24"/>
              </w:rPr>
            </w:r>
          </w:p>
        </w:tc>
        <w:tc>
          <w:tcPr>
            <w:tcW w:w="330" w:type="dxa"/>
            <w:tcBorders/>
            <w:vAlign w:val="center"/>
          </w:tcPr>
          <w:p>
            <w:pPr>
              <w:pStyle w:val="Normal"/>
              <w:widowControl/>
              <w:snapToGrid w:val="false"/>
              <w:rPr>
                <w:b/>
                <w:bCs/>
                <w:color w:val="000000"/>
                <w:szCs w:val="24"/>
              </w:rPr>
            </w:pPr>
            <w:r>
              <w:rPr>
                <w:b/>
                <w:bCs/>
                <w:color w:val="000000"/>
                <w:szCs w:val="24"/>
              </w:rPr>
            </w:r>
          </w:p>
        </w:tc>
        <w:tc>
          <w:tcPr>
            <w:tcW w:w="1654" w:type="dxa"/>
            <w:vMerge w:val="continue"/>
            <w:tcBorders/>
            <w:vAlign w:val="center"/>
          </w:tcPr>
          <w:p>
            <w:pPr>
              <w:pStyle w:val="Normal"/>
              <w:widowControl/>
              <w:snapToGrid w:val="false"/>
              <w:rPr>
                <w:b/>
                <w:bCs/>
                <w:color w:val="000000"/>
                <w:szCs w:val="24"/>
              </w:rPr>
            </w:pPr>
            <w:r>
              <w:rPr>
                <w:b/>
                <w:bCs/>
                <w:color w:val="000000"/>
                <w:szCs w:val="24"/>
              </w:rPr>
            </w:r>
          </w:p>
        </w:tc>
      </w:tr>
      <w:tr>
        <w:trPr>
          <w:trHeight w:val="675" w:hRule="atLeast"/>
        </w:trPr>
        <w:tc>
          <w:tcPr>
            <w:tcW w:w="2811" w:type="dxa"/>
            <w:tcBorders/>
            <w:vAlign w:val="center"/>
          </w:tcPr>
          <w:p>
            <w:pPr>
              <w:pStyle w:val="Normal"/>
              <w:widowControl/>
              <w:snapToGrid w:val="false"/>
              <w:rPr>
                <w:b/>
                <w:bCs/>
                <w:color w:val="000000"/>
                <w:szCs w:val="24"/>
              </w:rPr>
            </w:pPr>
            <w:r>
              <w:rPr>
                <w:b/>
                <w:bCs/>
                <w:color w:val="000000"/>
                <w:szCs w:val="24"/>
              </w:rPr>
            </w:r>
          </w:p>
        </w:tc>
        <w:tc>
          <w:tcPr>
            <w:tcW w:w="307" w:type="dxa"/>
            <w:tcBorders/>
            <w:vAlign w:val="center"/>
          </w:tcPr>
          <w:p>
            <w:pPr>
              <w:pStyle w:val="Normal"/>
              <w:widowControl/>
              <w:snapToGrid w:val="false"/>
              <w:rPr>
                <w:b/>
                <w:bCs/>
                <w:color w:val="000000"/>
                <w:szCs w:val="24"/>
              </w:rPr>
            </w:pPr>
            <w:r>
              <w:rPr>
                <w:b/>
                <w:bCs/>
                <w:color w:val="000000"/>
                <w:szCs w:val="24"/>
              </w:rPr>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exact" w:line="320"/>
              <w:rPr>
                <w:b/>
                <w:bCs/>
                <w:color w:val="000000"/>
                <w:sz w:val="18"/>
                <w:szCs w:val="18"/>
              </w:rPr>
            </w:pPr>
            <w:r>
              <w:rPr>
                <w:color w:val="000000"/>
                <w:sz w:val="18"/>
                <w:szCs w:val="18"/>
              </w:rPr>
              <w:t>健保</w:t>
            </w:r>
            <w:r>
              <w:rPr>
                <w:color w:val="000000"/>
                <w:sz w:val="18"/>
                <w:szCs w:val="18"/>
              </w:rPr>
              <w:t>VPN</w:t>
            </w:r>
            <w:r>
              <w:rPr>
                <w:color w:val="000000"/>
                <w:sz w:val="18"/>
                <w:szCs w:val="18"/>
              </w:rPr>
              <w:t>登錄個案</w:t>
            </w:r>
          </w:p>
        </w:tc>
        <w:tc>
          <w:tcPr>
            <w:tcW w:w="330" w:type="dxa"/>
            <w:tcBorders/>
            <w:vAlign w:val="center"/>
          </w:tcPr>
          <w:p>
            <w:pPr>
              <w:pStyle w:val="Normal"/>
              <w:widowControl/>
              <w:snapToGrid w:val="false"/>
              <w:rPr>
                <w:b/>
                <w:bCs/>
                <w:color w:val="000000"/>
                <w:sz w:val="18"/>
                <w:szCs w:val="24"/>
              </w:rPr>
            </w:pPr>
            <w:r>
              <w:rPr>
                <w:b/>
                <w:bCs/>
                <w:color w:val="000000"/>
                <w:sz w:val="18"/>
                <w:szCs w:val="24"/>
              </w:rPr>
            </w:r>
          </w:p>
        </w:tc>
        <w:tc>
          <w:tcPr>
            <w:tcW w:w="1938" w:type="dxa"/>
            <w:tcBorders/>
            <w:vAlign w:val="center"/>
          </w:tcPr>
          <w:p>
            <w:pPr>
              <w:pStyle w:val="Normal"/>
              <w:widowControl/>
              <w:snapToGrid w:val="false"/>
              <w:rPr>
                <w:b/>
                <w:bCs/>
                <w:color w:val="000000"/>
                <w:szCs w:val="24"/>
              </w:rPr>
            </w:pPr>
            <w:r>
              <w:rPr>
                <w:b/>
                <w:bCs/>
                <w:color w:val="000000"/>
                <w:szCs w:val="24"/>
              </w:rPr>
            </w:r>
          </w:p>
        </w:tc>
        <w:tc>
          <w:tcPr>
            <w:tcW w:w="425" w:type="dxa"/>
            <w:tcBorders/>
            <w:vAlign w:val="center"/>
          </w:tcPr>
          <w:p>
            <w:pPr>
              <w:pStyle w:val="Normal"/>
              <w:widowControl/>
              <w:snapToGrid w:val="false"/>
              <w:rPr>
                <w:b/>
                <w:bCs/>
                <w:color w:val="000000"/>
                <w:szCs w:val="24"/>
              </w:rPr>
            </w:pPr>
            <w:r>
              <w:rPr>
                <w:b/>
                <w:bCs/>
                <w:color w:val="000000"/>
                <w:szCs w:val="24"/>
              </w:rPr>
            </w:r>
          </w:p>
        </w:tc>
        <w:tc>
          <w:tcPr>
            <w:tcW w:w="330" w:type="dxa"/>
            <w:tcBorders/>
            <w:vAlign w:val="center"/>
          </w:tcPr>
          <w:p>
            <w:pPr>
              <w:pStyle w:val="Normal"/>
              <w:widowControl/>
              <w:snapToGrid w:val="false"/>
              <w:rPr>
                <w:b/>
                <w:bCs/>
                <w:color w:val="000000"/>
                <w:szCs w:val="24"/>
              </w:rPr>
            </w:pPr>
            <w:r>
              <w:rPr>
                <w:b/>
                <w:bCs/>
                <w:color w:val="000000"/>
                <w:szCs w:val="24"/>
              </w:rPr>
            </w:r>
          </w:p>
        </w:tc>
        <w:tc>
          <w:tcPr>
            <w:tcW w:w="1654" w:type="dxa"/>
            <w:vMerge w:val="continue"/>
            <w:tcBorders/>
            <w:vAlign w:val="center"/>
          </w:tcPr>
          <w:p>
            <w:pPr>
              <w:pStyle w:val="Normal"/>
              <w:widowControl/>
              <w:snapToGrid w:val="false"/>
              <w:rPr>
                <w:b/>
                <w:bCs/>
                <w:color w:val="000000"/>
                <w:szCs w:val="24"/>
              </w:rPr>
            </w:pPr>
            <w:r>
              <w:rPr>
                <w:b/>
                <w:bCs/>
                <w:color w:val="000000"/>
                <w:szCs w:val="24"/>
              </w:rPr>
            </w:r>
          </w:p>
        </w:tc>
      </w:tr>
      <w:tr>
        <w:trPr>
          <w:trHeight w:val="423" w:hRule="atLeast"/>
        </w:trPr>
        <w:tc>
          <w:tcPr>
            <w:tcW w:w="2811" w:type="dxa"/>
            <w:tcBorders/>
            <w:vAlign w:val="center"/>
          </w:tcPr>
          <w:p>
            <w:pPr>
              <w:pStyle w:val="Normal"/>
              <w:widowControl/>
              <w:snapToGrid w:val="false"/>
              <w:rPr>
                <w:b/>
                <w:bCs/>
                <w:color w:val="000000"/>
                <w:szCs w:val="24"/>
              </w:rPr>
            </w:pPr>
            <w:r>
              <w:rPr>
                <w:b/>
                <w:bCs/>
                <w:color w:val="000000"/>
                <w:szCs w:val="24"/>
              </w:rPr>
            </w:r>
          </w:p>
        </w:tc>
        <w:tc>
          <w:tcPr>
            <w:tcW w:w="307" w:type="dxa"/>
            <w:tcBorders/>
            <w:vAlign w:val="center"/>
          </w:tcPr>
          <w:p>
            <w:pPr>
              <w:pStyle w:val="Normal"/>
              <w:widowControl/>
              <w:snapToGrid w:val="false"/>
              <w:rPr>
                <w:b/>
                <w:bCs/>
                <w:color w:val="000000"/>
                <w:szCs w:val="24"/>
              </w:rPr>
            </w:pPr>
            <w:r>
              <w:rPr>
                <w:b/>
                <w:bCs/>
                <w:color w:val="000000"/>
                <w:szCs w:val="24"/>
              </w:rPr>
            </w:r>
          </w:p>
        </w:tc>
        <w:tc>
          <w:tcPr>
            <w:tcW w:w="851" w:type="dxa"/>
            <w:tcBorders>
              <w:bottom w:val="single" w:sz="4" w:space="0" w:color="000000"/>
            </w:tcBorders>
            <w:vAlign w:val="center"/>
          </w:tcPr>
          <w:p>
            <w:pPr>
              <w:pStyle w:val="Normal"/>
              <w:widowControl/>
              <w:spacing w:lineRule="exact" w:line="300"/>
              <w:ind w:firstLine="200" w:right="0"/>
              <w:rPr>
                <w:b/>
                <w:bCs/>
                <w:color w:val="000000"/>
                <w:szCs w:val="24"/>
              </w:rPr>
            </w:pPr>
            <w:r>
              <w:rPr>
                <w:color w:val="000000"/>
                <w:sz w:val="40"/>
                <w:szCs w:val="40"/>
              </w:rPr>
              <w:t>↓</w:t>
            </w:r>
          </w:p>
        </w:tc>
        <w:tc>
          <w:tcPr>
            <w:tcW w:w="330" w:type="dxa"/>
            <w:tcBorders>
              <w:bottom w:val="single" w:sz="4" w:space="0" w:color="000000"/>
            </w:tcBorders>
            <w:vAlign w:val="center"/>
          </w:tcPr>
          <w:p>
            <w:pPr>
              <w:pStyle w:val="Normal"/>
              <w:widowControl/>
              <w:snapToGrid w:val="false"/>
              <w:rPr>
                <w:b/>
                <w:bCs/>
                <w:color w:val="000000"/>
                <w:szCs w:val="24"/>
              </w:rPr>
            </w:pPr>
            <w:r>
              <w:rPr>
                <w:b/>
                <w:bCs/>
                <w:color w:val="000000"/>
                <w:szCs w:val="24"/>
              </w:rPr>
            </w:r>
          </w:p>
        </w:tc>
        <w:tc>
          <w:tcPr>
            <w:tcW w:w="1938" w:type="dxa"/>
            <w:tcBorders>
              <w:bottom w:val="single" w:sz="4" w:space="0" w:color="000000"/>
            </w:tcBorders>
            <w:vAlign w:val="center"/>
          </w:tcPr>
          <w:p>
            <w:pPr>
              <w:pStyle w:val="Normal"/>
              <w:widowControl/>
              <w:snapToGrid w:val="false"/>
              <w:rPr>
                <w:b/>
                <w:bCs/>
                <w:color w:val="000000"/>
                <w:szCs w:val="24"/>
              </w:rPr>
            </w:pPr>
            <w:r>
              <w:rPr>
                <w:b/>
                <w:bCs/>
                <w:color w:val="000000"/>
                <w:szCs w:val="24"/>
              </w:rPr>
            </w:r>
          </w:p>
        </w:tc>
        <w:tc>
          <w:tcPr>
            <w:tcW w:w="425" w:type="dxa"/>
            <w:tcBorders/>
            <w:vAlign w:val="center"/>
          </w:tcPr>
          <w:p>
            <w:pPr>
              <w:pStyle w:val="Normal"/>
              <w:widowControl/>
              <w:snapToGrid w:val="false"/>
              <w:rPr>
                <w:b/>
                <w:bCs/>
                <w:color w:val="000000"/>
                <w:szCs w:val="24"/>
              </w:rPr>
            </w:pPr>
            <w:r>
              <w:rPr>
                <w:b/>
                <w:bCs/>
                <w:color w:val="000000"/>
                <w:szCs w:val="24"/>
              </w:rPr>
            </w:r>
          </w:p>
        </w:tc>
        <w:tc>
          <w:tcPr>
            <w:tcW w:w="330" w:type="dxa"/>
            <w:tcBorders/>
            <w:vAlign w:val="center"/>
          </w:tcPr>
          <w:p>
            <w:pPr>
              <w:pStyle w:val="Normal"/>
              <w:widowControl/>
              <w:snapToGrid w:val="false"/>
              <w:rPr>
                <w:b/>
                <w:bCs/>
                <w:color w:val="000000"/>
                <w:szCs w:val="24"/>
              </w:rPr>
            </w:pPr>
            <w:r>
              <w:rPr>
                <w:b/>
                <w:bCs/>
                <w:color w:val="000000"/>
                <w:szCs w:val="24"/>
              </w:rPr>
            </w:r>
          </w:p>
        </w:tc>
        <w:tc>
          <w:tcPr>
            <w:tcW w:w="1654" w:type="dxa"/>
            <w:vMerge w:val="continue"/>
            <w:tcBorders/>
            <w:vAlign w:val="center"/>
          </w:tcPr>
          <w:p>
            <w:pPr>
              <w:pStyle w:val="Normal"/>
              <w:widowControl/>
              <w:snapToGrid w:val="false"/>
              <w:rPr>
                <w:b/>
                <w:bCs/>
                <w:color w:val="000000"/>
                <w:szCs w:val="24"/>
              </w:rPr>
            </w:pPr>
            <w:r>
              <w:rPr>
                <w:b/>
                <w:bCs/>
                <w:color w:val="000000"/>
                <w:szCs w:val="24"/>
              </w:rPr>
            </w:r>
          </w:p>
        </w:tc>
      </w:tr>
      <w:tr>
        <w:trPr>
          <w:trHeight w:val="1109" w:hRule="atLeast"/>
        </w:trPr>
        <w:tc>
          <w:tcPr>
            <w:tcW w:w="2811" w:type="dxa"/>
            <w:tcBorders/>
            <w:vAlign w:val="center"/>
          </w:tcPr>
          <w:p>
            <w:pPr>
              <w:pStyle w:val="Normal"/>
              <w:widowControl/>
              <w:snapToGrid w:val="false"/>
              <w:rPr>
                <w:b/>
                <w:bCs/>
                <w:color w:val="000000"/>
                <w:szCs w:val="24"/>
              </w:rPr>
            </w:pPr>
            <w:r>
              <w:rPr>
                <w:b/>
                <w:bCs/>
                <w:color w:val="000000"/>
                <w:szCs w:val="24"/>
              </w:rPr>
            </w:r>
          </w:p>
        </w:tc>
        <w:tc>
          <w:tcPr>
            <w:tcW w:w="307" w:type="dxa"/>
            <w:tcBorders>
              <w:right w:val="single" w:sz="4" w:space="0" w:color="000000"/>
            </w:tcBorders>
            <w:vAlign w:val="center"/>
          </w:tcPr>
          <w:p>
            <w:pPr>
              <w:pStyle w:val="Normal"/>
              <w:widowControl/>
              <w:snapToGrid w:val="false"/>
              <w:rPr>
                <w:b/>
                <w:bCs/>
                <w:color w:val="000000"/>
                <w:szCs w:val="24"/>
              </w:rPr>
            </w:pPr>
            <w:r>
              <w:rPr>
                <w:b/>
                <w:bCs/>
                <w:color w:val="000000"/>
                <w:szCs w:val="24"/>
              </w:rPr>
            </w:r>
          </w:p>
        </w:tc>
        <w:tc>
          <w:tcPr>
            <w:tcW w:w="3119"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rPr>
                <w:b/>
                <w:bCs/>
                <w:color w:val="000000"/>
                <w:sz w:val="20"/>
              </w:rPr>
            </w:pPr>
            <w:r>
              <w:rPr>
                <w:color w:val="000000"/>
                <w:sz w:val="20"/>
              </w:rPr>
              <w:t>結案條件：</w:t>
            </w:r>
            <w:r>
              <w:rPr>
                <w:color w:val="000000"/>
                <w:sz w:val="20"/>
              </w:rPr>
              <w:br/>
              <w:t>1.</w:t>
            </w:r>
            <w:r>
              <w:rPr>
                <w:color w:val="000000"/>
                <w:sz w:val="20"/>
              </w:rPr>
              <w:t>連二季巴氏量表未改善者</w:t>
            </w:r>
            <w:r>
              <w:rPr>
                <w:color w:val="000000"/>
                <w:sz w:val="20"/>
              </w:rPr>
              <w:br/>
              <w:t>2.</w:t>
            </w:r>
            <w:r>
              <w:rPr>
                <w:color w:val="000000"/>
                <w:sz w:val="20"/>
              </w:rPr>
              <w:t>自診斷日起超過兩年之患者</w:t>
            </w:r>
          </w:p>
        </w:tc>
        <w:tc>
          <w:tcPr>
            <w:tcW w:w="755" w:type="dxa"/>
            <w:gridSpan w:val="2"/>
            <w:tcBorders>
              <w:left w:val="single" w:sz="4" w:space="0" w:color="000000"/>
            </w:tcBorders>
            <w:vAlign w:val="center"/>
          </w:tcPr>
          <w:p>
            <w:pPr>
              <w:pStyle w:val="Normal"/>
              <w:widowControl/>
              <w:snapToGrid w:val="false"/>
              <w:rPr>
                <w:b/>
                <w:bCs/>
                <w:color w:val="000000"/>
                <w:sz w:val="56"/>
                <w:szCs w:val="56"/>
              </w:rPr>
            </w:pPr>
            <w:r>
              <w:rPr>
                <w:b/>
                <w:bCs/>
                <w:color w:val="000000"/>
                <w:sz w:val="56"/>
                <w:szCs w:val="56"/>
              </w:rPr>
            </w:r>
          </w:p>
        </w:tc>
        <w:tc>
          <w:tcPr>
            <w:tcW w:w="1654" w:type="dxa"/>
            <w:vMerge w:val="continue"/>
            <w:tcBorders/>
            <w:vAlign w:val="center"/>
          </w:tcPr>
          <w:p>
            <w:pPr>
              <w:pStyle w:val="Normal"/>
              <w:widowControl/>
              <w:snapToGrid w:val="false"/>
              <w:rPr>
                <w:b/>
                <w:bCs/>
                <w:color w:val="000000"/>
                <w:sz w:val="56"/>
                <w:szCs w:val="24"/>
              </w:rPr>
            </w:pPr>
            <w:r>
              <w:rPr>
                <w:b/>
                <w:bCs/>
                <w:color w:val="000000"/>
                <w:sz w:val="56"/>
                <w:szCs w:val="24"/>
              </w:rPr>
            </w:r>
          </w:p>
        </w:tc>
      </w:tr>
    </w:tbl>
    <w:p>
      <w:pPr>
        <w:sectPr>
          <w:footerReference w:type="default" r:id="rId37"/>
          <w:footerReference w:type="first" r:id="rId38"/>
          <w:type w:val="nextPage"/>
          <w:pgSz w:w="11906" w:h="16838"/>
          <w:pgMar w:left="1304" w:right="1304" w:gutter="0" w:header="0" w:top="733" w:footer="992" w:bottom="1440"/>
          <w:pgNumType w:start="1" w:fmt="decimal"/>
          <w:formProt w:val="false"/>
          <w:textDirection w:val="lrTb"/>
          <w:docGrid w:type="lines" w:linePitch="367" w:charSpace="0"/>
        </w:sectPr>
        <w:pStyle w:val="Normal"/>
        <w:snapToGrid w:val="false"/>
        <w:rPr>
          <w:color w:val="000000"/>
          <w:spacing w:val="20"/>
          <w:sz w:val="32"/>
          <w:szCs w:val="32"/>
          <w:bdr w:val="single" w:sz="4" w:space="0" w:color="000000"/>
        </w:rPr>
      </w:pPr>
      <w:r>
        <w:rPr>
          <w:color w:val="000000"/>
          <w:spacing w:val="20"/>
          <w:sz w:val="32"/>
          <w:szCs w:val="32"/>
          <w:bdr w:val="single" w:sz="4" w:space="0" w:color="000000"/>
        </w:rPr>
      </w:r>
    </w:p>
    <w:p>
      <w:pPr>
        <w:pStyle w:val="Normal"/>
        <w:numPr>
          <w:ilvl w:val="0"/>
          <w:numId w:val="0"/>
        </w:numPr>
        <w:outlineLvl w:val="1"/>
        <w:rPr>
          <w:color w:val="000000"/>
          <w:kern w:val="0"/>
          <w:sz w:val="28"/>
          <w:szCs w:val="28"/>
          <w:shd w:fill="FFFFFF" w:val="clear"/>
        </w:rPr>
      </w:pPr>
      <w:r>
        <w:rPr>
          <w:color w:val="000000"/>
          <w:sz w:val="28"/>
          <w:szCs w:val="28"/>
        </w:rPr>
        <w:t>附表</w:t>
      </w:r>
      <w:r>
        <w:rPr>
          <w:color w:val="000000"/>
          <w:sz w:val="28"/>
          <w:szCs w:val="28"/>
        </w:rPr>
        <w:t xml:space="preserve">4.8.2 </w:t>
      </w:r>
      <w:r>
        <w:rPr>
          <w:color w:val="000000"/>
          <w:sz w:val="28"/>
          <w:szCs w:val="28"/>
        </w:rPr>
        <w:t>小兒氣喘疾病門診加強照護穩定之指標</w:t>
      </w:r>
    </w:p>
    <w:p>
      <w:pPr>
        <w:pStyle w:val="Normal"/>
        <w:widowControl/>
        <w:snapToGrid w:val="false"/>
        <w:spacing w:lineRule="exact" w:line="480" w:before="0" w:after="183"/>
        <w:ind w:firstLine="560" w:right="0"/>
        <w:jc w:val="both"/>
        <w:rPr/>
      </w:pPr>
      <w:r>
        <w:rPr/>
        <w:t>根據</w:t>
      </w:r>
      <w:r>
        <w:rPr/>
        <w:t>Global Initiative for Asthma (GINA) 2011</w:t>
      </w:r>
      <w:r>
        <w:rPr/>
        <w:t>年的最新指引</w:t>
      </w:r>
      <w:r>
        <w:rPr/>
        <w:t>(</w:t>
      </w:r>
      <w:r>
        <w:rPr/>
        <w:t>如下表</w:t>
      </w:r>
      <w:r>
        <w:rPr/>
        <w:t>)</w:t>
      </w:r>
      <w:r>
        <w:rPr/>
        <w:t>，每次回診須紀錄於病歷上申報，治療穩定達控制良好</w:t>
      </w:r>
      <w:r>
        <w:rPr/>
        <w:t>(Controlled)</w:t>
      </w:r>
      <w:r>
        <w:rPr/>
        <w:t>者或連續十二個月以上未再發作者，轉入中醫一般門診：</w:t>
      </w:r>
    </w:p>
    <w:tbl>
      <w:tblPr>
        <w:tblW w:w="9640" w:type="dxa"/>
        <w:jc w:val="left"/>
        <w:tblInd w:w="-34" w:type="dxa"/>
        <w:tblLayout w:type="fixed"/>
        <w:tblCellMar>
          <w:top w:w="0" w:type="dxa"/>
          <w:left w:w="108" w:type="dxa"/>
          <w:bottom w:w="0" w:type="dxa"/>
          <w:right w:w="108" w:type="dxa"/>
        </w:tblCellMar>
      </w:tblPr>
      <w:tblGrid>
        <w:gridCol w:w="1820"/>
        <w:gridCol w:w="1299"/>
        <w:gridCol w:w="1134"/>
        <w:gridCol w:w="1276"/>
        <w:gridCol w:w="1417"/>
        <w:gridCol w:w="1418"/>
        <w:gridCol w:w="1276"/>
      </w:tblGrid>
      <w:tr>
        <w:trPr>
          <w:trHeight w:val="350" w:hRule="atLeast"/>
        </w:trPr>
        <w:tc>
          <w:tcPr>
            <w:tcW w:w="18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病童情形</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日間症狀</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活動受限程度</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夜間症狀</w:t>
            </w:r>
            <w:r>
              <w:rPr>
                <w:color w:val="000000"/>
                <w:szCs w:val="24"/>
              </w:rPr>
              <w:t>/</w:t>
            </w:r>
            <w:r>
              <w:rPr>
                <w:color w:val="000000"/>
                <w:szCs w:val="24"/>
              </w:rPr>
              <w:t>睡眠中斷</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 xml:space="preserve">Rescue or reliever </w:t>
            </w:r>
          </w:p>
          <w:p>
            <w:pPr>
              <w:pStyle w:val="Normal"/>
              <w:snapToGrid w:val="false"/>
              <w:spacing w:lineRule="exact" w:line="480"/>
              <w:jc w:val="center"/>
              <w:rPr>
                <w:b/>
                <w:color w:val="000000"/>
                <w:szCs w:val="24"/>
              </w:rPr>
            </w:pPr>
            <w:r>
              <w:rPr>
                <w:color w:val="000000"/>
                <w:szCs w:val="24"/>
              </w:rPr>
              <w:t>藥物使用</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肺功能</w:t>
            </w:r>
            <w:r>
              <w:rPr>
                <w:color w:val="000000"/>
                <w:szCs w:val="24"/>
              </w:rPr>
              <w:t>(PEF or FEV1)</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急性</w:t>
            </w:r>
          </w:p>
          <w:p>
            <w:pPr>
              <w:pStyle w:val="Normal"/>
              <w:snapToGrid w:val="false"/>
              <w:spacing w:lineRule="exact" w:line="480"/>
              <w:jc w:val="center"/>
              <w:rPr>
                <w:b/>
                <w:color w:val="000000"/>
                <w:szCs w:val="24"/>
              </w:rPr>
            </w:pPr>
            <w:r>
              <w:rPr>
                <w:color w:val="000000"/>
                <w:szCs w:val="24"/>
              </w:rPr>
              <w:t>發作</w:t>
            </w:r>
          </w:p>
        </w:tc>
      </w:tr>
      <w:tr>
        <w:trPr/>
        <w:tc>
          <w:tcPr>
            <w:tcW w:w="18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color w:val="000000"/>
                <w:szCs w:val="24"/>
              </w:rPr>
            </w:pPr>
            <w:r>
              <w:rPr>
                <w:color w:val="000000"/>
                <w:szCs w:val="24"/>
              </w:rPr>
              <w:t>控制良好</w:t>
            </w:r>
            <w:r>
              <w:rPr>
                <w:color w:val="000000"/>
                <w:szCs w:val="24"/>
              </w:rPr>
              <w:t>Controlled</w:t>
            </w:r>
          </w:p>
          <w:p>
            <w:pPr>
              <w:pStyle w:val="Normal"/>
              <w:snapToGrid w:val="false"/>
              <w:spacing w:lineRule="exact" w:line="480"/>
              <w:jc w:val="center"/>
              <w:rPr>
                <w:b/>
                <w:color w:val="000000"/>
                <w:szCs w:val="24"/>
              </w:rPr>
            </w:pPr>
            <w:r>
              <w:rPr>
                <w:color w:val="000000"/>
                <w:szCs w:val="24"/>
              </w:rPr>
              <w:t>(</w:t>
            </w:r>
            <w:r>
              <w:rPr>
                <w:color w:val="000000"/>
                <w:szCs w:val="24"/>
              </w:rPr>
              <w:t>右列項目須全數達到</w:t>
            </w:r>
            <w:r>
              <w:rPr>
                <w:color w:val="000000"/>
                <w:szCs w:val="24"/>
              </w:rPr>
              <w:t>)</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每星期兩次或以下</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無</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無</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每星期兩次或以下</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正常</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無</w:t>
            </w:r>
          </w:p>
        </w:tc>
      </w:tr>
      <w:tr>
        <w:trPr/>
        <w:tc>
          <w:tcPr>
            <w:tcW w:w="18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color w:val="000000"/>
                <w:szCs w:val="24"/>
              </w:rPr>
            </w:pPr>
            <w:r>
              <w:rPr>
                <w:color w:val="000000"/>
                <w:szCs w:val="24"/>
              </w:rPr>
              <w:t>部分控制</w:t>
            </w:r>
            <w:r>
              <w:rPr>
                <w:color w:val="000000"/>
                <w:szCs w:val="24"/>
              </w:rPr>
              <w:t>Partly controlled</w:t>
            </w:r>
          </w:p>
          <w:p>
            <w:pPr>
              <w:pStyle w:val="Normal"/>
              <w:snapToGrid w:val="false"/>
              <w:spacing w:lineRule="exact" w:line="480"/>
              <w:jc w:val="center"/>
              <w:rPr>
                <w:b/>
                <w:color w:val="000000"/>
                <w:szCs w:val="24"/>
              </w:rPr>
            </w:pPr>
            <w:r>
              <w:rPr>
                <w:color w:val="000000"/>
                <w:szCs w:val="24"/>
              </w:rPr>
              <w:t>(</w:t>
            </w:r>
            <w:r>
              <w:rPr>
                <w:color w:val="000000"/>
                <w:szCs w:val="24"/>
              </w:rPr>
              <w:t>任一星期中有任何一項出現</w:t>
            </w:r>
            <w:r>
              <w:rPr>
                <w:color w:val="000000"/>
                <w:szCs w:val="24"/>
              </w:rPr>
              <w:t>)</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每星期大於兩次</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有</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有</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每星期大於兩次</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小於預測值或個人最佳值的</w:t>
            </w:r>
            <w:r>
              <w:rPr>
                <w:color w:val="000000"/>
                <w:szCs w:val="24"/>
              </w:rPr>
              <w:t>80%</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每年一次</w:t>
            </w:r>
          </w:p>
          <w:p>
            <w:pPr>
              <w:pStyle w:val="Normal"/>
              <w:snapToGrid w:val="false"/>
              <w:spacing w:lineRule="exact" w:line="480"/>
              <w:jc w:val="center"/>
              <w:rPr>
                <w:b/>
                <w:color w:val="000000"/>
                <w:szCs w:val="24"/>
              </w:rPr>
            </w:pPr>
            <w:r>
              <w:rPr>
                <w:color w:val="000000"/>
                <w:szCs w:val="24"/>
              </w:rPr>
              <w:t>或以上</w:t>
            </w:r>
          </w:p>
        </w:tc>
      </w:tr>
      <w:tr>
        <w:trPr>
          <w:trHeight w:val="978" w:hRule="atLeast"/>
        </w:trPr>
        <w:tc>
          <w:tcPr>
            <w:tcW w:w="182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控制不佳</w:t>
            </w:r>
            <w:r>
              <w:rPr>
                <w:color w:val="000000"/>
                <w:szCs w:val="24"/>
              </w:rPr>
              <w:t>Uncontrolled</w:t>
            </w:r>
          </w:p>
        </w:tc>
        <w:tc>
          <w:tcPr>
            <w:tcW w:w="6544"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任一星期中發生上列部分控制欄中五項的任三項或以上</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jc w:val="center"/>
              <w:rPr>
                <w:b/>
                <w:color w:val="000000"/>
                <w:szCs w:val="24"/>
              </w:rPr>
            </w:pPr>
            <w:r>
              <w:rPr>
                <w:color w:val="000000"/>
                <w:szCs w:val="24"/>
              </w:rPr>
              <w:t>任一星期</w:t>
            </w:r>
          </w:p>
          <w:p>
            <w:pPr>
              <w:pStyle w:val="Normal"/>
              <w:snapToGrid w:val="false"/>
              <w:spacing w:lineRule="exact" w:line="480"/>
              <w:jc w:val="center"/>
              <w:rPr>
                <w:b/>
                <w:color w:val="000000"/>
                <w:szCs w:val="24"/>
              </w:rPr>
            </w:pPr>
            <w:r>
              <w:rPr>
                <w:color w:val="000000"/>
                <w:szCs w:val="24"/>
              </w:rPr>
              <w:t>發生一次或以上</w:t>
            </w:r>
          </w:p>
        </w:tc>
      </w:tr>
    </w:tbl>
    <w:p>
      <w:pPr>
        <w:pStyle w:val="Normal"/>
        <w:widowControl/>
        <w:snapToGrid w:val="false"/>
        <w:spacing w:lineRule="exact" w:line="480" w:before="0" w:after="183"/>
        <w:ind w:firstLine="560" w:right="0"/>
        <w:jc w:val="both"/>
        <w:rPr>
          <w:color w:val="000000"/>
          <w:kern w:val="0"/>
          <w:sz w:val="28"/>
          <w:szCs w:val="28"/>
          <w:shd w:fill="FFFFFF" w:val="clear"/>
        </w:rPr>
      </w:pPr>
      <w:r>
        <w:br w:type="page"/>
      </w:r>
      <w:r>
        <w:rPr>
          <w:color w:val="000000"/>
          <w:kern w:val="0"/>
          <w:sz w:val="28"/>
          <w:szCs w:val="28"/>
          <w:shd w:fill="FFFFFF" w:val="clear"/>
        </w:rPr>
      </w:r>
    </w:p>
    <w:p>
      <w:pPr>
        <w:pStyle w:val="Normal"/>
        <w:widowControl/>
        <w:snapToGrid w:val="false"/>
        <w:spacing w:lineRule="exact" w:line="480" w:before="0" w:after="183"/>
        <w:ind w:firstLine="560" w:right="0"/>
        <w:jc w:val="both"/>
        <w:rPr>
          <w:color w:val="000000"/>
          <w:kern w:val="0"/>
          <w:sz w:val="28"/>
          <w:szCs w:val="28"/>
          <w:shd w:fill="FFFFFF" w:val="clear"/>
        </w:rPr>
      </w:pPr>
      <w:r>
        <w:rPr>
          <w:color w:val="000000"/>
          <w:kern w:val="0"/>
          <w:sz w:val="28"/>
          <w:szCs w:val="28"/>
          <w:shd w:fill="FFFFFF" w:val="clear"/>
        </w:rPr>
      </w:r>
    </w:p>
    <w:sectPr>
      <w:footerReference w:type="default" r:id="rId39"/>
      <w:footerReference w:type="first" r:id="rId40"/>
      <w:type w:val="nextPage"/>
      <w:pgSz w:w="11906" w:h="16838"/>
      <w:pgMar w:left="1304" w:right="1304" w:gutter="0" w:header="0" w:top="733" w:footer="992" w:bottom="1440"/>
      <w:pgNumType w:start="1" w:fmt="decimal"/>
      <w:formProt w:val="false"/>
      <w:textDirection w:val="lrTb"/>
      <w:docGrid w:type="lines" w:linePitch="367"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標楷體">
    <w:charset w:val="88"/>
    <w:family w:val="script"/>
    <w:pitch w:val="default"/>
  </w:font>
  <w:font w:name="Cambria">
    <w:charset w:val="00"/>
    <w:family w:val="roman"/>
    <w:pitch w:val="variable"/>
  </w:font>
  <w:font w:name="BatangChe">
    <w:charset w:val="81"/>
    <w:family w:val="modern"/>
    <w:pitch w:val="default"/>
  </w:font>
  <w:font w:name="Wingdings">
    <w:charset w:val="02"/>
    <w:family w:val="auto"/>
    <w:pitch w:val="variable"/>
  </w:font>
  <w:font w:name="Calibri">
    <w:charset w:val="00"/>
    <w:family w:val="swiss"/>
    <w:pitch w:val="variable"/>
  </w:font>
  <w:font w:name="細明體">
    <w:altName w:val="MingLiU"/>
    <w:charset w:val="88"/>
    <w:family w:val="modern"/>
    <w:pitch w:val="default"/>
  </w:font>
  <w:font w:name="新細明體">
    <w:altName w:val="PMingLiU"/>
    <w:charset w:val="88"/>
    <w:family w:val="roman"/>
    <w:pitch w:val="variable"/>
  </w:font>
  <w:font w:name="Arial Unicode MS">
    <w:charset w:val="00"/>
    <w:family w:val="swiss"/>
    <w:pitch w:val="variable"/>
  </w:font>
  <w:font w:name="全真楷書">
    <w:altName w:val="新細明體"/>
    <w:charset w:val="88"/>
    <w:family w:val="modern"/>
    <w:pitch w:val="default"/>
  </w:font>
  <w:font w:name="華康楷書體W3">
    <w:charset w:val="88"/>
    <w:family w:val="script"/>
    <w:pitch w:val="default"/>
  </w:font>
  <w:font w:name="華康粗黑體">
    <w:altName w:val="微軟正黑體"/>
    <w:charset w:val="88"/>
    <w:family w:val="modern"/>
    <w:pitch w:val="default"/>
  </w:font>
  <w:font w:name="華康超明體">
    <w:charset w:val="88"/>
    <w:family w:val="modern"/>
    <w:pitch w:val="default"/>
  </w:font>
  <w:font w:name="微軟正黑體">
    <w:charset w:val="8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w:t>
    </w:r>
    <w:r>
      <w:rPr>
        <w:kern w:val="0"/>
      </w:rPr>
      <w:fldChar w:fldCharType="begin"/>
    </w:r>
    <w:r>
      <w:rPr>
        <w:kern w:val="0"/>
      </w:rPr>
      <w:instrText xml:space="preserve"> PAGE </w:instrText>
    </w:r>
    <w:r>
      <w:rPr>
        <w:kern w:val="0"/>
      </w:rPr>
      <w:fldChar w:fldCharType="separate"/>
    </w:r>
    <w:r>
      <w:rPr>
        <w:kern w:val="0"/>
      </w:rPr>
      <w:t>2</w:t>
    </w:r>
    <w:r>
      <w:rPr>
        <w:kern w:val="0"/>
      </w:rPr>
      <w:fldChar w:fldCharType="end"/>
    </w:r>
    <w:r>
      <w:rPr>
        <w:kern w:val="0"/>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第一章</w:t>
    </w:r>
    <w:r>
      <w:rPr>
        <w:rFonts w:eastAsia="Times New Roman"/>
        <w:kern w:val="0"/>
      </w:rPr>
      <w:t xml:space="preserve"> </w:t>
    </w:r>
    <w:r>
      <w:rPr>
        <w:kern w:val="0"/>
      </w:rPr>
      <w:t>-</w:t>
    </w:r>
    <w:r>
      <w:rPr>
        <w:kern w:val="0"/>
      </w:rPr>
      <w:fldChar w:fldCharType="begin"/>
    </w:r>
    <w:r>
      <w:rPr>
        <w:kern w:val="0"/>
      </w:rPr>
      <w:instrText xml:space="preserve"> PAGE </w:instrText>
    </w:r>
    <w:r>
      <w:rPr>
        <w:kern w:val="0"/>
      </w:rPr>
      <w:fldChar w:fldCharType="separate"/>
    </w:r>
    <w:r>
      <w:rPr>
        <w:kern w:val="0"/>
      </w:rPr>
      <w:t>4</w:t>
    </w:r>
    <w:r>
      <w:rPr>
        <w:kern w:val="0"/>
      </w:rPr>
      <w:fldChar w:fldCharType="end"/>
    </w:r>
    <w:r>
      <w:rPr>
        <w:kern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第二章</w:t>
    </w:r>
    <w:r>
      <w:rPr>
        <w:rFonts w:eastAsia="Times New Roman"/>
        <w:kern w:val="0"/>
      </w:rPr>
      <w:t xml:space="preserve"> </w:t>
    </w:r>
    <w:r>
      <w:rPr>
        <w:kern w:val="0"/>
      </w:rPr>
      <w:t>-</w:t>
    </w:r>
    <w:r>
      <w:rPr>
        <w:kern w:val="0"/>
      </w:rPr>
      <w:fldChar w:fldCharType="begin"/>
    </w:r>
    <w:r>
      <w:rPr>
        <w:kern w:val="0"/>
      </w:rPr>
      <w:instrText xml:space="preserve"> PAGE </w:instrText>
    </w:r>
    <w:r>
      <w:rPr>
        <w:kern w:val="0"/>
      </w:rPr>
      <w:fldChar w:fldCharType="separate"/>
    </w:r>
    <w:r>
      <w:rPr>
        <w:kern w:val="0"/>
      </w:rPr>
      <w:t>2</w:t>
    </w:r>
    <w:r>
      <w:rPr>
        <w:kern w:val="0"/>
      </w:rPr>
      <w:fldChar w:fldCharType="end"/>
    </w:r>
    <w:r>
      <w:rPr>
        <w:kern w:val="0"/>
      </w:rPr>
      <w:t xml:space="preserve"> -</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第三章</w:t>
    </w:r>
    <w:r>
      <w:rPr>
        <w:rFonts w:eastAsia="Times New Roman"/>
        <w:kern w:val="0"/>
      </w:rPr>
      <w:t xml:space="preserve"> </w:t>
    </w:r>
    <w:r>
      <w:rPr>
        <w:kern w:val="0"/>
      </w:rPr>
      <w:t>-</w:t>
    </w:r>
    <w:r>
      <w:rPr>
        <w:kern w:val="0"/>
      </w:rPr>
      <w:fldChar w:fldCharType="begin"/>
    </w:r>
    <w:r>
      <w:rPr>
        <w:kern w:val="0"/>
      </w:rPr>
      <w:instrText xml:space="preserve"> PAGE </w:instrText>
    </w:r>
    <w:r>
      <w:rPr>
        <w:kern w:val="0"/>
      </w:rPr>
      <w:fldChar w:fldCharType="separate"/>
    </w:r>
    <w:r>
      <w:rPr>
        <w:kern w:val="0"/>
      </w:rPr>
      <w:t>2</w:t>
    </w:r>
    <w:r>
      <w:rPr>
        <w:kern w:val="0"/>
      </w:rPr>
      <w:fldChar w:fldCharType="end"/>
    </w:r>
    <w:r>
      <w:rPr>
        <w:kern w:val="0"/>
      </w:rPr>
      <w:t xml:space="preserve">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第四章</w:t>
    </w:r>
    <w:r>
      <w:rPr>
        <w:rFonts w:eastAsia="Times New Roman"/>
        <w:kern w:val="0"/>
      </w:rPr>
      <w:t xml:space="preserve"> </w:t>
    </w:r>
    <w:r>
      <w:rPr>
        <w:kern w:val="0"/>
      </w:rPr>
      <w:t>-</w:t>
    </w:r>
    <w:r>
      <w:rPr>
        <w:kern w:val="0"/>
      </w:rPr>
      <w:fldChar w:fldCharType="begin"/>
    </w:r>
    <w:r>
      <w:rPr>
        <w:kern w:val="0"/>
      </w:rPr>
      <w:instrText xml:space="preserve"> PAGE </w:instrText>
    </w:r>
    <w:r>
      <w:rPr>
        <w:kern w:val="0"/>
      </w:rPr>
      <w:fldChar w:fldCharType="separate"/>
    </w:r>
    <w:r>
      <w:rPr>
        <w:kern w:val="0"/>
      </w:rPr>
      <w:t>2</w:t>
    </w:r>
    <w:r>
      <w:rPr>
        <w:kern w:val="0"/>
      </w:rPr>
      <w:fldChar w:fldCharType="end"/>
    </w:r>
    <w:r>
      <w:rPr>
        <w:kern w:val="0"/>
      </w:rPr>
      <w:t xml:space="preserve">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第五章</w:t>
    </w:r>
    <w:r>
      <w:rPr>
        <w:rFonts w:eastAsia="Times New Roman"/>
        <w:kern w:val="0"/>
      </w:rPr>
      <w:t xml:space="preserve"> </w:t>
    </w:r>
    <w:r>
      <w:rPr>
        <w:kern w:val="0"/>
      </w:rPr>
      <w:t>-</w:t>
    </w:r>
    <w:r>
      <w:rPr>
        <w:kern w:val="0"/>
      </w:rPr>
      <w:fldChar w:fldCharType="begin"/>
    </w:r>
    <w:r>
      <w:rPr>
        <w:kern w:val="0"/>
      </w:rPr>
      <w:instrText xml:space="preserve"> PAGE </w:instrText>
    </w:r>
    <w:r>
      <w:rPr>
        <w:kern w:val="0"/>
      </w:rPr>
      <w:fldChar w:fldCharType="separate"/>
    </w:r>
    <w:r>
      <w:rPr>
        <w:kern w:val="0"/>
      </w:rPr>
      <w:t>4</w:t>
    </w:r>
    <w:r>
      <w:rPr>
        <w:kern w:val="0"/>
      </w:rPr>
      <w:fldChar w:fldCharType="end"/>
    </w:r>
    <w:r>
      <w:rPr>
        <w:kern w:val="0"/>
      </w:rPr>
      <w:t xml:space="preserve"> -</w: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第六章</w:t>
    </w:r>
    <w:r>
      <w:rPr>
        <w:rFonts w:eastAsia="Times New Roman"/>
        <w:kern w:val="0"/>
      </w:rPr>
      <w:t xml:space="preserve"> </w:t>
    </w:r>
    <w:r>
      <w:rPr>
        <w:kern w:val="0"/>
      </w:rPr>
      <w:t>-</w:t>
    </w:r>
    <w:r>
      <w:rPr>
        <w:kern w:val="0"/>
      </w:rPr>
      <w:fldChar w:fldCharType="begin"/>
    </w:r>
    <w:r>
      <w:rPr>
        <w:kern w:val="0"/>
      </w:rPr>
      <w:instrText xml:space="preserve"> PAGE </w:instrText>
    </w:r>
    <w:r>
      <w:rPr>
        <w:kern w:val="0"/>
      </w:rPr>
      <w:fldChar w:fldCharType="separate"/>
    </w:r>
    <w:r>
      <w:rPr>
        <w:kern w:val="0"/>
      </w:rPr>
      <w:t>5</w:t>
    </w:r>
    <w:r>
      <w:rPr>
        <w:kern w:val="0"/>
      </w:rPr>
      <w:fldChar w:fldCharType="end"/>
    </w:r>
    <w:r>
      <w:rPr>
        <w:kern w:val="0"/>
      </w:rPr>
      <w:t xml:space="preserve"> -</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第七章</w:t>
    </w:r>
    <w:r>
      <w:rPr>
        <w:rFonts w:eastAsia="Times New Roman"/>
        <w:kern w:val="0"/>
      </w:rPr>
      <w:t xml:space="preserve"> </w:t>
    </w:r>
    <w:r>
      <w:rPr>
        <w:kern w:val="0"/>
      </w:rPr>
      <w:t>-</w:t>
    </w:r>
    <w:r>
      <w:rPr>
        <w:kern w:val="0"/>
      </w:rPr>
      <w:fldChar w:fldCharType="begin"/>
    </w:r>
    <w:r>
      <w:rPr>
        <w:kern w:val="0"/>
      </w:rPr>
      <w:instrText xml:space="preserve"> PAGE </w:instrText>
    </w:r>
    <w:r>
      <w:rPr>
        <w:kern w:val="0"/>
      </w:rPr>
      <w:fldChar w:fldCharType="separate"/>
    </w:r>
    <w:r>
      <w:rPr>
        <w:kern w:val="0"/>
      </w:rPr>
      <w:t>2</w:t>
    </w:r>
    <w:r>
      <w:rPr>
        <w:kern w:val="0"/>
      </w:rPr>
      <w:fldChar w:fldCharType="end"/>
    </w:r>
    <w:r>
      <w:rPr>
        <w:kern w:val="0"/>
      </w:rPr>
      <w:t xml:space="preserve"> -</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第八章</w:t>
    </w:r>
    <w:r>
      <w:rPr>
        <w:rFonts w:eastAsia="Times New Roman"/>
        <w:kern w:val="0"/>
      </w:rPr>
      <w:t xml:space="preserve"> </w:t>
    </w:r>
    <w:r>
      <w:rPr>
        <w:kern w:val="0"/>
      </w:rPr>
      <w:t>-</w:t>
    </w:r>
    <w:r>
      <w:rPr>
        <w:kern w:val="0"/>
      </w:rPr>
      <w:fldChar w:fldCharType="begin"/>
    </w:r>
    <w:r>
      <w:rPr>
        <w:kern w:val="0"/>
      </w:rPr>
      <w:instrText xml:space="preserve"> PAGE </w:instrText>
    </w:r>
    <w:r>
      <w:rPr>
        <w:kern w:val="0"/>
      </w:rPr>
      <w:fldChar w:fldCharType="separate"/>
    </w:r>
    <w:r>
      <w:rPr>
        <w:kern w:val="0"/>
      </w:rPr>
      <w:t>5</w:t>
    </w:r>
    <w:r>
      <w:rPr>
        <w:kern w:val="0"/>
      </w:rPr>
      <w:fldChar w:fldCharType="end"/>
    </w:r>
    <w:r>
      <w:rPr>
        <w:kern w:val="0"/>
      </w:rPr>
      <w:t xml:space="preserve"> -</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附表</w:t>
    </w:r>
    <w:r>
      <w:rPr/>
      <w:t xml:space="preserve">4.4.1 </w:t>
    </w:r>
    <w:r>
      <w:rPr>
        <w:kern w:val="0"/>
      </w:rPr>
      <w:t xml:space="preserve"> -</w:t>
    </w:r>
    <w:r>
      <w:rPr>
        <w:kern w:val="0"/>
      </w:rPr>
      <w:fldChar w:fldCharType="begin"/>
    </w:r>
    <w:r>
      <w:rPr>
        <w:kern w:val="0"/>
      </w:rPr>
      <w:instrText xml:space="preserve"> PAGE </w:instrText>
    </w:r>
    <w:r>
      <w:rPr>
        <w:kern w:val="0"/>
      </w:rPr>
      <w:fldChar w:fldCharType="separate"/>
    </w:r>
    <w:r>
      <w:rPr>
        <w:kern w:val="0"/>
      </w:rPr>
      <w:t>3</w:t>
    </w:r>
    <w:r>
      <w:rPr>
        <w:kern w:val="0"/>
      </w:rPr>
      <w:fldChar w:fldCharType="end"/>
    </w:r>
    <w:r>
      <w:rPr>
        <w:kern w:val="0"/>
      </w:rPr>
      <w:t xml:space="preserve"> -</w: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附表</w:t>
    </w:r>
    <w:r>
      <w:rPr>
        <w:kern w:val="0"/>
      </w:rPr>
      <w:t>4.4.2</w:t>
    </w:r>
    <w:r>
      <w:rPr/>
      <w:t xml:space="preserve"> </w:t>
    </w:r>
    <w:r>
      <w:rPr>
        <w:kern w:val="0"/>
      </w:rPr>
      <w:t xml:space="preserve"> -</w:t>
    </w:r>
    <w:r>
      <w:rPr>
        <w:kern w:val="0"/>
      </w:rPr>
      <w:fldChar w:fldCharType="begin"/>
    </w:r>
    <w:r>
      <w:rPr>
        <w:kern w:val="0"/>
      </w:rPr>
      <w:instrText xml:space="preserve"> PAGE </w:instrText>
    </w:r>
    <w:r>
      <w:rPr>
        <w:kern w:val="0"/>
      </w:rPr>
      <w:fldChar w:fldCharType="separate"/>
    </w:r>
    <w:r>
      <w:rPr>
        <w:kern w:val="0"/>
      </w:rPr>
      <w:t>3</w:t>
    </w:r>
    <w:r>
      <w:rPr>
        <w:kern w:val="0"/>
      </w:rPr>
      <w:fldChar w:fldCharType="end"/>
    </w:r>
    <w:r>
      <w:rPr>
        <w:kern w:val="0"/>
      </w:rPr>
      <w:t xml:space="preserve"> -</w: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附表</w:t>
    </w:r>
    <w:r>
      <w:rPr>
        <w:kern w:val="0"/>
      </w:rPr>
      <w:t>4.4.3</w:t>
    </w:r>
    <w:r>
      <w:rPr/>
      <w:t xml:space="preserve"> </w:t>
    </w:r>
    <w:r>
      <w:rPr>
        <w:kern w:val="0"/>
      </w:rPr>
      <w:t xml:space="preserve"> -</w:t>
    </w:r>
    <w:r>
      <w:rPr>
        <w:kern w:val="0"/>
      </w:rPr>
      <w:fldChar w:fldCharType="begin"/>
    </w:r>
    <w:r>
      <w:rPr>
        <w:kern w:val="0"/>
      </w:rPr>
      <w:instrText xml:space="preserve"> PAGE </w:instrText>
    </w:r>
    <w:r>
      <w:rPr>
        <w:kern w:val="0"/>
      </w:rPr>
      <w:fldChar w:fldCharType="separate"/>
    </w:r>
    <w:r>
      <w:rPr>
        <w:kern w:val="0"/>
      </w:rPr>
      <w:t>4</w:t>
    </w:r>
    <w:r>
      <w:rPr>
        <w:kern w:val="0"/>
      </w:rPr>
      <w:fldChar w:fldCharType="end"/>
    </w:r>
    <w:r>
      <w:rPr>
        <w:kern w:val="0"/>
      </w:rPr>
      <w:t xml:space="preserve"> -</w: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附表</w:t>
    </w:r>
    <w:r>
      <w:rPr>
        <w:kern w:val="0"/>
      </w:rPr>
      <w:t>4.5.1</w:t>
    </w:r>
    <w:r>
      <w:rPr/>
      <w:t xml:space="preserve"> </w:t>
    </w:r>
    <w:r>
      <w:rPr>
        <w:kern w:val="0"/>
      </w:rPr>
      <w:t xml:space="preserve"> -</w:t>
    </w:r>
    <w:r>
      <w:rPr>
        <w:kern w:val="0"/>
      </w:rPr>
      <w:fldChar w:fldCharType="begin"/>
    </w:r>
    <w:r>
      <w:rPr>
        <w:kern w:val="0"/>
      </w:rPr>
      <w:instrText xml:space="preserve"> PAGE </w:instrText>
    </w:r>
    <w:r>
      <w:rPr>
        <w:kern w:val="0"/>
      </w:rPr>
      <w:fldChar w:fldCharType="separate"/>
    </w:r>
    <w:r>
      <w:rPr>
        <w:kern w:val="0"/>
      </w:rPr>
      <w:t>3</w:t>
    </w:r>
    <w:r>
      <w:rPr>
        <w:kern w:val="0"/>
      </w:rPr>
      <w:fldChar w:fldCharType="end"/>
    </w:r>
    <w:r>
      <w:rPr>
        <w:kern w:val="0"/>
      </w:rPr>
      <w:t xml:space="preserve"> -</w: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附表</w:t>
    </w:r>
    <w:r>
      <w:rPr>
        <w:kern w:val="0"/>
      </w:rPr>
      <w:t>4.5.2</w:t>
    </w:r>
    <w:r>
      <w:rPr/>
      <w:t xml:space="preserve"> </w:t>
    </w:r>
    <w:r>
      <w:rPr>
        <w:kern w:val="0"/>
      </w:rPr>
      <w:t xml:space="preserve"> -</w:t>
    </w:r>
    <w:r>
      <w:rPr>
        <w:kern w:val="0"/>
      </w:rPr>
      <w:fldChar w:fldCharType="begin"/>
    </w:r>
    <w:r>
      <w:rPr>
        <w:kern w:val="0"/>
      </w:rPr>
      <w:instrText xml:space="preserve"> PAGE </w:instrText>
    </w:r>
    <w:r>
      <w:rPr>
        <w:kern w:val="0"/>
      </w:rPr>
      <w:fldChar w:fldCharType="separate"/>
    </w:r>
    <w:r>
      <w:rPr>
        <w:kern w:val="0"/>
      </w:rPr>
      <w:t>11</w:t>
    </w:r>
    <w:r>
      <w:rPr>
        <w:kern w:val="0"/>
      </w:rPr>
      <w:fldChar w:fldCharType="end"/>
    </w:r>
    <w:r>
      <w:rPr>
        <w:kern w:val="0"/>
      </w:rPr>
      <w:t xml:space="preserve"> -</w: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附表</w:t>
    </w:r>
    <w:r>
      <w:rPr>
        <w:kern w:val="0"/>
      </w:rPr>
      <w:t>4.5.3</w:t>
    </w:r>
    <w:r>
      <w:rPr/>
      <w:t xml:space="preserve"> </w:t>
    </w:r>
    <w:r>
      <w:rPr>
        <w:kern w:val="0"/>
      </w:rPr>
      <w:t xml:space="preserve"> -</w:t>
    </w:r>
    <w:r>
      <w:rPr>
        <w:kern w:val="0"/>
      </w:rPr>
      <w:fldChar w:fldCharType="begin"/>
    </w:r>
    <w:r>
      <w:rPr>
        <w:kern w:val="0"/>
      </w:rPr>
      <w:instrText xml:space="preserve"> PAGE </w:instrText>
    </w:r>
    <w:r>
      <w:rPr>
        <w:kern w:val="0"/>
      </w:rPr>
      <w:fldChar w:fldCharType="separate"/>
    </w:r>
    <w:r>
      <w:rPr>
        <w:kern w:val="0"/>
      </w:rPr>
      <w:t>2</w:t>
    </w:r>
    <w:r>
      <w:rPr>
        <w:kern w:val="0"/>
      </w:rPr>
      <w:fldChar w:fldCharType="end"/>
    </w:r>
    <w:r>
      <w:rPr>
        <w:kern w:val="0"/>
      </w:rPr>
      <w:t xml:space="preserve"> -</w: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附表</w:t>
    </w:r>
    <w:r>
      <w:rPr>
        <w:kern w:val="0"/>
      </w:rPr>
      <w:t>4.5.4</w:t>
    </w:r>
    <w:r>
      <w:rPr/>
      <w:t xml:space="preserve"> </w:t>
    </w:r>
    <w:r>
      <w:rPr>
        <w:kern w:val="0"/>
      </w:rPr>
      <w:t xml:space="preserve"> -</w:t>
    </w:r>
    <w:r>
      <w:rPr>
        <w:kern w:val="0"/>
      </w:rPr>
      <w:fldChar w:fldCharType="begin"/>
    </w:r>
    <w:r>
      <w:rPr>
        <w:kern w:val="0"/>
      </w:rPr>
      <w:instrText xml:space="preserve"> PAGE </w:instrText>
    </w:r>
    <w:r>
      <w:rPr>
        <w:kern w:val="0"/>
      </w:rPr>
      <w:fldChar w:fldCharType="separate"/>
    </w:r>
    <w:r>
      <w:rPr>
        <w:kern w:val="0"/>
      </w:rPr>
      <w:t>2</w:t>
    </w:r>
    <w:r>
      <w:rPr>
        <w:kern w:val="0"/>
      </w:rPr>
      <w:fldChar w:fldCharType="end"/>
    </w:r>
    <w:r>
      <w:rPr>
        <w:kern w:val="0"/>
      </w:rPr>
      <w:t xml:space="preserve"> -</w: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附表</w:t>
    </w:r>
    <w:r>
      <w:rPr>
        <w:kern w:val="0"/>
      </w:rPr>
      <w:t>4.7</w:t>
    </w:r>
    <w:r>
      <w:rPr/>
      <w:t xml:space="preserve"> </w:t>
    </w:r>
    <w:r>
      <w:rPr>
        <w:kern w:val="0"/>
      </w:rPr>
      <w:t xml:space="preserve"> -</w:t>
    </w:r>
    <w:r>
      <w:rPr>
        <w:kern w:val="0"/>
      </w:rPr>
      <w:fldChar w:fldCharType="begin"/>
    </w:r>
    <w:r>
      <w:rPr>
        <w:kern w:val="0"/>
      </w:rPr>
      <w:instrText xml:space="preserve"> PAGE </w:instrText>
    </w:r>
    <w:r>
      <w:rPr>
        <w:kern w:val="0"/>
      </w:rPr>
      <w:fldChar w:fldCharType="separate"/>
    </w:r>
    <w:r>
      <w:rPr>
        <w:kern w:val="0"/>
      </w:rPr>
      <w:t>4</w:t>
    </w:r>
    <w:r>
      <w:rPr>
        <w:kern w:val="0"/>
      </w:rPr>
      <w:fldChar w:fldCharType="end"/>
    </w:r>
    <w:r>
      <w:rPr>
        <w:kern w:val="0"/>
      </w:rPr>
      <w:t xml:space="preserve"> -</w: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附表</w:t>
    </w:r>
    <w:r>
      <w:rPr>
        <w:kern w:val="0"/>
      </w:rPr>
      <w:t>4.8.1</w:t>
    </w:r>
    <w:r>
      <w:rPr/>
      <w:t xml:space="preserve"> </w:t>
    </w:r>
    <w:r>
      <w:rPr>
        <w:kern w:val="0"/>
      </w:rPr>
      <w:t xml:space="preserve"> -</w:t>
    </w:r>
    <w:r>
      <w:rPr>
        <w:kern w:val="0"/>
      </w:rPr>
      <w:fldChar w:fldCharType="begin"/>
    </w:r>
    <w:r>
      <w:rPr>
        <w:kern w:val="0"/>
      </w:rPr>
      <w:instrText xml:space="preserve"> PAGE </w:instrText>
    </w:r>
    <w:r>
      <w:rPr>
        <w:kern w:val="0"/>
      </w:rPr>
      <w:fldChar w:fldCharType="separate"/>
    </w:r>
    <w:r>
      <w:rPr>
        <w:kern w:val="0"/>
      </w:rPr>
      <w:t>2</w:t>
    </w:r>
    <w:r>
      <w:rPr>
        <w:kern w:val="0"/>
      </w:rPr>
      <w:fldChar w:fldCharType="end"/>
    </w:r>
    <w:r>
      <w:rPr>
        <w:kern w:val="0"/>
      </w:rPr>
      <w:t xml:space="preserve"> -</w: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 xml:space="preserve">- </w:t>
    </w:r>
    <w:r>
      <w:rPr>
        <w:kern w:val="0"/>
      </w:rPr>
      <w:t>第四部</w:t>
    </w:r>
    <w:r>
      <w:rPr>
        <w:rFonts w:eastAsia="Times New Roman"/>
        <w:kern w:val="0"/>
      </w:rPr>
      <w:t xml:space="preserve"> </w:t>
    </w:r>
    <w:r>
      <w:rPr>
        <w:kern w:val="0"/>
      </w:rPr>
      <w:t>附表</w:t>
    </w:r>
    <w:r>
      <w:rPr>
        <w:kern w:val="0"/>
      </w:rPr>
      <w:t>4.8.2</w:t>
    </w:r>
    <w:r>
      <w:rPr/>
      <w:t xml:space="preserve"> </w:t>
    </w:r>
    <w:r>
      <w:rPr>
        <w:kern w:val="0"/>
      </w:rPr>
      <w:t xml:space="preserve"> -</w:t>
    </w:r>
    <w:r>
      <w:rPr>
        <w:kern w:val="0"/>
      </w:rPr>
      <w:fldChar w:fldCharType="begin"/>
    </w:r>
    <w:r>
      <w:rPr>
        <w:kern w:val="0"/>
      </w:rPr>
      <w:instrText xml:space="preserve"> PAGE </w:instrText>
    </w:r>
    <w:r>
      <w:rPr>
        <w:kern w:val="0"/>
      </w:rPr>
      <w:fldChar w:fldCharType="separate"/>
    </w:r>
    <w:r>
      <w:rPr>
        <w:kern w:val="0"/>
      </w:rPr>
      <w:t>2</w:t>
    </w:r>
    <w:r>
      <w:rPr>
        <w:kern w:val="0"/>
      </w:rPr>
      <w:fldChar w:fldCharType="end"/>
    </w:r>
    <w:r>
      <w:rPr>
        <w:kern w:val="0"/>
      </w:rPr>
      <w:t xml:space="preserve"> -</w: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ideographTraditional"/>
      <w:suff w:val="nothing"/>
      <w:lvlText w:val="（%1）"/>
      <w:lvlJc w:val="left"/>
      <w:pPr>
        <w:tabs>
          <w:tab w:val="num" w:pos="0"/>
        </w:tabs>
        <w:ind w:left="425" w:hanging="425"/>
      </w:pPr>
      <w:rPr/>
    </w:lvl>
    <w:lvl w:ilvl="1">
      <w:start w:val="1"/>
      <w:numFmt w:val="ideographZodiac"/>
      <w:suff w:val="nothing"/>
      <w:lvlText w:val="%2、"/>
      <w:lvlJc w:val="left"/>
      <w:pPr>
        <w:tabs>
          <w:tab w:val="num" w:pos="0"/>
        </w:tabs>
        <w:ind w:left="992" w:hanging="567"/>
      </w:pPr>
      <w:rPr/>
    </w:lvl>
    <w:lvl w:ilvl="2">
      <w:start w:val="1"/>
      <w:numFmt w:val="ideographLegalTraditional"/>
      <w:suff w:val="nothing"/>
      <w:lvlText w:val="%3、"/>
      <w:lvlJc w:val="left"/>
      <w:pPr>
        <w:tabs>
          <w:tab w:val="num" w:pos="0"/>
        </w:tabs>
        <w:ind w:left="1418" w:hanging="567"/>
      </w:pPr>
      <w:rPr/>
    </w:lvl>
    <w:lvl w:ilvl="3">
      <w:start w:val="1"/>
      <w:numFmt w:val="taiwaneseCountingThousand"/>
      <w:suff w:val="nothing"/>
      <w:lvlText w:val="%4、"/>
      <w:lvlJc w:val="left"/>
      <w:pPr>
        <w:tabs>
          <w:tab w:val="num" w:pos="0"/>
        </w:tabs>
        <w:ind w:left="1984" w:hanging="708"/>
      </w:pPr>
      <w:rPr/>
    </w:lvl>
    <w:lvl w:ilvl="4">
      <w:start w:val="1"/>
      <w:numFmt w:val="decimal"/>
      <w:lvlText w:val="%5."/>
      <w:lvlJc w:val="left"/>
      <w:pPr>
        <w:tabs>
          <w:tab w:val="num" w:pos="3141"/>
        </w:tabs>
        <w:ind w:left="2551" w:hanging="850"/>
      </w:pPr>
      <w:rPr/>
    </w:lvl>
    <w:lvl w:ilvl="5">
      <w:start w:val="1"/>
      <w:numFmt w:val="ideographTraditional"/>
      <w:suff w:val="nothing"/>
      <w:lvlText w:val="（%6）"/>
      <w:lvlJc w:val="left"/>
      <w:pPr>
        <w:tabs>
          <w:tab w:val="num" w:pos="0"/>
        </w:tabs>
        <w:ind w:left="3215" w:hanging="1089"/>
      </w:pPr>
      <w:rPr/>
    </w:lvl>
    <w:lvl w:ilvl="6">
      <w:start w:val="1"/>
      <w:numFmt w:val="decimal"/>
      <w:lvlText w:val="(%7)"/>
      <w:lvlJc w:val="left"/>
      <w:pPr>
        <w:tabs>
          <w:tab w:val="num" w:pos="4351"/>
        </w:tabs>
        <w:ind w:left="3827" w:hanging="1276"/>
      </w:pPr>
      <w:rPr/>
    </w:lvl>
    <w:lvl w:ilvl="7">
      <w:start w:val="1"/>
      <w:numFmt w:val="lowerLetter"/>
      <w:lvlText w:val="%8."/>
      <w:lvlJc w:val="left"/>
      <w:pPr>
        <w:tabs>
          <w:tab w:val="num" w:pos="4394"/>
        </w:tabs>
        <w:ind w:left="4394" w:hanging="1418"/>
      </w:pPr>
      <w:rPr/>
    </w:lvl>
    <w:lvl w:ilvl="8">
      <w:start w:val="1"/>
      <w:numFmt w:val="lowerLetter"/>
      <w:lvlText w:val="%9)"/>
      <w:lvlJc w:val="left"/>
      <w:pPr>
        <w:tabs>
          <w:tab w:val="num" w:pos="5102"/>
        </w:tabs>
        <w:ind w:left="5102" w:hanging="1700"/>
      </w:pPr>
      <w:rPr/>
    </w:lvl>
  </w:abstractNum>
  <w:abstractNum w:abstractNumId="3">
    <w:lvl w:ilvl="0">
      <w:start w:val="1"/>
      <w:numFmt w:val="taiwaneseCountingThousand"/>
      <w:lvlText w:val="(%1)"/>
      <w:lvlJc w:val="left"/>
      <w:pPr>
        <w:tabs>
          <w:tab w:val="num" w:pos="0"/>
        </w:tabs>
        <w:ind w:left="0" w:hanging="0"/>
      </w:pPr>
      <w:rPr/>
    </w:lvl>
  </w:abstractNum>
  <w:abstractNum w:abstractNumId="4">
    <w:lvl w:ilvl="0">
      <w:start w:val="1"/>
      <w:numFmt w:val="taiwaneseCountingThousand"/>
      <w:lvlText w:val="%1、"/>
      <w:lvlJc w:val="left"/>
      <w:pPr>
        <w:tabs>
          <w:tab w:val="num" w:pos="720"/>
        </w:tabs>
        <w:ind w:left="720" w:hanging="720"/>
      </w:pPr>
      <w:rPr/>
    </w:lvl>
  </w:abstractNum>
  <w:abstractNum w:abstractNumId="5">
    <w:lvl w:ilvl="0">
      <w:start w:val="1"/>
      <w:numFmt w:val="taiwaneseCountingThousand"/>
      <w:lvlText w:val="第%1部"/>
      <w:lvlJc w:val="left"/>
      <w:pPr>
        <w:tabs>
          <w:tab w:val="num" w:pos="1080"/>
        </w:tabs>
        <w:ind w:left="482" w:hanging="482"/>
      </w:pPr>
      <w:rPr>
        <w:sz w:val="20"/>
        <w:i w:val="false"/>
        <w:b w:val="false"/>
        <w:szCs w:val="20"/>
        <w:rFonts w:ascii="標楷體" w:hAnsi="標楷體" w:eastAsia="標楷體"/>
      </w:rPr>
    </w:lvl>
  </w:abstractNum>
  <w:abstractNum w:abstractNumId="6">
    <w:lvl w:ilvl="0">
      <w:numFmt w:val="bullet"/>
      <w:lvlText w:val=""/>
      <w:lvlJc w:val="left"/>
      <w:pPr>
        <w:tabs>
          <w:tab w:val="num" w:pos="0"/>
        </w:tabs>
        <w:ind w:left="361" w:hanging="360"/>
      </w:pPr>
      <w:rPr>
        <w:rFonts w:ascii="Wingdings" w:hAnsi="Wingdings" w:cs="Wingdings" w:hint="default"/>
      </w:r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7">
    <w:lvl w:ilvl="0">
      <w:start w:val="1"/>
      <w:numFmt w:val="taiwaneseCountingThousand"/>
      <w:lvlText w:val="(%1)"/>
      <w:lvlJc w:val="left"/>
      <w:pPr>
        <w:tabs>
          <w:tab w:val="num" w:pos="0"/>
        </w:tabs>
        <w:ind w:left="1685" w:hanging="480"/>
      </w:pPr>
      <w:rPr>
        <w:smallCaps w:val="false"/>
        <w:caps w:val="false"/>
        <w:dstrike w:val="false"/>
        <w:strike w:val="false"/>
        <w:vertAlign w:val="baseline"/>
        <w:position w:val="0"/>
        <w:sz w:val="24"/>
        <w:spacing w:val="0"/>
        <w:i w:val="false"/>
        <w:u w:val="none"/>
        <w:b w:val="false"/>
        <w:iCs w:val="false"/>
        <w:bCs w:val="false"/>
        <w:em w:val="none"/>
        <w:vanish w:val="false"/>
        <w:rFonts w:cs="Times New Roman"/>
        <w:color w:val="000000"/>
      </w:rPr>
    </w:lvl>
  </w:abstractNum>
  <w:abstractNum w:abstractNumId="8">
    <w:lvl w:ilvl="0">
      <w:start w:val="1"/>
      <w:numFmt w:val="taiwaneseCountingThousand"/>
      <w:lvlText w:val="%1、"/>
      <w:lvlJc w:val="left"/>
      <w:pPr>
        <w:tabs>
          <w:tab w:val="num" w:pos="1571"/>
        </w:tabs>
        <w:ind w:left="1571" w:hanging="720"/>
      </w:pPr>
      <w:rPr>
        <w:sz w:val="32"/>
        <w:szCs w:val="32"/>
        <w:color w:val="000000"/>
      </w:rPr>
    </w:lvl>
  </w:abstractNum>
  <w:abstractNum w:abstractNumId="9">
    <w:lvl w:ilvl="0">
      <w:start w:val="1"/>
      <w:numFmt w:val="taiwaneseCountingThousand"/>
      <w:lvlText w:val="%1、"/>
      <w:lvlJc w:val="left"/>
      <w:pPr>
        <w:tabs>
          <w:tab w:val="num" w:pos="0"/>
        </w:tabs>
        <w:ind w:left="764" w:hanging="480"/>
      </w:pPr>
      <w:rPr>
        <w:b w:val="false"/>
      </w:rPr>
    </w:lvl>
  </w:abstractNum>
  <w:abstractNum w:abstractNumId="10">
    <w:lvl w:ilvl="0">
      <w:start w:val="1"/>
      <w:numFmt w:val="ideographTraditional"/>
      <w:lvlText w:val="%1、"/>
      <w:lvlJc w:val="left"/>
      <w:pPr>
        <w:tabs>
          <w:tab w:val="num" w:pos="1335"/>
        </w:tabs>
        <w:ind w:left="1335" w:hanging="720"/>
      </w:pPr>
      <w:rPr>
        <w:u w:val="none"/>
      </w:rPr>
    </w:lvl>
    <w:lvl w:ilvl="1">
      <w:start w:val="1"/>
      <w:numFmt w:val="ideographTraditional"/>
      <w:lvlText w:val="%2、"/>
      <w:lvlJc w:val="left"/>
      <w:pPr>
        <w:tabs>
          <w:tab w:val="num" w:pos="1020"/>
        </w:tabs>
        <w:ind w:left="1020" w:hanging="480"/>
      </w:pPr>
      <w:rPr>
        <w:u w:val="none"/>
      </w:rPr>
    </w:lvl>
    <w:lvl w:ilvl="2">
      <w:start w:val="1"/>
      <w:numFmt w:val="upperRoman"/>
      <w:lvlText w:val="%3."/>
      <w:lvlJc w:val="left"/>
      <w:pPr>
        <w:tabs>
          <w:tab w:val="num" w:pos="1756"/>
        </w:tabs>
        <w:ind w:left="1516" w:hanging="480"/>
      </w:pPr>
      <w:rPr/>
    </w:lvl>
    <w:lvl w:ilvl="3">
      <w:start w:val="1"/>
      <w:numFmt w:val="decimal"/>
      <w:lvlText w:val="%4."/>
      <w:lvlJc w:val="left"/>
      <w:pPr>
        <w:tabs>
          <w:tab w:val="num" w:pos="1996"/>
        </w:tabs>
        <w:ind w:left="1996" w:hanging="480"/>
      </w:pPr>
    </w:lvl>
    <w:lvl w:ilvl="4">
      <w:start w:val="1"/>
      <w:numFmt w:val="ideographTraditional"/>
      <w:lvlText w:val="%5、"/>
      <w:lvlJc w:val="left"/>
      <w:pPr>
        <w:tabs>
          <w:tab w:val="num" w:pos="2476"/>
        </w:tabs>
        <w:ind w:left="2476" w:hanging="480"/>
      </w:pPr>
    </w:lvl>
    <w:lvl w:ilvl="5">
      <w:start w:val="1"/>
      <w:numFmt w:val="lowerRoman"/>
      <w:lvlText w:val="%6."/>
      <w:lvlJc w:val="right"/>
      <w:pPr>
        <w:tabs>
          <w:tab w:val="num" w:pos="2956"/>
        </w:tabs>
        <w:ind w:left="2956" w:hanging="480"/>
      </w:pPr>
    </w:lvl>
    <w:lvl w:ilvl="6">
      <w:start w:val="1"/>
      <w:numFmt w:val="decimal"/>
      <w:lvlText w:val="%7."/>
      <w:lvlJc w:val="left"/>
      <w:pPr>
        <w:tabs>
          <w:tab w:val="num" w:pos="3436"/>
        </w:tabs>
        <w:ind w:left="3436" w:hanging="480"/>
      </w:pPr>
    </w:lvl>
    <w:lvl w:ilvl="7">
      <w:start w:val="1"/>
      <w:numFmt w:val="ideographTraditional"/>
      <w:lvlText w:val="%8、"/>
      <w:lvlJc w:val="left"/>
      <w:pPr>
        <w:tabs>
          <w:tab w:val="num" w:pos="3916"/>
        </w:tabs>
        <w:ind w:left="3916" w:hanging="480"/>
      </w:pPr>
    </w:lvl>
    <w:lvl w:ilvl="8">
      <w:start w:val="1"/>
      <w:numFmt w:val="lowerRoman"/>
      <w:lvlText w:val="%9."/>
      <w:lvlJc w:val="right"/>
      <w:pPr>
        <w:tabs>
          <w:tab w:val="num" w:pos="4396"/>
        </w:tabs>
        <w:ind w:left="4396" w:hanging="480"/>
      </w:pPr>
    </w:lvl>
  </w:abstractNum>
  <w:abstractNum w:abstractNumId="11">
    <w:lvl w:ilvl="0">
      <w:start w:val="1"/>
      <w:numFmt w:val="taiwaneseCountingThousand"/>
      <w:suff w:val="nothing"/>
      <w:lvlText w:val="%1、"/>
      <w:lvlJc w:val="left"/>
      <w:pPr>
        <w:tabs>
          <w:tab w:val="num" w:pos="0"/>
        </w:tabs>
        <w:ind w:left="1066" w:hanging="726"/>
      </w:pPr>
      <w:rPr/>
    </w:lvl>
    <w:lvl w:ilvl="1">
      <w:start w:val="1"/>
      <w:numFmt w:val="taiwaneseCountingThousand"/>
      <w:suff w:val="nothing"/>
      <w:lvlText w:val="（%2）"/>
      <w:lvlJc w:val="left"/>
      <w:pPr>
        <w:tabs>
          <w:tab w:val="num" w:pos="0"/>
        </w:tabs>
        <w:ind w:left="1786" w:hanging="1077"/>
      </w:pPr>
      <w:rPr/>
    </w:lvl>
    <w:lvl w:ilvl="2">
      <w:start w:val="1"/>
      <w:numFmt w:val="decimalFullWidth"/>
      <w:suff w:val="nothing"/>
      <w:lvlText w:val="%3、"/>
      <w:lvlJc w:val="left"/>
      <w:pPr>
        <w:tabs>
          <w:tab w:val="num" w:pos="0"/>
        </w:tabs>
        <w:ind w:left="1786" w:hanging="726"/>
      </w:pPr>
      <w:rPr/>
    </w:lvl>
    <w:lvl w:ilvl="3">
      <w:start w:val="1"/>
      <w:numFmt w:val="decimalFullWidth"/>
      <w:suff w:val="nothing"/>
      <w:lvlText w:val="（%4）"/>
      <w:lvlJc w:val="left"/>
      <w:pPr>
        <w:tabs>
          <w:tab w:val="num" w:pos="0"/>
        </w:tabs>
        <w:ind w:left="2506" w:hanging="1088"/>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2">
    <w:lvl w:ilvl="0">
      <w:start w:val="1"/>
      <w:numFmt w:val="taiwaneseCountingThousand"/>
      <w:lvlText w:val="(%1)"/>
      <w:lvlJc w:val="left"/>
      <w:pPr>
        <w:tabs>
          <w:tab w:val="num" w:pos="0"/>
        </w:tabs>
        <w:ind w:left="600" w:hanging="600"/>
      </w:pPr>
      <w:rPr>
        <w:b w:val="false"/>
      </w:rPr>
    </w:lvl>
    <w:lvl w:ilvl="1">
      <w:start w:val="1"/>
      <w:numFmt w:val="decimal"/>
      <w:lvlText w:val="%2."/>
      <w:lvlJc w:val="left"/>
      <w:pPr>
        <w:tabs>
          <w:tab w:val="num" w:pos="0"/>
        </w:tabs>
        <w:ind w:left="840" w:hanging="36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2"/>
    <w:lvlOverride w:ilvl="0">
      <w:startOverride w:val="1"/>
    </w:lvlOverride>
  </w:num>
</w:numbering>
</file>

<file path=word/settings.xml><?xml version="1.0" encoding="utf-8"?>
<w:settings xmlns:w="http://schemas.openxmlformats.org/wordprocessingml/2006/main">
  <w:zoom w:percent="100"/>
  <w:defaultTabStop w:val="480"/>
  <w:autoHyphenation w:val="true"/>
  <w:compat>
    <w:noLeading/>
    <w:doNotExpandShiftReturn/>
    <w:doNotBreakWrappedTables/>
    <w:compatSetting w:name="compatibilityMode" w:uri="http://schemas.microsoft.com/office/word" w:val="11"/>
  </w:compat>
  <w:docVars>
    <w:docVar w:name="_AMO_ReportControlsVisible" w:val="Empty"/>
    <w:docVar w:name="_AMO_UniqueIdentifier" w:val="7cc5a933-c1d2-4bbe-a800-0988e97040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標楷體" w:cs="Times New Roman"/>
      <w:color w:val="auto"/>
      <w:kern w:val="2"/>
      <w:sz w:val="24"/>
      <w:szCs w:val="20"/>
      <w:lang w:val="en-US" w:eastAsia="zh-TW" w:bidi="ar-SA"/>
    </w:rPr>
  </w:style>
  <w:style w:type="paragraph" w:styleId="Heading1">
    <w:name w:val="Heading 1"/>
    <w:basedOn w:val="Normal"/>
    <w:next w:val="Normal"/>
    <w:qFormat/>
    <w:pPr>
      <w:keepNext w:val="true"/>
      <w:numPr>
        <w:ilvl w:val="0"/>
        <w:numId w:val="1"/>
      </w:numPr>
      <w:autoSpaceDE w:val="false"/>
      <w:outlineLvl w:val="0"/>
    </w:pPr>
    <w:rPr>
      <w:rFonts w:ascii="標楷體" w:hAnsi="標楷體" w:eastAsia="新細明體;PMingLiU" w:cs="標楷體"/>
      <w:b/>
      <w:bCs/>
      <w:color w:val="000000"/>
    </w:rPr>
  </w:style>
  <w:style w:type="paragraph" w:styleId="Heading2">
    <w:name w:val="Heading 2"/>
    <w:basedOn w:val="Normal"/>
    <w:next w:val="Normal"/>
    <w:qFormat/>
    <w:pPr>
      <w:keepNext w:val="true"/>
      <w:numPr>
        <w:ilvl w:val="1"/>
        <w:numId w:val="1"/>
      </w:numPr>
      <w:spacing w:lineRule="exact" w:line="520"/>
      <w:outlineLvl w:val="1"/>
    </w:pPr>
    <w:rPr>
      <w:rFonts w:ascii="標楷體" w:hAnsi="標楷體" w:cs="標楷體"/>
      <w:bCs/>
      <w:sz w:val="28"/>
      <w:szCs w:val="28"/>
    </w:rPr>
  </w:style>
  <w:style w:type="paragraph" w:styleId="Heading3">
    <w:name w:val="Heading 3"/>
    <w:basedOn w:val="Normal"/>
    <w:next w:val="Normal"/>
    <w:qFormat/>
    <w:pPr>
      <w:keepNext w:val="true"/>
      <w:numPr>
        <w:ilvl w:val="2"/>
        <w:numId w:val="1"/>
      </w:numPr>
      <w:spacing w:lineRule="auto" w:line="720"/>
      <w:outlineLvl w:val="2"/>
    </w:pPr>
    <w:rPr>
      <w:rFonts w:ascii="Cambria" w:hAnsi="Cambria" w:eastAsia="新細明體;PMingLiU" w:cs="Times New Roman"/>
      <w:b/>
      <w:bCs/>
      <w:sz w:val="36"/>
      <w:szCs w:val="36"/>
    </w:rPr>
  </w:style>
  <w:style w:type="paragraph" w:styleId="Heading4">
    <w:name w:val="Heading 4"/>
    <w:basedOn w:val="Normal"/>
    <w:next w:val="Normal"/>
    <w:qFormat/>
    <w:pPr>
      <w:keepNext w:val="true"/>
      <w:numPr>
        <w:ilvl w:val="3"/>
        <w:numId w:val="1"/>
      </w:numPr>
      <w:jc w:val="center"/>
      <w:outlineLvl w:val="3"/>
    </w:pPr>
    <w:rPr>
      <w:b/>
      <w:bCs/>
      <w:i/>
      <w:iCs/>
      <w:color w:val="800080"/>
      <w:szCs w:val="24"/>
      <w:u w:val="single"/>
    </w:rPr>
  </w:style>
  <w:style w:type="paragraph" w:styleId="Heading5">
    <w:name w:val="Heading 5"/>
    <w:basedOn w:val="Normal"/>
    <w:next w:val="Normal"/>
    <w:qFormat/>
    <w:pPr>
      <w:keepNext w:val="true"/>
      <w:numPr>
        <w:ilvl w:val="4"/>
        <w:numId w:val="1"/>
      </w:numPr>
      <w:spacing w:lineRule="auto" w:line="720"/>
      <w:ind w:hanging="0" w:left="200" w:right="0"/>
      <w:outlineLvl w:val="4"/>
    </w:pPr>
    <w:rPr>
      <w:rFonts w:ascii="Cambria" w:hAnsi="Cambria" w:eastAsia="新細明體;PMingLiU" w:cs="Cambria"/>
      <w:b/>
      <w:bCs/>
      <w:sz w:val="36"/>
      <w:szCs w:val="36"/>
    </w:rPr>
  </w:style>
  <w:style w:type="paragraph" w:styleId="Heading6">
    <w:name w:val="Heading 6"/>
    <w:basedOn w:val="Normal"/>
    <w:next w:val="Normal"/>
    <w:qFormat/>
    <w:pPr>
      <w:keepNext w:val="true"/>
      <w:numPr>
        <w:ilvl w:val="5"/>
        <w:numId w:val="1"/>
      </w:numPr>
      <w:autoSpaceDE w:val="false"/>
      <w:spacing w:lineRule="atLeast" w:line="360"/>
      <w:jc w:val="center"/>
      <w:textAlignment w:val="baseline"/>
      <w:outlineLvl w:val="5"/>
    </w:pPr>
    <w:rPr>
      <w:rFonts w:ascii="標楷體" w:hAnsi="標楷體" w:cs="標楷體"/>
      <w:kern w:val="0"/>
      <w:u w:val="single"/>
    </w:rPr>
  </w:style>
  <w:style w:type="paragraph" w:styleId="Heading7">
    <w:name w:val="Heading 7"/>
    <w:basedOn w:val="Normal"/>
    <w:next w:val="Normal"/>
    <w:qFormat/>
    <w:pPr>
      <w:keepNext w:val="true"/>
      <w:numPr>
        <w:ilvl w:val="6"/>
        <w:numId w:val="1"/>
      </w:numPr>
      <w:autoSpaceDE w:val="false"/>
      <w:spacing w:lineRule="atLeast" w:line="240"/>
      <w:textAlignment w:val="baseline"/>
      <w:outlineLvl w:val="6"/>
    </w:pPr>
    <w:rPr>
      <w:rFonts w:ascii="標楷體" w:hAnsi="標楷體"/>
      <w:color w:val="3366FF"/>
      <w:szCs w:val="24"/>
      <w:u w:val="single"/>
    </w:rPr>
  </w:style>
  <w:style w:type="paragraph" w:styleId="Heading8">
    <w:name w:val="Heading 8"/>
    <w:basedOn w:val="Normal"/>
    <w:next w:val="Normal"/>
    <w:qFormat/>
    <w:pPr>
      <w:keepNext w:val="true"/>
      <w:numPr>
        <w:ilvl w:val="7"/>
        <w:numId w:val="1"/>
      </w:numPr>
      <w:spacing w:lineRule="atLeast" w:line="720"/>
      <w:ind w:hanging="0" w:left="400" w:right="0"/>
      <w:textAlignment w:val="baseline"/>
      <w:outlineLvl w:val="7"/>
    </w:pPr>
    <w:rPr>
      <w:rFonts w:ascii="Cambria" w:hAnsi="Cambria" w:eastAsia="新細明體;PMingLiU" w:cs="Cambria"/>
      <w:kern w:val="0"/>
      <w:sz w:val="36"/>
      <w:szCs w:val="36"/>
    </w:rPr>
  </w:style>
  <w:style w:type="paragraph" w:styleId="Heading9">
    <w:name w:val="Heading 9"/>
    <w:basedOn w:val="Normal"/>
    <w:next w:val="Normal"/>
    <w:qFormat/>
    <w:pPr>
      <w:keepNext w:val="true"/>
      <w:widowControl/>
      <w:numPr>
        <w:ilvl w:val="8"/>
        <w:numId w:val="1"/>
      </w:numPr>
      <w:jc w:val="center"/>
      <w:outlineLvl w:val="8"/>
    </w:pPr>
    <w:rPr>
      <w:rFonts w:ascii="標楷體" w:hAnsi="標楷體" w:cs="標楷體"/>
      <w:color w:val="FF0000"/>
      <w:szCs w:val="24"/>
      <w:u w:val="single"/>
    </w:rPr>
  </w:style>
  <w:style w:type="character" w:styleId="WW8Num1z0">
    <w:name w:val="WW8Num1z0"/>
    <w:qFormat/>
    <w:rPr>
      <w:b w:val="false"/>
    </w:rPr>
  </w:style>
  <w:style w:type="character" w:styleId="WW8Num2z0">
    <w:name w:val="WW8Num2z0"/>
    <w:qFormat/>
    <w:rPr>
      <w:b w:val="false"/>
      <w:sz w:val="28"/>
      <w:szCs w:val="28"/>
    </w:rPr>
  </w:style>
  <w:style w:type="character" w:styleId="WW8Num4z0">
    <w:name w:val="WW8Num4z0"/>
    <w:qFormat/>
    <w:rPr/>
  </w:style>
  <w:style w:type="character" w:styleId="WW8Num6z0">
    <w:name w:val="WW8Num6z0"/>
    <w:qFormat/>
    <w:rPr>
      <w:rFonts w:ascii="Times New Roman" w:hAnsi="Times New Roman" w:eastAsia="標楷體" w:cs="Times New Roman"/>
      <w:sz w:val="28"/>
    </w:rPr>
  </w:style>
  <w:style w:type="character" w:styleId="WW8Num6z1">
    <w:name w:val="WW8Num6z1"/>
    <w:qFormat/>
    <w:rPr/>
  </w:style>
  <w:style w:type="character" w:styleId="WW8Num6z3">
    <w:name w:val="WW8Num6z3"/>
    <w:qFormat/>
    <w:rPr>
      <w:rFonts w:ascii="BatangChe" w:hAnsi="BatangChe" w:eastAsia="BatangChe" w:cs="BatangChe"/>
    </w:rPr>
  </w:style>
  <w:style w:type="character" w:styleId="WW8Num6z5">
    <w:name w:val="WW8Num6z5"/>
    <w:qFormat/>
    <w:rPr/>
  </w:style>
  <w:style w:type="character" w:styleId="WW8Num7z0">
    <w:name w:val="WW8Num7z0"/>
    <w:qFormat/>
    <w:rPr>
      <w:u w:val="none"/>
    </w:rPr>
  </w:style>
  <w:style w:type="character" w:styleId="WW8Num8z0">
    <w:name w:val="WW8Num8z0"/>
    <w:qFormat/>
    <w:rPr/>
  </w:style>
  <w:style w:type="character" w:styleId="WW8Num9z0">
    <w:name w:val="WW8Num9z0"/>
    <w:qFormat/>
    <w:rPr>
      <w:rFonts w:cs="Times New Roman"/>
      <w:b w:val="false"/>
      <w:bCs w:val="false"/>
      <w:i w:val="false"/>
      <w:iCs w:val="false"/>
      <w:caps w:val="false"/>
      <w:smallCaps w:val="false"/>
      <w:strike w:val="false"/>
      <w:dstrike w:val="false"/>
      <w:vanish w:val="false"/>
      <w:color w:val="000000"/>
      <w:spacing w:val="0"/>
      <w:position w:val="0"/>
      <w:sz w:val="24"/>
      <w:u w:val="none"/>
      <w:vertAlign w:val="baseline"/>
      <w:em w:val="none"/>
    </w:rPr>
  </w:style>
  <w:style w:type="character" w:styleId="WW8Num12z0">
    <w:name w:val="WW8Num12z0"/>
    <w:qFormat/>
    <w:rPr/>
  </w:style>
  <w:style w:type="character" w:styleId="WW8Num13z0">
    <w:name w:val="WW8Num13z0"/>
    <w:qFormat/>
    <w:rPr>
      <w:rFonts w:ascii="標楷體" w:hAnsi="標楷體" w:eastAsia="標楷體"/>
      <w:b w:val="false"/>
      <w:i w:val="false"/>
      <w:sz w:val="20"/>
      <w:szCs w:val="20"/>
    </w:rPr>
  </w:style>
  <w:style w:type="character" w:styleId="WW8Num15z0">
    <w:name w:val="WW8Num15z0"/>
    <w:qFormat/>
    <w:rPr>
      <w:rFonts w:ascii="Wingdings" w:hAnsi="Wingdings" w:cs="Wingdings"/>
    </w:rPr>
  </w:style>
  <w:style w:type="character" w:styleId="WW8Num16z0">
    <w:name w:val="WW8Num16z0"/>
    <w:qFormat/>
    <w:rPr>
      <w:rFonts w:cs="Times New Roman"/>
      <w:b w:val="false"/>
      <w:bCs w:val="false"/>
      <w:i w:val="false"/>
      <w:iCs w:val="false"/>
      <w:caps w:val="false"/>
      <w:smallCaps w:val="false"/>
      <w:strike w:val="false"/>
      <w:dstrike w:val="false"/>
      <w:vanish w:val="false"/>
      <w:color w:val="000000"/>
      <w:spacing w:val="0"/>
      <w:position w:val="0"/>
      <w:sz w:val="24"/>
      <w:u w:val="none"/>
      <w:vertAlign w:val="baseline"/>
      <w:em w:val="none"/>
    </w:rPr>
  </w:style>
  <w:style w:type="character" w:styleId="WW8Num17z0">
    <w:name w:val="WW8Num17z0"/>
    <w:qFormat/>
    <w:rPr>
      <w:color w:val="000000"/>
      <w:sz w:val="32"/>
      <w:szCs w:val="32"/>
    </w:rPr>
  </w:style>
  <w:style w:type="character" w:styleId="WW8Num19z0">
    <w:name w:val="WW8Num19z0"/>
    <w:qFormat/>
    <w:rPr>
      <w:rFonts w:ascii="Times New Roman" w:hAnsi="Times New Roman" w:eastAsia="標楷體" w:cs="Times New Roman"/>
      <w:spacing w:val="709"/>
      <w:sz w:val="28"/>
      <w:vertAlign w:val="superscript"/>
    </w:rPr>
  </w:style>
  <w:style w:type="character" w:styleId="WW8Num19z1">
    <w:name w:val="WW8Num19z1"/>
    <w:qFormat/>
    <w:rPr>
      <w:rFonts w:ascii="Times New Roman" w:hAnsi="Times New Roman" w:eastAsia="標楷體" w:cs="Times New Roman"/>
      <w:spacing w:val="992"/>
      <w:sz w:val="28"/>
      <w:vertAlign w:val="superscript"/>
    </w:rPr>
  </w:style>
  <w:style w:type="character" w:styleId="WW8Num19z2">
    <w:name w:val="WW8Num19z2"/>
    <w:qFormat/>
    <w:rPr/>
  </w:style>
  <w:style w:type="character" w:styleId="WW8Num19z3">
    <w:name w:val="WW8Num19z3"/>
    <w:qFormat/>
    <w:rPr>
      <w:rFonts w:ascii="BatangChe" w:hAnsi="BatangChe" w:eastAsia="BatangChe" w:cs="BatangChe"/>
    </w:rPr>
  </w:style>
  <w:style w:type="character" w:styleId="WW8Num19z5">
    <w:name w:val="WW8Num19z5"/>
    <w:qFormat/>
    <w:rPr/>
  </w:style>
  <w:style w:type="character" w:styleId="WW8Num20z0">
    <w:name w:val="WW8Num20z0"/>
    <w:qFormat/>
    <w:rPr>
      <w:b w:val="false"/>
    </w:rPr>
  </w:style>
  <w:style w:type="character" w:styleId="WW8Num22z0">
    <w:name w:val="WW8Num22z0"/>
    <w:qFormat/>
    <w:rPr>
      <w:u w:val="none"/>
    </w:rPr>
  </w:style>
  <w:style w:type="character" w:styleId="WW8Num22z1">
    <w:name w:val="WW8Num22z1"/>
    <w:qFormat/>
    <w:rPr>
      <w:u w:val="none"/>
    </w:rPr>
  </w:style>
  <w:style w:type="character" w:styleId="WW8Num22z2">
    <w:name w:val="WW8Num22z2"/>
    <w:qFormat/>
    <w:rPr/>
  </w:style>
  <w:style w:type="character" w:styleId="WW8Num23z0">
    <w:name w:val="WW8Num23z0"/>
    <w:qFormat/>
    <w:rPr>
      <w:rFonts w:ascii="標楷體" w:hAnsi="標楷體" w:eastAsia="標楷體" w:cs="標楷體"/>
      <w:b w:val="false"/>
      <w:i w:val="false"/>
      <w:sz w:val="20"/>
      <w:szCs w:val="20"/>
    </w:rPr>
  </w:style>
  <w:style w:type="character" w:styleId="WW8Num24z0">
    <w:name w:val="WW8Num24z0"/>
    <w:qFormat/>
    <w:rPr>
      <w:rFonts w:eastAsia="新細明體;PMingLiU"/>
    </w:rPr>
  </w:style>
  <w:style w:type="character" w:styleId="WW8Num24z1">
    <w:name w:val="WW8Num24z1"/>
    <w:qFormat/>
    <w:rPr/>
  </w:style>
  <w:style w:type="character" w:styleId="WW8Num25z0">
    <w:name w:val="WW8Num25z0"/>
    <w:qFormat/>
    <w:rPr>
      <w:color w:val="000000"/>
      <w:sz w:val="32"/>
      <w:szCs w:val="32"/>
    </w:rPr>
  </w:style>
  <w:style w:type="character" w:styleId="WW8Num26z0">
    <w:name w:val="WW8Num26z0"/>
    <w:qFormat/>
    <w:rPr/>
  </w:style>
  <w:style w:type="character" w:styleId="WW8Num28z0">
    <w:name w:val="WW8Num28z0"/>
    <w:qFormat/>
    <w:rPr>
      <w:b w:val="false"/>
    </w:rPr>
  </w:style>
  <w:style w:type="character" w:styleId="Style5">
    <w:name w:val="預設段落字型"/>
    <w:qFormat/>
    <w:rPr/>
  </w:style>
  <w:style w:type="character" w:styleId="Style6">
    <w:name w:val="本文縮排 字元"/>
    <w:qFormat/>
    <w:rPr>
      <w:rFonts w:ascii="Calibri" w:hAnsi="Calibri" w:cs="Calibri"/>
      <w:kern w:val="2"/>
      <w:sz w:val="24"/>
      <w:szCs w:val="22"/>
    </w:rPr>
  </w:style>
  <w:style w:type="character" w:styleId="Style7">
    <w:name w:val="註解方塊文字 字元"/>
    <w:qFormat/>
    <w:rPr>
      <w:rFonts w:ascii="Cambria" w:hAnsi="Cambria" w:eastAsia="新細明體;PMingLiU" w:cs="Times New Roman"/>
      <w:kern w:val="2"/>
      <w:sz w:val="18"/>
      <w:szCs w:val="18"/>
    </w:rPr>
  </w:style>
  <w:style w:type="character" w:styleId="Style8">
    <w:name w:val="清單段落 字元"/>
    <w:qFormat/>
    <w:rPr>
      <w:rFonts w:ascii="Calibri" w:hAnsi="Calibri" w:cs="Calibri"/>
      <w:kern w:val="2"/>
      <w:sz w:val="24"/>
      <w:szCs w:val="22"/>
    </w:rPr>
  </w:style>
  <w:style w:type="character" w:styleId="2">
    <w:name w:val="標題 2 字元"/>
    <w:qFormat/>
    <w:rPr>
      <w:rFonts w:ascii="標楷體" w:hAnsi="標楷體" w:eastAsia="標楷體" w:cs="標楷體"/>
      <w:bCs/>
      <w:kern w:val="2"/>
      <w:sz w:val="28"/>
      <w:szCs w:val="28"/>
    </w:rPr>
  </w:style>
  <w:style w:type="character" w:styleId="3">
    <w:name w:val="標題 3 字元"/>
    <w:qFormat/>
    <w:rPr>
      <w:rFonts w:ascii="Cambria" w:hAnsi="Cambria" w:eastAsia="新細明體;PMingLiU" w:cs="Times New Roman"/>
      <w:b/>
      <w:bCs/>
      <w:kern w:val="2"/>
      <w:sz w:val="36"/>
      <w:szCs w:val="36"/>
    </w:rPr>
  </w:style>
  <w:style w:type="character" w:styleId="4">
    <w:name w:val="標題 4 字元"/>
    <w:qFormat/>
    <w:rPr>
      <w:rFonts w:eastAsia="標楷體"/>
      <w:b/>
      <w:bCs/>
      <w:i/>
      <w:iCs/>
      <w:color w:val="800080"/>
      <w:kern w:val="2"/>
      <w:sz w:val="24"/>
      <w:szCs w:val="24"/>
      <w:u w:val="single"/>
    </w:rPr>
  </w:style>
  <w:style w:type="character" w:styleId="5">
    <w:name w:val="標題 5 字元"/>
    <w:qFormat/>
    <w:rPr>
      <w:rFonts w:ascii="Cambria" w:hAnsi="Cambria" w:cs="Cambria"/>
      <w:b/>
      <w:bCs/>
      <w:kern w:val="2"/>
      <w:sz w:val="36"/>
      <w:szCs w:val="36"/>
    </w:rPr>
  </w:style>
  <w:style w:type="character" w:styleId="6">
    <w:name w:val="標題 6 字元"/>
    <w:qFormat/>
    <w:rPr>
      <w:rFonts w:ascii="標楷體" w:hAnsi="標楷體" w:eastAsia="標楷體" w:cs="標楷體"/>
      <w:sz w:val="24"/>
      <w:u w:val="single"/>
    </w:rPr>
  </w:style>
  <w:style w:type="character" w:styleId="7">
    <w:name w:val="標題 7 字元"/>
    <w:qFormat/>
    <w:rPr>
      <w:rFonts w:ascii="標楷體" w:hAnsi="標楷體" w:eastAsia="標楷體"/>
      <w:color w:val="3366FF"/>
      <w:kern w:val="2"/>
      <w:sz w:val="24"/>
      <w:szCs w:val="24"/>
      <w:u w:val="single"/>
    </w:rPr>
  </w:style>
  <w:style w:type="character" w:styleId="8">
    <w:name w:val="標題 8 字元"/>
    <w:qFormat/>
    <w:rPr>
      <w:rFonts w:ascii="Cambria" w:hAnsi="Cambria" w:cs="Cambria"/>
      <w:sz w:val="36"/>
      <w:szCs w:val="36"/>
    </w:rPr>
  </w:style>
  <w:style w:type="character" w:styleId="9">
    <w:name w:val="標題 9 字元"/>
    <w:qFormat/>
    <w:rPr>
      <w:rFonts w:ascii="標楷體" w:hAnsi="標楷體" w:eastAsia="標楷體" w:cs="標楷體"/>
      <w:color w:val="FF0000"/>
      <w:kern w:val="2"/>
      <w:sz w:val="24"/>
      <w:szCs w:val="24"/>
      <w:u w:val="single"/>
    </w:rPr>
  </w:style>
  <w:style w:type="character" w:styleId="1">
    <w:name w:val="標題 1 字元"/>
    <w:qFormat/>
    <w:rPr>
      <w:rFonts w:ascii="標楷體" w:hAnsi="標楷體" w:cs="標楷體"/>
      <w:b/>
      <w:bCs/>
      <w:color w:val="000000"/>
      <w:kern w:val="2"/>
      <w:sz w:val="24"/>
    </w:rPr>
  </w:style>
  <w:style w:type="character" w:styleId="21">
    <w:name w:val="本文縮排 2 字元"/>
    <w:qFormat/>
    <w:rPr>
      <w:rFonts w:eastAsia="標楷體"/>
      <w:kern w:val="2"/>
      <w:sz w:val="28"/>
    </w:rPr>
  </w:style>
  <w:style w:type="character" w:styleId="Style9">
    <w:name w:val="頁首 字元"/>
    <w:qFormat/>
    <w:rPr>
      <w:rFonts w:eastAsia="標楷體"/>
      <w:kern w:val="2"/>
    </w:rPr>
  </w:style>
  <w:style w:type="character" w:styleId="Style10">
    <w:name w:val="頁尾 字元"/>
    <w:qFormat/>
    <w:rPr>
      <w:rFonts w:eastAsia="標楷體"/>
      <w:kern w:val="2"/>
    </w:rPr>
  </w:style>
  <w:style w:type="character" w:styleId="Style11">
    <w:name w:val="註解文字 字元"/>
    <w:qFormat/>
    <w:rPr>
      <w:rFonts w:eastAsia="標楷體"/>
      <w:sz w:val="24"/>
    </w:rPr>
  </w:style>
  <w:style w:type="character" w:styleId="Style12">
    <w:name w:val="純文字 字元"/>
    <w:qFormat/>
    <w:rPr>
      <w:rFonts w:ascii="細明體;MingLiU" w:hAnsi="細明體;MingLiU" w:eastAsia="細明體;MingLiU" w:cs="Courier New"/>
      <w:kern w:val="2"/>
      <w:sz w:val="24"/>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rPr/>
  </w:style>
  <w:style w:type="character" w:styleId="31">
    <w:name w:val="本文縮排 3 字元"/>
    <w:qFormat/>
    <w:rPr>
      <w:rFonts w:ascii="Calibri" w:hAnsi="Calibri" w:cs="Calibri"/>
      <w:kern w:val="2"/>
      <w:sz w:val="16"/>
      <w:szCs w:val="16"/>
    </w:rPr>
  </w:style>
  <w:style w:type="character" w:styleId="11">
    <w:name w:val="註解文字 字元1"/>
    <w:qFormat/>
    <w:rPr>
      <w:rFonts w:ascii="Times New Roman" w:hAnsi="Times New Roman" w:cs="Times New Roman"/>
      <w:kern w:val="2"/>
      <w:sz w:val="24"/>
    </w:rPr>
  </w:style>
  <w:style w:type="character" w:styleId="Style13">
    <w:name w:val="註解主旨 字元"/>
    <w:qFormat/>
    <w:rPr>
      <w:rFonts w:eastAsia="標楷體"/>
      <w:b/>
      <w:bCs/>
      <w:szCs w:val="24"/>
    </w:rPr>
  </w:style>
  <w:style w:type="character" w:styleId="12">
    <w:name w:val="註解主旨 字元1"/>
    <w:qFormat/>
    <w:rPr>
      <w:rFonts w:eastAsia="標楷體"/>
      <w:b/>
      <w:bCs/>
      <w:sz w:val="24"/>
    </w:rPr>
  </w:style>
  <w:style w:type="character" w:styleId="Strong">
    <w:name w:val="Strong"/>
    <w:qFormat/>
    <w:rPr>
      <w:b/>
      <w:bCs/>
    </w:rPr>
  </w:style>
  <w:style w:type="character" w:styleId="Emphasis">
    <w:name w:val="Emphasis"/>
    <w:qFormat/>
    <w:rPr>
      <w:b w:val="false"/>
      <w:bCs w:val="false"/>
      <w:i w:val="false"/>
      <w:iCs w:val="false"/>
      <w:color w:val="CC0033"/>
    </w:rPr>
  </w:style>
  <w:style w:type="character" w:styleId="HTML">
    <w:name w:val="HTML 預設格式 字元"/>
    <w:qFormat/>
    <w:rPr>
      <w:rFonts w:ascii="細明體;MingLiU" w:hAnsi="細明體;MingLiU" w:eastAsia="細明體;MingLiU" w:cs="細明體;MingLiU"/>
      <w:sz w:val="24"/>
      <w:szCs w:val="24"/>
    </w:rPr>
  </w:style>
  <w:style w:type="character" w:styleId="Style14">
    <w:name w:val="文件引導模式 字元"/>
    <w:qFormat/>
    <w:rPr>
      <w:rFonts w:ascii="Arial" w:hAnsi="Arial" w:cs="Arial"/>
      <w:shd w:fill="000080" w:val="clear"/>
    </w:rPr>
  </w:style>
  <w:style w:type="character" w:styleId="13">
    <w:name w:val="文件引導模式 字元1"/>
    <w:qFormat/>
    <w:rPr>
      <w:rFonts w:ascii="新細明體;PMingLiU" w:hAnsi="新細明體;PMingLiU"/>
      <w:kern w:val="2"/>
      <w:sz w:val="18"/>
      <w:szCs w:val="18"/>
    </w:rPr>
  </w:style>
  <w:style w:type="character" w:styleId="z-">
    <w:name w:val="z-表單的頂端 字元"/>
    <w:qFormat/>
    <w:rPr>
      <w:rFonts w:ascii="Arial" w:hAnsi="Arial" w:eastAsia="Arial Unicode MS" w:cs="Arial"/>
      <w:vanish/>
      <w:sz w:val="16"/>
      <w:szCs w:val="16"/>
    </w:rPr>
  </w:style>
  <w:style w:type="character" w:styleId="z-1">
    <w:name w:val="z-表單的底部 字元"/>
    <w:qFormat/>
    <w:rPr>
      <w:rFonts w:ascii="Arial" w:hAnsi="Arial" w:eastAsia="Arial Unicode MS" w:cs="Arial"/>
      <w:vanish/>
      <w:sz w:val="16"/>
      <w:szCs w:val="16"/>
    </w:rPr>
  </w:style>
  <w:style w:type="character" w:styleId="Style15">
    <w:name w:val="本文 字元"/>
    <w:qFormat/>
    <w:rPr>
      <w:rFonts w:ascii="標楷體" w:hAnsi="標楷體" w:eastAsia="標楷體"/>
      <w:color w:val="000000"/>
      <w:szCs w:val="26"/>
    </w:rPr>
  </w:style>
  <w:style w:type="character" w:styleId="14">
    <w:name w:val="本文 字元1"/>
    <w:qFormat/>
    <w:rPr>
      <w:rFonts w:eastAsia="標楷體"/>
      <w:kern w:val="2"/>
      <w:sz w:val="24"/>
    </w:rPr>
  </w:style>
  <w:style w:type="character" w:styleId="22">
    <w:name w:val="本文 2 字元"/>
    <w:qFormat/>
    <w:rPr>
      <w:rFonts w:eastAsia="標楷體"/>
      <w:color w:val="000000"/>
      <w:kern w:val="2"/>
      <w:sz w:val="24"/>
      <w:szCs w:val="24"/>
    </w:rPr>
  </w:style>
  <w:style w:type="character" w:styleId="32">
    <w:name w:val="本文 3 字元"/>
    <w:qFormat/>
    <w:rPr>
      <w:rFonts w:eastAsia="標楷體"/>
      <w:color w:val="FF0000"/>
      <w:sz w:val="24"/>
      <w:u w:val="single"/>
    </w:rPr>
  </w:style>
  <w:style w:type="character" w:styleId="33">
    <w:name w:val="樣式3 字元"/>
    <w:qFormat/>
    <w:rPr>
      <w:rFonts w:ascii="標楷體" w:hAnsi="標楷體" w:eastAsia="標楷體" w:cs="標楷體"/>
      <w:kern w:val="2"/>
      <w:sz w:val="28"/>
      <w:szCs w:val="28"/>
    </w:rPr>
  </w:style>
  <w:style w:type="character" w:styleId="15">
    <w:name w:val="註解方塊文字 字元1"/>
    <w:qFormat/>
    <w:rPr>
      <w:rFonts w:ascii="Cambria" w:hAnsi="Cambria" w:eastAsia="新細明體;PMingLiU" w:cs="Times New Roman"/>
      <w:sz w:val="18"/>
      <w:szCs w:val="18"/>
    </w:rPr>
  </w:style>
  <w:style w:type="character" w:styleId="Style16">
    <w:name w:val="日期 字元"/>
    <w:qFormat/>
    <w:rPr>
      <w:kern w:val="2"/>
      <w:sz w:val="24"/>
      <w:szCs w:val="24"/>
    </w:rPr>
  </w:style>
  <w:style w:type="character" w:styleId="bbstitle">
    <w:name w:val="bbs_title"/>
    <w:qFormat/>
    <w:rPr/>
  </w:style>
  <w:style w:type="character" w:styleId="Style17">
    <w:name w:val="註釋標題 字元"/>
    <w:qFormat/>
    <w:rPr>
      <w:rFonts w:ascii="標楷體" w:hAnsi="標楷體" w:eastAsia="標楷體"/>
      <w:kern w:val="2"/>
      <w:sz w:val="24"/>
      <w:szCs w:val="24"/>
    </w:rPr>
  </w:style>
  <w:style w:type="character" w:styleId="text1">
    <w:name w:val="text1"/>
    <w:qFormat/>
    <w:rPr>
      <w:rFonts w:ascii="Arial" w:hAnsi="Arial" w:cs="Arial"/>
      <w:sz w:val="18"/>
      <w:szCs w:val="18"/>
    </w:rPr>
  </w:style>
  <w:style w:type="character" w:styleId="Style18">
    <w:name w:val="標題 字元"/>
    <w:qFormat/>
    <w:rPr>
      <w:rFonts w:ascii="Arial" w:hAnsi="Arial" w:eastAsia="標楷體" w:cs="Arial"/>
      <w:kern w:val="2"/>
      <w:sz w:val="32"/>
      <w:szCs w:val="24"/>
    </w:rPr>
  </w:style>
  <w:style w:type="character" w:styleId="postbody">
    <w:name w:val="postbody"/>
    <w:qFormat/>
    <w:rPr/>
  </w:style>
  <w:style w:type="character" w:styleId="Style19">
    <w:name w:val="執行大標"/>
    <w:qFormat/>
    <w:rPr>
      <w:rFonts w:eastAsia="標楷體"/>
      <w:sz w:val="36"/>
    </w:rPr>
  </w:style>
  <w:style w:type="character" w:styleId="Style20">
    <w:name w:val="註解參照"/>
    <w:qFormat/>
    <w:rPr>
      <w:sz w:val="18"/>
      <w:szCs w:val="18"/>
    </w:rPr>
  </w:style>
  <w:style w:type="character" w:styleId="71">
    <w:name w:val="字元7"/>
    <w:qFormat/>
    <w:rPr>
      <w:rFonts w:eastAsia="新細明體;PMingLiU"/>
      <w:kern w:val="2"/>
      <w:sz w:val="16"/>
      <w:szCs w:val="16"/>
      <w:lang w:val="en-US" w:eastAsia="zh-TW" w:bidi="ar-SA"/>
    </w:rPr>
  </w:style>
  <w:style w:type="character" w:styleId="151">
    <w:name w:val="字元15"/>
    <w:qFormat/>
    <w:rPr>
      <w:rFonts w:eastAsia="標楷體"/>
      <w:kern w:val="2"/>
      <w:sz w:val="28"/>
      <w:lang w:val="en-US" w:eastAsia="zh-TW" w:bidi="ar-SA"/>
    </w:rPr>
  </w:style>
  <w:style w:type="character" w:styleId="141">
    <w:name w:val="字元14"/>
    <w:qFormat/>
    <w:rPr>
      <w:rFonts w:eastAsia="標楷體"/>
      <w:kern w:val="2"/>
      <w:sz w:val="32"/>
      <w:lang w:val="en-US" w:eastAsia="zh-TW" w:bidi="ar-SA"/>
    </w:rPr>
  </w:style>
  <w:style w:type="character" w:styleId="24">
    <w:name w:val="字元24"/>
    <w:qFormat/>
    <w:rPr>
      <w:rFonts w:eastAsia="標楷體"/>
      <w:b/>
      <w:bCs/>
      <w:color w:val="FF0000"/>
      <w:kern w:val="2"/>
      <w:sz w:val="28"/>
      <w:szCs w:val="24"/>
      <w:lang w:val="en-US" w:eastAsia="zh-TW" w:bidi="ar-SA"/>
    </w:rPr>
  </w:style>
  <w:style w:type="character" w:styleId="23">
    <w:name w:val="字元23"/>
    <w:qFormat/>
    <w:rPr>
      <w:rFonts w:eastAsia="新細明體;PMingLiU"/>
      <w:kern w:val="2"/>
      <w:sz w:val="48"/>
      <w:szCs w:val="24"/>
      <w:lang w:val="en-US" w:eastAsia="zh-TW" w:bidi="ar-SA"/>
    </w:rPr>
  </w:style>
  <w:style w:type="character" w:styleId="221">
    <w:name w:val="字元22"/>
    <w:qFormat/>
    <w:rPr>
      <w:rFonts w:ascii="Arial" w:hAnsi="Arial" w:eastAsia="新細明體;PMingLiU" w:cs="Arial"/>
      <w:b/>
      <w:bCs/>
      <w:kern w:val="2"/>
      <w:sz w:val="36"/>
      <w:szCs w:val="36"/>
      <w:lang w:val="en-US" w:eastAsia="zh-TW" w:bidi="ar-SA"/>
    </w:rPr>
  </w:style>
  <w:style w:type="character" w:styleId="211">
    <w:name w:val="字元21"/>
    <w:qFormat/>
    <w:rPr>
      <w:rFonts w:eastAsia="標楷體"/>
      <w:b/>
      <w:bCs/>
      <w:kern w:val="2"/>
      <w:sz w:val="24"/>
      <w:szCs w:val="24"/>
      <w:lang w:val="en-US" w:eastAsia="zh-TW" w:bidi="ar-SA"/>
    </w:rPr>
  </w:style>
  <w:style w:type="character" w:styleId="20">
    <w:name w:val="字元20"/>
    <w:qFormat/>
    <w:rPr>
      <w:rFonts w:eastAsia="標楷體"/>
      <w:b/>
      <w:bCs/>
      <w:kern w:val="2"/>
      <w:sz w:val="24"/>
      <w:szCs w:val="24"/>
      <w:lang w:val="en-US" w:eastAsia="zh-TW" w:bidi="ar-SA"/>
    </w:rPr>
  </w:style>
  <w:style w:type="character" w:styleId="19">
    <w:name w:val="字元19"/>
    <w:qFormat/>
    <w:rPr>
      <w:rFonts w:ascii="標楷體" w:hAnsi="標楷體" w:eastAsia="新細明體;PMingLiU"/>
      <w:b/>
      <w:bCs/>
      <w:color w:val="FF0000"/>
      <w:kern w:val="2"/>
      <w:sz w:val="24"/>
      <w:szCs w:val="24"/>
      <w:u w:val="single"/>
      <w:lang w:val="en-US" w:eastAsia="zh-TW" w:bidi="ar-SA"/>
    </w:rPr>
  </w:style>
  <w:style w:type="character" w:styleId="18">
    <w:name w:val="字元18"/>
    <w:qFormat/>
    <w:rPr>
      <w:rFonts w:ascii="標楷體" w:hAnsi="標楷體" w:eastAsia="標楷體"/>
      <w:kern w:val="2"/>
      <w:sz w:val="28"/>
      <w:szCs w:val="24"/>
      <w:lang w:val="en-US" w:eastAsia="zh-TW" w:bidi="ar-SA"/>
    </w:rPr>
  </w:style>
  <w:style w:type="character" w:styleId="17">
    <w:name w:val="字元17"/>
    <w:qFormat/>
    <w:rPr>
      <w:rFonts w:ascii="標楷體" w:hAnsi="標楷體" w:eastAsia="標楷體" w:cs="標楷體"/>
      <w:kern w:val="2"/>
      <w:sz w:val="24"/>
      <w:szCs w:val="24"/>
      <w:u w:val="single"/>
      <w:lang w:val="en-US" w:eastAsia="zh-TW" w:bidi="ar-SA"/>
    </w:rPr>
  </w:style>
  <w:style w:type="character" w:styleId="16">
    <w:name w:val="字元16"/>
    <w:qFormat/>
    <w:rPr>
      <w:rFonts w:ascii="標楷體" w:hAnsi="標楷體" w:eastAsia="標楷體" w:cs="標楷體"/>
      <w:color w:val="FF0000"/>
      <w:kern w:val="2"/>
      <w:sz w:val="24"/>
      <w:szCs w:val="24"/>
      <w:u w:val="single"/>
      <w:lang w:val="en-US" w:eastAsia="zh-TW" w:bidi="ar-SA"/>
    </w:rPr>
  </w:style>
  <w:style w:type="character" w:styleId="131">
    <w:name w:val="字元13"/>
    <w:qFormat/>
    <w:rPr>
      <w:rFonts w:eastAsia="新細明體;PMingLiU"/>
      <w:kern w:val="2"/>
      <w:sz w:val="24"/>
      <w:szCs w:val="24"/>
      <w:lang w:val="en-US" w:eastAsia="zh-TW" w:bidi="ar-SA"/>
    </w:rPr>
  </w:style>
  <w:style w:type="character" w:styleId="121">
    <w:name w:val="字元12"/>
    <w:qFormat/>
    <w:rPr>
      <w:rFonts w:eastAsia="新細明體;PMingLiU"/>
      <w:kern w:val="2"/>
      <w:sz w:val="24"/>
      <w:szCs w:val="24"/>
      <w:lang w:val="en-US" w:eastAsia="zh-TW" w:bidi="ar-SA"/>
    </w:rPr>
  </w:style>
  <w:style w:type="character" w:styleId="111">
    <w:name w:val="字元11"/>
    <w:qFormat/>
    <w:rPr>
      <w:rFonts w:ascii="標楷體" w:hAnsi="標楷體" w:eastAsia="標楷體" w:cs="標楷體"/>
      <w:kern w:val="2"/>
      <w:sz w:val="24"/>
      <w:szCs w:val="24"/>
      <w:lang w:val="en-US" w:eastAsia="zh-TW" w:bidi="ar-SA"/>
    </w:rPr>
  </w:style>
  <w:style w:type="character" w:styleId="10">
    <w:name w:val="字元10"/>
    <w:qFormat/>
    <w:rPr>
      <w:rFonts w:eastAsia="新細明體;PMingLiU"/>
      <w:kern w:val="2"/>
      <w:lang w:val="en-US" w:eastAsia="zh-TW" w:bidi="ar-SA"/>
    </w:rPr>
  </w:style>
  <w:style w:type="character" w:styleId="91">
    <w:name w:val="字元9"/>
    <w:qFormat/>
    <w:rPr>
      <w:rFonts w:eastAsia="新細明體;PMingLiU"/>
      <w:kern w:val="2"/>
      <w:lang w:val="en-US" w:eastAsia="zh-TW" w:bidi="ar-SA"/>
    </w:rPr>
  </w:style>
  <w:style w:type="character" w:styleId="81">
    <w:name w:val="字元8"/>
    <w:qFormat/>
    <w:rPr>
      <w:rFonts w:ascii="Times New Roman" w:hAnsi="Times New Roman" w:cs="Times New Roman"/>
      <w:kern w:val="2"/>
      <w:sz w:val="16"/>
      <w:szCs w:val="16"/>
    </w:rPr>
  </w:style>
  <w:style w:type="character" w:styleId="61">
    <w:name w:val="字元6"/>
    <w:qFormat/>
    <w:rPr>
      <w:rFonts w:ascii="標楷體" w:hAnsi="標楷體" w:eastAsia="標楷體" w:cs="Courier New"/>
      <w:b/>
      <w:bCs/>
      <w:kern w:val="2"/>
      <w:sz w:val="26"/>
      <w:lang w:val="en-US" w:eastAsia="zh-TW" w:bidi="ar-SA"/>
    </w:rPr>
  </w:style>
  <w:style w:type="character" w:styleId="51">
    <w:name w:val="字元5"/>
    <w:qFormat/>
    <w:rPr>
      <w:rFonts w:ascii="Arial Unicode MS" w:hAnsi="Arial Unicode MS" w:eastAsia="Arial Unicode MS" w:cs="Arial Unicode MS"/>
      <w:kern w:val="2"/>
      <w:sz w:val="24"/>
      <w:szCs w:val="24"/>
      <w:lang w:val="en-US" w:eastAsia="zh-TW" w:bidi="ar-SA"/>
    </w:rPr>
  </w:style>
  <w:style w:type="character" w:styleId="41">
    <w:name w:val="字元4"/>
    <w:qFormat/>
    <w:rPr>
      <w:rFonts w:ascii="標楷體" w:hAnsi="標楷體" w:eastAsia="標楷體"/>
      <w:kern w:val="2"/>
      <w:sz w:val="28"/>
      <w:szCs w:val="24"/>
      <w:lang w:val="en-US" w:eastAsia="zh-TW" w:bidi="ar-SA"/>
    </w:rPr>
  </w:style>
  <w:style w:type="character" w:styleId="34">
    <w:name w:val="字元3"/>
    <w:qFormat/>
    <w:rPr>
      <w:rFonts w:eastAsia="標楷體"/>
      <w:kern w:val="2"/>
      <w:sz w:val="24"/>
      <w:szCs w:val="24"/>
      <w:lang w:val="en-US" w:eastAsia="zh-TW" w:bidi="ar-SA"/>
    </w:rPr>
  </w:style>
  <w:style w:type="character" w:styleId="25">
    <w:name w:val="字元2"/>
    <w:qFormat/>
    <w:rPr>
      <w:rFonts w:ascii="標楷體" w:hAnsi="標楷體" w:eastAsia="標楷體"/>
      <w:kern w:val="2"/>
      <w:sz w:val="24"/>
      <w:szCs w:val="24"/>
      <w:lang w:val="en-US" w:eastAsia="zh-TW" w:bidi="ar-SA"/>
    </w:rPr>
  </w:style>
  <w:style w:type="character" w:styleId="110">
    <w:name w:val="字元1"/>
    <w:qFormat/>
    <w:rPr>
      <w:rFonts w:ascii="Arial" w:hAnsi="Arial" w:eastAsia="標楷體" w:cs="Arial"/>
      <w:kern w:val="2"/>
      <w:sz w:val="32"/>
      <w:szCs w:val="24"/>
      <w:lang w:val="en-US" w:eastAsia="zh-TW" w:bidi="ar-SA"/>
    </w:rPr>
  </w:style>
  <w:style w:type="character" w:styleId="Style21">
    <w:name w:val="字元"/>
    <w:qFormat/>
    <w:rPr>
      <w:rFonts w:eastAsia="新細明體;PMingLiU"/>
      <w:b/>
      <w:bCs/>
      <w:kern w:val="2"/>
      <w:sz w:val="24"/>
      <w:szCs w:val="24"/>
      <w:lang w:val="en-US" w:eastAsia="zh-TW" w:bidi="ar-SA"/>
    </w:rPr>
  </w:style>
  <w:style w:type="character" w:styleId="74">
    <w:name w:val="字元74"/>
    <w:qFormat/>
    <w:rPr>
      <w:rFonts w:eastAsia="新細明體;PMingLiU"/>
      <w:kern w:val="2"/>
      <w:sz w:val="16"/>
      <w:szCs w:val="16"/>
      <w:lang w:val="en-US" w:eastAsia="zh-TW" w:bidi="ar-SA"/>
    </w:rPr>
  </w:style>
  <w:style w:type="character" w:styleId="154">
    <w:name w:val="字元154"/>
    <w:qFormat/>
    <w:rPr>
      <w:rFonts w:eastAsia="標楷體"/>
      <w:kern w:val="2"/>
      <w:sz w:val="28"/>
      <w:lang w:val="en-US" w:eastAsia="zh-TW" w:bidi="ar-SA"/>
    </w:rPr>
  </w:style>
  <w:style w:type="character" w:styleId="144">
    <w:name w:val="字元144"/>
    <w:qFormat/>
    <w:rPr>
      <w:rFonts w:eastAsia="標楷體"/>
      <w:kern w:val="2"/>
      <w:sz w:val="32"/>
      <w:lang w:val="en-US" w:eastAsia="zh-TW" w:bidi="ar-SA"/>
    </w:rPr>
  </w:style>
  <w:style w:type="character" w:styleId="244">
    <w:name w:val="字元244"/>
    <w:qFormat/>
    <w:rPr>
      <w:rFonts w:eastAsia="標楷體"/>
      <w:b/>
      <w:bCs/>
      <w:color w:val="FF0000"/>
      <w:kern w:val="2"/>
      <w:sz w:val="28"/>
      <w:szCs w:val="24"/>
      <w:lang w:val="en-US" w:eastAsia="zh-TW" w:bidi="ar-SA"/>
    </w:rPr>
  </w:style>
  <w:style w:type="character" w:styleId="234">
    <w:name w:val="字元234"/>
    <w:qFormat/>
    <w:rPr>
      <w:rFonts w:eastAsia="新細明體;PMingLiU"/>
      <w:kern w:val="2"/>
      <w:sz w:val="48"/>
      <w:szCs w:val="24"/>
      <w:lang w:val="en-US" w:eastAsia="zh-TW" w:bidi="ar-SA"/>
    </w:rPr>
  </w:style>
  <w:style w:type="character" w:styleId="224">
    <w:name w:val="字元224"/>
    <w:qFormat/>
    <w:rPr>
      <w:rFonts w:ascii="Arial" w:hAnsi="Arial" w:eastAsia="新細明體;PMingLiU" w:cs="Arial"/>
      <w:b/>
      <w:bCs/>
      <w:kern w:val="2"/>
      <w:sz w:val="36"/>
      <w:szCs w:val="36"/>
      <w:lang w:val="en-US" w:eastAsia="zh-TW" w:bidi="ar-SA"/>
    </w:rPr>
  </w:style>
  <w:style w:type="character" w:styleId="215">
    <w:name w:val="字元215"/>
    <w:qFormat/>
    <w:rPr>
      <w:rFonts w:eastAsia="標楷體"/>
      <w:b/>
      <w:bCs/>
      <w:kern w:val="2"/>
      <w:sz w:val="24"/>
      <w:szCs w:val="24"/>
      <w:lang w:val="en-US" w:eastAsia="zh-TW" w:bidi="ar-SA"/>
    </w:rPr>
  </w:style>
  <w:style w:type="character" w:styleId="204">
    <w:name w:val="字元204"/>
    <w:qFormat/>
    <w:rPr>
      <w:rFonts w:eastAsia="標楷體"/>
      <w:b/>
      <w:bCs/>
      <w:kern w:val="2"/>
      <w:sz w:val="24"/>
      <w:szCs w:val="24"/>
      <w:lang w:val="en-US" w:eastAsia="zh-TW" w:bidi="ar-SA"/>
    </w:rPr>
  </w:style>
  <w:style w:type="character" w:styleId="194">
    <w:name w:val="字元194"/>
    <w:qFormat/>
    <w:rPr>
      <w:rFonts w:ascii="標楷體" w:hAnsi="標楷體" w:eastAsia="新細明體;PMingLiU"/>
      <w:b/>
      <w:bCs/>
      <w:color w:val="FF0000"/>
      <w:kern w:val="2"/>
      <w:sz w:val="24"/>
      <w:szCs w:val="24"/>
      <w:u w:val="single"/>
      <w:lang w:val="en-US" w:eastAsia="zh-TW" w:bidi="ar-SA"/>
    </w:rPr>
  </w:style>
  <w:style w:type="character" w:styleId="184">
    <w:name w:val="字元184"/>
    <w:qFormat/>
    <w:rPr>
      <w:rFonts w:ascii="標楷體" w:hAnsi="標楷體" w:eastAsia="標楷體"/>
      <w:kern w:val="2"/>
      <w:sz w:val="28"/>
      <w:szCs w:val="24"/>
      <w:lang w:val="en-US" w:eastAsia="zh-TW" w:bidi="ar-SA"/>
    </w:rPr>
  </w:style>
  <w:style w:type="character" w:styleId="174">
    <w:name w:val="字元174"/>
    <w:qFormat/>
    <w:rPr>
      <w:rFonts w:ascii="標楷體" w:hAnsi="標楷體" w:eastAsia="標楷體" w:cs="標楷體"/>
      <w:kern w:val="2"/>
      <w:sz w:val="24"/>
      <w:szCs w:val="24"/>
      <w:u w:val="single"/>
      <w:lang w:val="en-US" w:eastAsia="zh-TW" w:bidi="ar-SA"/>
    </w:rPr>
  </w:style>
  <w:style w:type="character" w:styleId="164">
    <w:name w:val="字元164"/>
    <w:qFormat/>
    <w:rPr>
      <w:rFonts w:ascii="標楷體" w:hAnsi="標楷體" w:eastAsia="標楷體" w:cs="標楷體"/>
      <w:color w:val="FF0000"/>
      <w:kern w:val="2"/>
      <w:sz w:val="24"/>
      <w:szCs w:val="24"/>
      <w:u w:val="single"/>
      <w:lang w:val="en-US" w:eastAsia="zh-TW" w:bidi="ar-SA"/>
    </w:rPr>
  </w:style>
  <w:style w:type="character" w:styleId="134">
    <w:name w:val="字元134"/>
    <w:qFormat/>
    <w:rPr>
      <w:rFonts w:eastAsia="新細明體;PMingLiU"/>
      <w:kern w:val="2"/>
      <w:sz w:val="24"/>
      <w:szCs w:val="24"/>
      <w:lang w:val="en-US" w:eastAsia="zh-TW" w:bidi="ar-SA"/>
    </w:rPr>
  </w:style>
  <w:style w:type="character" w:styleId="124">
    <w:name w:val="字元124"/>
    <w:qFormat/>
    <w:rPr>
      <w:rFonts w:eastAsia="新細明體;PMingLiU"/>
      <w:kern w:val="2"/>
      <w:sz w:val="24"/>
      <w:szCs w:val="24"/>
      <w:lang w:val="en-US" w:eastAsia="zh-TW" w:bidi="ar-SA"/>
    </w:rPr>
  </w:style>
  <w:style w:type="character" w:styleId="117">
    <w:name w:val="字元117"/>
    <w:qFormat/>
    <w:rPr>
      <w:rFonts w:ascii="標楷體" w:hAnsi="標楷體" w:eastAsia="標楷體" w:cs="標楷體"/>
      <w:kern w:val="2"/>
      <w:sz w:val="24"/>
      <w:szCs w:val="24"/>
      <w:lang w:val="en-US" w:eastAsia="zh-TW" w:bidi="ar-SA"/>
    </w:rPr>
  </w:style>
  <w:style w:type="character" w:styleId="104">
    <w:name w:val="字元104"/>
    <w:qFormat/>
    <w:rPr>
      <w:rFonts w:eastAsia="新細明體;PMingLiU"/>
      <w:kern w:val="2"/>
      <w:lang w:val="en-US" w:eastAsia="zh-TW" w:bidi="ar-SA"/>
    </w:rPr>
  </w:style>
  <w:style w:type="character" w:styleId="94">
    <w:name w:val="字元94"/>
    <w:qFormat/>
    <w:rPr>
      <w:rFonts w:eastAsia="新細明體;PMingLiU"/>
      <w:kern w:val="2"/>
      <w:lang w:val="en-US" w:eastAsia="zh-TW" w:bidi="ar-SA"/>
    </w:rPr>
  </w:style>
  <w:style w:type="character" w:styleId="84">
    <w:name w:val="字元84"/>
    <w:qFormat/>
    <w:rPr>
      <w:rFonts w:ascii="Times New Roman" w:hAnsi="Times New Roman" w:cs="Times New Roman"/>
      <w:kern w:val="2"/>
      <w:sz w:val="16"/>
      <w:szCs w:val="16"/>
    </w:rPr>
  </w:style>
  <w:style w:type="character" w:styleId="64">
    <w:name w:val="字元64"/>
    <w:qFormat/>
    <w:rPr>
      <w:rFonts w:ascii="標楷體" w:hAnsi="標楷體" w:eastAsia="標楷體" w:cs="Courier New"/>
      <w:b/>
      <w:bCs/>
      <w:kern w:val="2"/>
      <w:sz w:val="26"/>
      <w:lang w:val="en-US" w:eastAsia="zh-TW" w:bidi="ar-SA"/>
    </w:rPr>
  </w:style>
  <w:style w:type="character" w:styleId="54">
    <w:name w:val="字元54"/>
    <w:qFormat/>
    <w:rPr>
      <w:rFonts w:ascii="Arial Unicode MS" w:hAnsi="Arial Unicode MS" w:eastAsia="Arial Unicode MS" w:cs="Arial Unicode MS"/>
      <w:kern w:val="2"/>
      <w:sz w:val="24"/>
      <w:szCs w:val="24"/>
      <w:lang w:val="en-US" w:eastAsia="zh-TW" w:bidi="ar-SA"/>
    </w:rPr>
  </w:style>
  <w:style w:type="character" w:styleId="44">
    <w:name w:val="字元44"/>
    <w:qFormat/>
    <w:rPr>
      <w:rFonts w:ascii="標楷體" w:hAnsi="標楷體" w:eastAsia="標楷體"/>
      <w:kern w:val="2"/>
      <w:sz w:val="28"/>
      <w:szCs w:val="24"/>
      <w:lang w:val="en-US" w:eastAsia="zh-TW" w:bidi="ar-SA"/>
    </w:rPr>
  </w:style>
  <w:style w:type="character" w:styleId="341">
    <w:name w:val="字元34"/>
    <w:qFormat/>
    <w:rPr>
      <w:rFonts w:eastAsia="標楷體"/>
      <w:kern w:val="2"/>
      <w:sz w:val="24"/>
      <w:szCs w:val="24"/>
      <w:lang w:val="en-US" w:eastAsia="zh-TW" w:bidi="ar-SA"/>
    </w:rPr>
  </w:style>
  <w:style w:type="character" w:styleId="214">
    <w:name w:val="字元214"/>
    <w:qFormat/>
    <w:rPr>
      <w:rFonts w:ascii="標楷體" w:hAnsi="標楷體" w:eastAsia="標楷體"/>
      <w:kern w:val="2"/>
      <w:sz w:val="24"/>
      <w:szCs w:val="24"/>
      <w:lang w:val="en-US" w:eastAsia="zh-TW" w:bidi="ar-SA"/>
    </w:rPr>
  </w:style>
  <w:style w:type="character" w:styleId="116">
    <w:name w:val="字元116"/>
    <w:qFormat/>
    <w:rPr>
      <w:rFonts w:ascii="Arial" w:hAnsi="Arial" w:eastAsia="標楷體" w:cs="Arial"/>
      <w:kern w:val="2"/>
      <w:sz w:val="32"/>
      <w:szCs w:val="24"/>
      <w:lang w:val="en-US" w:eastAsia="zh-TW" w:bidi="ar-SA"/>
    </w:rPr>
  </w:style>
  <w:style w:type="character" w:styleId="30">
    <w:name w:val="字元30"/>
    <w:qFormat/>
    <w:rPr>
      <w:rFonts w:eastAsia="新細明體;PMingLiU"/>
      <w:b/>
      <w:bCs/>
      <w:kern w:val="2"/>
      <w:sz w:val="24"/>
      <w:szCs w:val="24"/>
      <w:lang w:val="en-US" w:eastAsia="zh-TW" w:bidi="ar-SA"/>
    </w:rPr>
  </w:style>
  <w:style w:type="character" w:styleId="BalloonTextChar">
    <w:name w:val="Balloon Text Char"/>
    <w:qFormat/>
    <w:rPr>
      <w:rFonts w:ascii="Arial" w:hAnsi="Arial" w:cs="Arial"/>
      <w:kern w:val="2"/>
      <w:sz w:val="18"/>
    </w:rPr>
  </w:style>
  <w:style w:type="character" w:styleId="BalloonTextChar1">
    <w:name w:val="Balloon Text Char1"/>
    <w:qFormat/>
    <w:rPr>
      <w:rFonts w:ascii="Cambria" w:hAnsi="Cambria" w:eastAsia="新細明體;PMingLiU" w:cs="Times New Roman"/>
      <w:sz w:val="2"/>
    </w:rPr>
  </w:style>
  <w:style w:type="character" w:styleId="CommentSubjectChar">
    <w:name w:val="Comment Subject Char"/>
    <w:qFormat/>
    <w:rPr>
      <w:b/>
      <w:kern w:val="2"/>
      <w:sz w:val="24"/>
    </w:rPr>
  </w:style>
  <w:style w:type="character" w:styleId="CommentSubjectChar1">
    <w:name w:val="Comment Subject Char1"/>
    <w:qFormat/>
    <w:rPr>
      <w:rFonts w:ascii="Times New Roman" w:hAnsi="Times New Roman" w:cs="Times New Roman"/>
      <w:b/>
      <w:bCs/>
      <w:kern w:val="2"/>
      <w:sz w:val="20"/>
      <w:szCs w:val="20"/>
    </w:rPr>
  </w:style>
  <w:style w:type="character" w:styleId="73">
    <w:name w:val="字元73"/>
    <w:qFormat/>
    <w:rPr>
      <w:rFonts w:eastAsia="新細明體;PMingLiU"/>
      <w:kern w:val="2"/>
      <w:sz w:val="16"/>
      <w:szCs w:val="16"/>
      <w:lang w:val="en-US" w:eastAsia="zh-TW" w:bidi="ar-SA"/>
    </w:rPr>
  </w:style>
  <w:style w:type="character" w:styleId="153">
    <w:name w:val="字元153"/>
    <w:qFormat/>
    <w:rPr>
      <w:rFonts w:eastAsia="標楷體"/>
      <w:kern w:val="2"/>
      <w:sz w:val="28"/>
      <w:lang w:val="en-US" w:eastAsia="zh-TW" w:bidi="ar-SA"/>
    </w:rPr>
  </w:style>
  <w:style w:type="character" w:styleId="143">
    <w:name w:val="字元143"/>
    <w:qFormat/>
    <w:rPr>
      <w:rFonts w:eastAsia="標楷體"/>
      <w:kern w:val="2"/>
      <w:sz w:val="32"/>
      <w:lang w:val="en-US" w:eastAsia="zh-TW" w:bidi="ar-SA"/>
    </w:rPr>
  </w:style>
  <w:style w:type="character" w:styleId="243">
    <w:name w:val="字元243"/>
    <w:qFormat/>
    <w:rPr>
      <w:rFonts w:eastAsia="標楷體"/>
      <w:b/>
      <w:bCs/>
      <w:color w:val="FF0000"/>
      <w:kern w:val="2"/>
      <w:sz w:val="28"/>
      <w:szCs w:val="24"/>
      <w:lang w:val="en-US" w:eastAsia="zh-TW" w:bidi="ar-SA"/>
    </w:rPr>
  </w:style>
  <w:style w:type="character" w:styleId="233">
    <w:name w:val="字元233"/>
    <w:qFormat/>
    <w:rPr>
      <w:rFonts w:eastAsia="新細明體;PMingLiU"/>
      <w:kern w:val="2"/>
      <w:sz w:val="48"/>
      <w:szCs w:val="24"/>
      <w:lang w:val="en-US" w:eastAsia="zh-TW" w:bidi="ar-SA"/>
    </w:rPr>
  </w:style>
  <w:style w:type="character" w:styleId="223">
    <w:name w:val="字元223"/>
    <w:qFormat/>
    <w:rPr>
      <w:rFonts w:ascii="Arial" w:hAnsi="Arial" w:eastAsia="新細明體;PMingLiU" w:cs="Arial"/>
      <w:b/>
      <w:bCs/>
      <w:kern w:val="2"/>
      <w:sz w:val="36"/>
      <w:szCs w:val="36"/>
      <w:lang w:val="en-US" w:eastAsia="zh-TW" w:bidi="ar-SA"/>
    </w:rPr>
  </w:style>
  <w:style w:type="character" w:styleId="213">
    <w:name w:val="字元213"/>
    <w:qFormat/>
    <w:rPr>
      <w:rFonts w:eastAsia="標楷體"/>
      <w:b/>
      <w:bCs/>
      <w:kern w:val="2"/>
      <w:sz w:val="24"/>
      <w:szCs w:val="24"/>
      <w:lang w:val="en-US" w:eastAsia="zh-TW" w:bidi="ar-SA"/>
    </w:rPr>
  </w:style>
  <w:style w:type="character" w:styleId="203">
    <w:name w:val="字元203"/>
    <w:qFormat/>
    <w:rPr>
      <w:rFonts w:eastAsia="標楷體"/>
      <w:b/>
      <w:bCs/>
      <w:kern w:val="2"/>
      <w:sz w:val="24"/>
      <w:szCs w:val="24"/>
      <w:lang w:val="en-US" w:eastAsia="zh-TW" w:bidi="ar-SA"/>
    </w:rPr>
  </w:style>
  <w:style w:type="character" w:styleId="193">
    <w:name w:val="字元193"/>
    <w:qFormat/>
    <w:rPr>
      <w:rFonts w:ascii="標楷體" w:hAnsi="標楷體" w:eastAsia="新細明體;PMingLiU"/>
      <w:b/>
      <w:bCs/>
      <w:color w:val="FF0000"/>
      <w:kern w:val="2"/>
      <w:sz w:val="24"/>
      <w:szCs w:val="24"/>
      <w:u w:val="single"/>
      <w:lang w:val="en-US" w:eastAsia="zh-TW" w:bidi="ar-SA"/>
    </w:rPr>
  </w:style>
  <w:style w:type="character" w:styleId="183">
    <w:name w:val="字元183"/>
    <w:qFormat/>
    <w:rPr>
      <w:rFonts w:ascii="標楷體" w:hAnsi="標楷體" w:eastAsia="標楷體"/>
      <w:kern w:val="2"/>
      <w:sz w:val="28"/>
      <w:szCs w:val="24"/>
      <w:lang w:val="en-US" w:eastAsia="zh-TW" w:bidi="ar-SA"/>
    </w:rPr>
  </w:style>
  <w:style w:type="character" w:styleId="173">
    <w:name w:val="字元173"/>
    <w:qFormat/>
    <w:rPr>
      <w:rFonts w:ascii="標楷體" w:hAnsi="標楷體" w:eastAsia="標楷體" w:cs="標楷體"/>
      <w:kern w:val="2"/>
      <w:sz w:val="24"/>
      <w:szCs w:val="24"/>
      <w:u w:val="single"/>
      <w:lang w:val="en-US" w:eastAsia="zh-TW" w:bidi="ar-SA"/>
    </w:rPr>
  </w:style>
  <w:style w:type="character" w:styleId="163">
    <w:name w:val="字元163"/>
    <w:qFormat/>
    <w:rPr>
      <w:rFonts w:ascii="標楷體" w:hAnsi="標楷體" w:eastAsia="標楷體" w:cs="標楷體"/>
      <w:color w:val="FF0000"/>
      <w:kern w:val="2"/>
      <w:sz w:val="24"/>
      <w:szCs w:val="24"/>
      <w:u w:val="single"/>
      <w:lang w:val="en-US" w:eastAsia="zh-TW" w:bidi="ar-SA"/>
    </w:rPr>
  </w:style>
  <w:style w:type="character" w:styleId="133">
    <w:name w:val="字元133"/>
    <w:qFormat/>
    <w:rPr>
      <w:rFonts w:eastAsia="新細明體;PMingLiU"/>
      <w:kern w:val="2"/>
      <w:sz w:val="24"/>
      <w:szCs w:val="24"/>
      <w:lang w:val="en-US" w:eastAsia="zh-TW" w:bidi="ar-SA"/>
    </w:rPr>
  </w:style>
  <w:style w:type="character" w:styleId="123">
    <w:name w:val="字元123"/>
    <w:qFormat/>
    <w:rPr>
      <w:rFonts w:eastAsia="新細明體;PMingLiU"/>
      <w:kern w:val="2"/>
      <w:sz w:val="24"/>
      <w:szCs w:val="24"/>
      <w:lang w:val="en-US" w:eastAsia="zh-TW" w:bidi="ar-SA"/>
    </w:rPr>
  </w:style>
  <w:style w:type="character" w:styleId="115">
    <w:name w:val="字元115"/>
    <w:qFormat/>
    <w:rPr>
      <w:rFonts w:ascii="標楷體" w:hAnsi="標楷體" w:eastAsia="標楷體" w:cs="標楷體"/>
      <w:kern w:val="2"/>
      <w:sz w:val="24"/>
      <w:szCs w:val="24"/>
      <w:lang w:val="en-US" w:eastAsia="zh-TW" w:bidi="ar-SA"/>
    </w:rPr>
  </w:style>
  <w:style w:type="character" w:styleId="103">
    <w:name w:val="字元103"/>
    <w:qFormat/>
    <w:rPr>
      <w:rFonts w:eastAsia="新細明體;PMingLiU"/>
      <w:kern w:val="2"/>
      <w:lang w:val="en-US" w:eastAsia="zh-TW" w:bidi="ar-SA"/>
    </w:rPr>
  </w:style>
  <w:style w:type="character" w:styleId="93">
    <w:name w:val="字元93"/>
    <w:qFormat/>
    <w:rPr>
      <w:rFonts w:eastAsia="新細明體;PMingLiU"/>
      <w:kern w:val="2"/>
      <w:lang w:val="en-US" w:eastAsia="zh-TW" w:bidi="ar-SA"/>
    </w:rPr>
  </w:style>
  <w:style w:type="character" w:styleId="83">
    <w:name w:val="字元83"/>
    <w:qFormat/>
    <w:rPr>
      <w:rFonts w:ascii="Times New Roman" w:hAnsi="Times New Roman" w:cs="Times New Roman"/>
      <w:kern w:val="2"/>
      <w:sz w:val="16"/>
      <w:szCs w:val="16"/>
    </w:rPr>
  </w:style>
  <w:style w:type="character" w:styleId="63">
    <w:name w:val="字元63"/>
    <w:qFormat/>
    <w:rPr>
      <w:rFonts w:ascii="標楷體" w:hAnsi="標楷體" w:eastAsia="標楷體" w:cs="Courier New"/>
      <w:b/>
      <w:bCs/>
      <w:kern w:val="2"/>
      <w:sz w:val="26"/>
      <w:lang w:val="en-US" w:eastAsia="zh-TW" w:bidi="ar-SA"/>
    </w:rPr>
  </w:style>
  <w:style w:type="character" w:styleId="53">
    <w:name w:val="字元53"/>
    <w:qFormat/>
    <w:rPr>
      <w:rFonts w:ascii="Arial Unicode MS" w:hAnsi="Arial Unicode MS" w:eastAsia="Arial Unicode MS" w:cs="Arial Unicode MS"/>
      <w:kern w:val="2"/>
      <w:sz w:val="24"/>
      <w:szCs w:val="24"/>
      <w:lang w:val="en-US" w:eastAsia="zh-TW" w:bidi="ar-SA"/>
    </w:rPr>
  </w:style>
  <w:style w:type="character" w:styleId="43">
    <w:name w:val="字元43"/>
    <w:qFormat/>
    <w:rPr>
      <w:rFonts w:ascii="標楷體" w:hAnsi="標楷體" w:eastAsia="標楷體"/>
      <w:kern w:val="2"/>
      <w:sz w:val="28"/>
      <w:szCs w:val="24"/>
      <w:lang w:val="en-US" w:eastAsia="zh-TW" w:bidi="ar-SA"/>
    </w:rPr>
  </w:style>
  <w:style w:type="character" w:styleId="331">
    <w:name w:val="字元33"/>
    <w:qFormat/>
    <w:rPr>
      <w:rFonts w:eastAsia="標楷體"/>
      <w:kern w:val="2"/>
      <w:sz w:val="24"/>
      <w:szCs w:val="24"/>
      <w:lang w:val="en-US" w:eastAsia="zh-TW" w:bidi="ar-SA"/>
    </w:rPr>
  </w:style>
  <w:style w:type="character" w:styleId="210">
    <w:name w:val="字元210"/>
    <w:qFormat/>
    <w:rPr>
      <w:rFonts w:ascii="標楷體" w:hAnsi="標楷體" w:eastAsia="標楷體"/>
      <w:kern w:val="2"/>
      <w:sz w:val="24"/>
      <w:szCs w:val="24"/>
      <w:lang w:val="en-US" w:eastAsia="zh-TW" w:bidi="ar-SA"/>
    </w:rPr>
  </w:style>
  <w:style w:type="character" w:styleId="114">
    <w:name w:val="字元114"/>
    <w:qFormat/>
    <w:rPr>
      <w:rFonts w:ascii="Arial" w:hAnsi="Arial" w:eastAsia="標楷體" w:cs="Arial"/>
      <w:kern w:val="2"/>
      <w:sz w:val="32"/>
      <w:szCs w:val="24"/>
      <w:lang w:val="en-US" w:eastAsia="zh-TW" w:bidi="ar-SA"/>
    </w:rPr>
  </w:style>
  <w:style w:type="character" w:styleId="29">
    <w:name w:val="字元29"/>
    <w:qFormat/>
    <w:rPr>
      <w:rFonts w:eastAsia="新細明體;PMingLiU"/>
      <w:b/>
      <w:bCs/>
      <w:kern w:val="2"/>
      <w:sz w:val="24"/>
      <w:szCs w:val="24"/>
      <w:lang w:val="en-US" w:eastAsia="zh-TW" w:bidi="ar-SA"/>
    </w:rPr>
  </w:style>
  <w:style w:type="character" w:styleId="161">
    <w:name w:val="16標楷 字元"/>
    <w:qFormat/>
    <w:rPr>
      <w:rFonts w:ascii="標楷體" w:hAnsi="標楷體" w:eastAsia="標楷體" w:cs="標楷體"/>
      <w:sz w:val="32"/>
    </w:rPr>
  </w:style>
  <w:style w:type="character" w:styleId="Style22">
    <w:name w:val="問候 字元"/>
    <w:qFormat/>
    <w:rPr>
      <w:kern w:val="2"/>
      <w:sz w:val="24"/>
    </w:rPr>
  </w:style>
  <w:style w:type="character" w:styleId="72">
    <w:name w:val="字元72"/>
    <w:qFormat/>
    <w:rPr>
      <w:rFonts w:eastAsia="新細明體;PMingLiU"/>
      <w:kern w:val="2"/>
      <w:sz w:val="16"/>
      <w:szCs w:val="16"/>
      <w:lang w:val="en-US" w:eastAsia="zh-TW" w:bidi="ar-SA"/>
    </w:rPr>
  </w:style>
  <w:style w:type="character" w:styleId="152">
    <w:name w:val="字元152"/>
    <w:qFormat/>
    <w:rPr>
      <w:rFonts w:eastAsia="標楷體"/>
      <w:kern w:val="2"/>
      <w:sz w:val="28"/>
      <w:lang w:val="en-US" w:eastAsia="zh-TW" w:bidi="ar-SA"/>
    </w:rPr>
  </w:style>
  <w:style w:type="character" w:styleId="142">
    <w:name w:val="字元142"/>
    <w:qFormat/>
    <w:rPr>
      <w:rFonts w:eastAsia="標楷體"/>
      <w:kern w:val="2"/>
      <w:sz w:val="32"/>
      <w:lang w:val="en-US" w:eastAsia="zh-TW" w:bidi="ar-SA"/>
    </w:rPr>
  </w:style>
  <w:style w:type="character" w:styleId="242">
    <w:name w:val="字元242"/>
    <w:qFormat/>
    <w:rPr>
      <w:rFonts w:eastAsia="標楷體"/>
      <w:b/>
      <w:bCs/>
      <w:color w:val="FF0000"/>
      <w:kern w:val="2"/>
      <w:sz w:val="28"/>
      <w:szCs w:val="24"/>
      <w:lang w:val="en-US" w:eastAsia="zh-TW" w:bidi="ar-SA"/>
    </w:rPr>
  </w:style>
  <w:style w:type="character" w:styleId="232">
    <w:name w:val="字元232"/>
    <w:qFormat/>
    <w:rPr>
      <w:rFonts w:eastAsia="新細明體;PMingLiU"/>
      <w:kern w:val="2"/>
      <w:sz w:val="48"/>
      <w:szCs w:val="24"/>
      <w:lang w:val="en-US" w:eastAsia="zh-TW" w:bidi="ar-SA"/>
    </w:rPr>
  </w:style>
  <w:style w:type="character" w:styleId="222">
    <w:name w:val="字元222"/>
    <w:qFormat/>
    <w:rPr>
      <w:rFonts w:ascii="Arial" w:hAnsi="Arial" w:eastAsia="新細明體;PMingLiU" w:cs="Arial"/>
      <w:b/>
      <w:bCs/>
      <w:kern w:val="2"/>
      <w:sz w:val="36"/>
      <w:szCs w:val="36"/>
      <w:lang w:val="en-US" w:eastAsia="zh-TW" w:bidi="ar-SA"/>
    </w:rPr>
  </w:style>
  <w:style w:type="character" w:styleId="212">
    <w:name w:val="字元212"/>
    <w:qFormat/>
    <w:rPr>
      <w:rFonts w:eastAsia="標楷體"/>
      <w:b/>
      <w:bCs/>
      <w:kern w:val="2"/>
      <w:sz w:val="24"/>
      <w:szCs w:val="24"/>
      <w:lang w:val="en-US" w:eastAsia="zh-TW" w:bidi="ar-SA"/>
    </w:rPr>
  </w:style>
  <w:style w:type="character" w:styleId="202">
    <w:name w:val="字元202"/>
    <w:qFormat/>
    <w:rPr>
      <w:rFonts w:eastAsia="標楷體"/>
      <w:b/>
      <w:bCs/>
      <w:kern w:val="2"/>
      <w:sz w:val="24"/>
      <w:szCs w:val="24"/>
      <w:lang w:val="en-US" w:eastAsia="zh-TW" w:bidi="ar-SA"/>
    </w:rPr>
  </w:style>
  <w:style w:type="character" w:styleId="192">
    <w:name w:val="字元192"/>
    <w:qFormat/>
    <w:rPr>
      <w:rFonts w:ascii="標楷體" w:hAnsi="標楷體" w:eastAsia="新細明體;PMingLiU"/>
      <w:b/>
      <w:bCs/>
      <w:color w:val="FF0000"/>
      <w:kern w:val="2"/>
      <w:sz w:val="24"/>
      <w:szCs w:val="24"/>
      <w:u w:val="single"/>
      <w:lang w:val="en-US" w:eastAsia="zh-TW" w:bidi="ar-SA"/>
    </w:rPr>
  </w:style>
  <w:style w:type="character" w:styleId="182">
    <w:name w:val="字元182"/>
    <w:qFormat/>
    <w:rPr>
      <w:rFonts w:ascii="標楷體" w:hAnsi="標楷體" w:eastAsia="標楷體"/>
      <w:kern w:val="2"/>
      <w:sz w:val="28"/>
      <w:szCs w:val="24"/>
      <w:lang w:val="en-US" w:eastAsia="zh-TW" w:bidi="ar-SA"/>
    </w:rPr>
  </w:style>
  <w:style w:type="character" w:styleId="172">
    <w:name w:val="字元172"/>
    <w:qFormat/>
    <w:rPr>
      <w:rFonts w:ascii="標楷體" w:hAnsi="標楷體" w:eastAsia="標楷體" w:cs="標楷體"/>
      <w:kern w:val="2"/>
      <w:sz w:val="24"/>
      <w:szCs w:val="24"/>
      <w:u w:val="single"/>
      <w:lang w:val="en-US" w:eastAsia="zh-TW" w:bidi="ar-SA"/>
    </w:rPr>
  </w:style>
  <w:style w:type="character" w:styleId="162">
    <w:name w:val="字元162"/>
    <w:qFormat/>
    <w:rPr>
      <w:rFonts w:ascii="標楷體" w:hAnsi="標楷體" w:eastAsia="標楷體" w:cs="標楷體"/>
      <w:color w:val="FF0000"/>
      <w:kern w:val="2"/>
      <w:sz w:val="24"/>
      <w:szCs w:val="24"/>
      <w:u w:val="single"/>
      <w:lang w:val="en-US" w:eastAsia="zh-TW" w:bidi="ar-SA"/>
    </w:rPr>
  </w:style>
  <w:style w:type="character" w:styleId="132">
    <w:name w:val="字元132"/>
    <w:qFormat/>
    <w:rPr>
      <w:rFonts w:eastAsia="新細明體;PMingLiU"/>
      <w:kern w:val="2"/>
      <w:sz w:val="24"/>
      <w:szCs w:val="24"/>
      <w:lang w:val="en-US" w:eastAsia="zh-TW" w:bidi="ar-SA"/>
    </w:rPr>
  </w:style>
  <w:style w:type="character" w:styleId="122">
    <w:name w:val="字元122"/>
    <w:qFormat/>
    <w:rPr>
      <w:rFonts w:eastAsia="新細明體;PMingLiU"/>
      <w:kern w:val="2"/>
      <w:sz w:val="24"/>
      <w:szCs w:val="24"/>
      <w:lang w:val="en-US" w:eastAsia="zh-TW" w:bidi="ar-SA"/>
    </w:rPr>
  </w:style>
  <w:style w:type="character" w:styleId="113">
    <w:name w:val="字元113"/>
    <w:qFormat/>
    <w:rPr>
      <w:rFonts w:ascii="標楷體" w:hAnsi="標楷體" w:eastAsia="標楷體" w:cs="標楷體"/>
      <w:kern w:val="2"/>
      <w:sz w:val="24"/>
      <w:szCs w:val="24"/>
      <w:lang w:val="en-US" w:eastAsia="zh-TW" w:bidi="ar-SA"/>
    </w:rPr>
  </w:style>
  <w:style w:type="character" w:styleId="102">
    <w:name w:val="字元102"/>
    <w:qFormat/>
    <w:rPr>
      <w:rFonts w:eastAsia="新細明體;PMingLiU"/>
      <w:kern w:val="2"/>
      <w:lang w:val="en-US" w:eastAsia="zh-TW" w:bidi="ar-SA"/>
    </w:rPr>
  </w:style>
  <w:style w:type="character" w:styleId="92">
    <w:name w:val="字元92"/>
    <w:qFormat/>
    <w:rPr>
      <w:rFonts w:eastAsia="新細明體;PMingLiU"/>
      <w:kern w:val="2"/>
      <w:lang w:val="en-US" w:eastAsia="zh-TW" w:bidi="ar-SA"/>
    </w:rPr>
  </w:style>
  <w:style w:type="character" w:styleId="82">
    <w:name w:val="字元82"/>
    <w:qFormat/>
    <w:rPr>
      <w:rFonts w:ascii="Times New Roman" w:hAnsi="Times New Roman" w:cs="Times New Roman"/>
      <w:kern w:val="2"/>
      <w:sz w:val="16"/>
      <w:szCs w:val="16"/>
    </w:rPr>
  </w:style>
  <w:style w:type="character" w:styleId="62">
    <w:name w:val="字元62"/>
    <w:qFormat/>
    <w:rPr>
      <w:rFonts w:ascii="標楷體" w:hAnsi="標楷體" w:eastAsia="標楷體" w:cs="Courier New"/>
      <w:b/>
      <w:bCs/>
      <w:kern w:val="2"/>
      <w:sz w:val="26"/>
      <w:lang w:val="en-US" w:eastAsia="zh-TW" w:bidi="ar-SA"/>
    </w:rPr>
  </w:style>
  <w:style w:type="character" w:styleId="52">
    <w:name w:val="字元52"/>
    <w:qFormat/>
    <w:rPr>
      <w:rFonts w:ascii="Arial Unicode MS" w:hAnsi="Arial Unicode MS" w:eastAsia="Arial Unicode MS" w:cs="Arial Unicode MS"/>
      <w:kern w:val="2"/>
      <w:sz w:val="24"/>
      <w:szCs w:val="24"/>
      <w:lang w:val="en-US" w:eastAsia="zh-TW" w:bidi="ar-SA"/>
    </w:rPr>
  </w:style>
  <w:style w:type="character" w:styleId="42">
    <w:name w:val="字元42"/>
    <w:qFormat/>
    <w:rPr>
      <w:rFonts w:ascii="標楷體" w:hAnsi="標楷體" w:eastAsia="標楷體"/>
      <w:kern w:val="2"/>
      <w:sz w:val="28"/>
      <w:szCs w:val="24"/>
      <w:lang w:val="en-US" w:eastAsia="zh-TW" w:bidi="ar-SA"/>
    </w:rPr>
  </w:style>
  <w:style w:type="character" w:styleId="321">
    <w:name w:val="字元32"/>
    <w:qFormat/>
    <w:rPr>
      <w:rFonts w:eastAsia="標楷體"/>
      <w:kern w:val="2"/>
      <w:sz w:val="24"/>
      <w:szCs w:val="24"/>
      <w:lang w:val="en-US" w:eastAsia="zh-TW" w:bidi="ar-SA"/>
    </w:rPr>
  </w:style>
  <w:style w:type="character" w:styleId="28">
    <w:name w:val="字元28"/>
    <w:qFormat/>
    <w:rPr>
      <w:rFonts w:ascii="標楷體" w:hAnsi="標楷體" w:eastAsia="標楷體"/>
      <w:kern w:val="2"/>
      <w:sz w:val="24"/>
      <w:szCs w:val="24"/>
      <w:lang w:val="en-US" w:eastAsia="zh-TW" w:bidi="ar-SA"/>
    </w:rPr>
  </w:style>
  <w:style w:type="character" w:styleId="112">
    <w:name w:val="字元112"/>
    <w:qFormat/>
    <w:rPr>
      <w:rFonts w:ascii="Arial" w:hAnsi="Arial" w:eastAsia="標楷體" w:cs="Arial"/>
      <w:kern w:val="2"/>
      <w:sz w:val="32"/>
      <w:szCs w:val="24"/>
      <w:lang w:val="en-US" w:eastAsia="zh-TW" w:bidi="ar-SA"/>
    </w:rPr>
  </w:style>
  <w:style w:type="character" w:styleId="27">
    <w:name w:val="字元27"/>
    <w:qFormat/>
    <w:rPr>
      <w:rFonts w:eastAsia="新細明體;PMingLiU"/>
      <w:b/>
      <w:bCs/>
      <w:kern w:val="2"/>
      <w:sz w:val="24"/>
      <w:szCs w:val="24"/>
      <w:lang w:val="en-US" w:eastAsia="zh-TW" w:bidi="ar-SA"/>
    </w:rPr>
  </w:style>
  <w:style w:type="character" w:styleId="Style23">
    <w:name w:val="結語 字元"/>
    <w:qFormat/>
    <w:rPr>
      <w:rFonts w:ascii="標楷體" w:hAnsi="標楷體" w:eastAsia="標楷體" w:cs="標楷體"/>
      <w:kern w:val="2"/>
      <w:sz w:val="28"/>
      <w:szCs w:val="28"/>
    </w:rPr>
  </w:style>
  <w:style w:type="character" w:styleId="165">
    <w:name w:val="標16 字元"/>
    <w:qFormat/>
    <w:rPr>
      <w:rFonts w:ascii="標楷體" w:hAnsi="標楷體" w:eastAsia="標楷體" w:cs="標楷體"/>
      <w:sz w:val="32"/>
      <w:szCs w:val="32"/>
    </w:rPr>
  </w:style>
  <w:style w:type="character" w:styleId="first">
    <w:name w:val="first 字元"/>
    <w:qFormat/>
    <w:rPr>
      <w:rFonts w:ascii="全真楷書;新細明體" w:hAnsi="全真楷書;新細明體" w:cs="新細明體;PMingLiU"/>
      <w:b/>
      <w:bCs/>
      <w:color w:val="0000FF"/>
      <w:sz w:val="72"/>
      <w:szCs w:val="72"/>
    </w:rPr>
  </w:style>
  <w:style w:type="character" w:styleId="LV1">
    <w:name w:val="LV1 字元"/>
    <w:qFormat/>
    <w:rPr>
      <w:rFonts w:ascii="標楷體" w:hAnsi="標楷體" w:eastAsia="標楷體" w:cs="標楷體"/>
      <w:sz w:val="32"/>
    </w:rPr>
  </w:style>
  <w:style w:type="character" w:styleId="Style24">
    <w:name w:val="目錄標題 字元"/>
    <w:qFormat/>
    <w:rPr>
      <w:rFonts w:ascii="Cambria" w:hAnsi="Cambria" w:cs="Cambria"/>
      <w:b/>
      <w:bCs/>
      <w:color w:val="365F91"/>
      <w:sz w:val="28"/>
      <w:szCs w:val="28"/>
    </w:rPr>
  </w:style>
  <w:style w:type="character" w:styleId="LV2">
    <w:name w:val="LV2 字元"/>
    <w:qFormat/>
    <w:rPr>
      <w:rFonts w:ascii="Cambria" w:hAnsi="Cambria" w:cs="Cambria"/>
      <w:b/>
      <w:bCs/>
      <w:color w:val="365F91"/>
      <w:sz w:val="28"/>
      <w:szCs w:val="28"/>
    </w:rPr>
  </w:style>
  <w:style w:type="character" w:styleId="LV3">
    <w:name w:val="LV3 字元"/>
    <w:qFormat/>
    <w:rPr>
      <w:rFonts w:ascii="Cambria" w:hAnsi="Cambria" w:cs="Cambria"/>
      <w:b/>
      <w:bCs/>
      <w:color w:val="365F91"/>
      <w:sz w:val="28"/>
      <w:szCs w:val="28"/>
    </w:rPr>
  </w:style>
  <w:style w:type="character" w:styleId="125">
    <w:name w:val="12標楷 字元"/>
    <w:qFormat/>
    <w:rPr>
      <w:rFonts w:ascii="標楷體" w:hAnsi="標楷體" w:eastAsia="標楷體" w:cs="標楷體"/>
    </w:rPr>
  </w:style>
  <w:style w:type="character" w:styleId="55">
    <w:name w:val="樣式5 字元"/>
    <w:qFormat/>
    <w:rPr>
      <w:rFonts w:ascii="標楷體" w:hAnsi="標楷體" w:eastAsia="標楷體" w:cs="標楷體"/>
      <w:sz w:val="32"/>
      <w:lang w:val="zh-TW"/>
    </w:rPr>
  </w:style>
  <w:style w:type="character" w:styleId="711">
    <w:name w:val="字元71"/>
    <w:qFormat/>
    <w:rPr>
      <w:rFonts w:eastAsia="新細明體;PMingLiU"/>
      <w:kern w:val="2"/>
      <w:sz w:val="16"/>
      <w:szCs w:val="16"/>
      <w:lang w:val="en-US" w:eastAsia="zh-TW" w:bidi="ar-SA"/>
    </w:rPr>
  </w:style>
  <w:style w:type="character" w:styleId="1511">
    <w:name w:val="字元151"/>
    <w:qFormat/>
    <w:rPr>
      <w:rFonts w:eastAsia="標楷體"/>
      <w:kern w:val="2"/>
      <w:sz w:val="28"/>
      <w:lang w:val="en-US" w:eastAsia="zh-TW" w:bidi="ar-SA"/>
    </w:rPr>
  </w:style>
  <w:style w:type="character" w:styleId="1411">
    <w:name w:val="字元141"/>
    <w:qFormat/>
    <w:rPr>
      <w:rFonts w:eastAsia="標楷體"/>
      <w:kern w:val="2"/>
      <w:sz w:val="32"/>
      <w:lang w:val="en-US" w:eastAsia="zh-TW" w:bidi="ar-SA"/>
    </w:rPr>
  </w:style>
  <w:style w:type="character" w:styleId="241">
    <w:name w:val="字元241"/>
    <w:qFormat/>
    <w:rPr>
      <w:rFonts w:eastAsia="標楷體"/>
      <w:b/>
      <w:bCs/>
      <w:color w:val="FF0000"/>
      <w:kern w:val="2"/>
      <w:sz w:val="28"/>
      <w:szCs w:val="24"/>
      <w:lang w:val="en-US" w:eastAsia="zh-TW" w:bidi="ar-SA"/>
    </w:rPr>
  </w:style>
  <w:style w:type="character" w:styleId="231">
    <w:name w:val="字元231"/>
    <w:qFormat/>
    <w:rPr>
      <w:rFonts w:eastAsia="新細明體;PMingLiU"/>
      <w:kern w:val="2"/>
      <w:sz w:val="48"/>
      <w:szCs w:val="24"/>
      <w:lang w:val="en-US" w:eastAsia="zh-TW" w:bidi="ar-SA"/>
    </w:rPr>
  </w:style>
  <w:style w:type="character" w:styleId="2211">
    <w:name w:val="字元221"/>
    <w:qFormat/>
    <w:rPr>
      <w:rFonts w:ascii="Arial" w:hAnsi="Arial" w:eastAsia="新細明體;PMingLiU" w:cs="Arial"/>
      <w:b/>
      <w:bCs/>
      <w:kern w:val="2"/>
      <w:sz w:val="36"/>
      <w:szCs w:val="36"/>
      <w:lang w:val="en-US" w:eastAsia="zh-TW" w:bidi="ar-SA"/>
    </w:rPr>
  </w:style>
  <w:style w:type="character" w:styleId="2111">
    <w:name w:val="字元211"/>
    <w:qFormat/>
    <w:rPr>
      <w:rFonts w:eastAsia="標楷體"/>
      <w:b/>
      <w:bCs/>
      <w:kern w:val="2"/>
      <w:sz w:val="24"/>
      <w:szCs w:val="24"/>
      <w:lang w:val="en-US" w:eastAsia="zh-TW" w:bidi="ar-SA"/>
    </w:rPr>
  </w:style>
  <w:style w:type="character" w:styleId="201">
    <w:name w:val="字元201"/>
    <w:qFormat/>
    <w:rPr>
      <w:rFonts w:eastAsia="標楷體"/>
      <w:b/>
      <w:bCs/>
      <w:kern w:val="2"/>
      <w:sz w:val="24"/>
      <w:szCs w:val="24"/>
      <w:lang w:val="en-US" w:eastAsia="zh-TW" w:bidi="ar-SA"/>
    </w:rPr>
  </w:style>
  <w:style w:type="character" w:styleId="191">
    <w:name w:val="字元191"/>
    <w:qFormat/>
    <w:rPr>
      <w:rFonts w:ascii="標楷體" w:hAnsi="標楷體" w:eastAsia="新細明體;PMingLiU"/>
      <w:b/>
      <w:bCs/>
      <w:color w:val="FF0000"/>
      <w:kern w:val="2"/>
      <w:sz w:val="24"/>
      <w:szCs w:val="24"/>
      <w:u w:val="single"/>
      <w:lang w:val="en-US" w:eastAsia="zh-TW" w:bidi="ar-SA"/>
    </w:rPr>
  </w:style>
  <w:style w:type="character" w:styleId="181">
    <w:name w:val="字元181"/>
    <w:qFormat/>
    <w:rPr>
      <w:rFonts w:ascii="標楷體" w:hAnsi="標楷體" w:eastAsia="標楷體"/>
      <w:kern w:val="2"/>
      <w:sz w:val="28"/>
      <w:szCs w:val="24"/>
      <w:lang w:val="en-US" w:eastAsia="zh-TW" w:bidi="ar-SA"/>
    </w:rPr>
  </w:style>
  <w:style w:type="character" w:styleId="171">
    <w:name w:val="字元171"/>
    <w:qFormat/>
    <w:rPr>
      <w:rFonts w:ascii="標楷體" w:hAnsi="標楷體" w:eastAsia="標楷體" w:cs="標楷體"/>
      <w:kern w:val="2"/>
      <w:sz w:val="24"/>
      <w:szCs w:val="24"/>
      <w:u w:val="single"/>
      <w:lang w:val="en-US" w:eastAsia="zh-TW" w:bidi="ar-SA"/>
    </w:rPr>
  </w:style>
  <w:style w:type="character" w:styleId="1611">
    <w:name w:val="字元161"/>
    <w:qFormat/>
    <w:rPr>
      <w:rFonts w:ascii="標楷體" w:hAnsi="標楷體" w:eastAsia="標楷體" w:cs="標楷體"/>
      <w:color w:val="FF0000"/>
      <w:kern w:val="2"/>
      <w:sz w:val="24"/>
      <w:szCs w:val="24"/>
      <w:u w:val="single"/>
      <w:lang w:val="en-US" w:eastAsia="zh-TW" w:bidi="ar-SA"/>
    </w:rPr>
  </w:style>
  <w:style w:type="character" w:styleId="1311">
    <w:name w:val="字元131"/>
    <w:qFormat/>
    <w:rPr>
      <w:rFonts w:eastAsia="新細明體;PMingLiU"/>
      <w:kern w:val="2"/>
      <w:sz w:val="24"/>
      <w:szCs w:val="24"/>
      <w:lang w:val="en-US" w:eastAsia="zh-TW" w:bidi="ar-SA"/>
    </w:rPr>
  </w:style>
  <w:style w:type="character" w:styleId="1211">
    <w:name w:val="字元121"/>
    <w:qFormat/>
    <w:rPr>
      <w:rFonts w:eastAsia="新細明體;PMingLiU"/>
      <w:kern w:val="2"/>
      <w:sz w:val="24"/>
      <w:szCs w:val="24"/>
      <w:lang w:val="en-US" w:eastAsia="zh-TW" w:bidi="ar-SA"/>
    </w:rPr>
  </w:style>
  <w:style w:type="character" w:styleId="1111">
    <w:name w:val="字元111"/>
    <w:qFormat/>
    <w:rPr>
      <w:rFonts w:ascii="標楷體" w:hAnsi="標楷體" w:eastAsia="標楷體" w:cs="標楷體"/>
      <w:kern w:val="2"/>
      <w:sz w:val="24"/>
      <w:szCs w:val="24"/>
      <w:lang w:val="en-US" w:eastAsia="zh-TW" w:bidi="ar-SA"/>
    </w:rPr>
  </w:style>
  <w:style w:type="character" w:styleId="101">
    <w:name w:val="字元101"/>
    <w:qFormat/>
    <w:rPr>
      <w:rFonts w:eastAsia="新細明體;PMingLiU"/>
      <w:kern w:val="2"/>
      <w:lang w:val="en-US" w:eastAsia="zh-TW" w:bidi="ar-SA"/>
    </w:rPr>
  </w:style>
  <w:style w:type="character" w:styleId="911">
    <w:name w:val="字元91"/>
    <w:qFormat/>
    <w:rPr>
      <w:rFonts w:eastAsia="新細明體;PMingLiU"/>
      <w:kern w:val="2"/>
      <w:lang w:val="en-US" w:eastAsia="zh-TW" w:bidi="ar-SA"/>
    </w:rPr>
  </w:style>
  <w:style w:type="character" w:styleId="811">
    <w:name w:val="字元81"/>
    <w:qFormat/>
    <w:rPr>
      <w:rFonts w:ascii="Times New Roman" w:hAnsi="Times New Roman" w:cs="Times New Roman"/>
      <w:kern w:val="2"/>
      <w:sz w:val="16"/>
      <w:szCs w:val="16"/>
    </w:rPr>
  </w:style>
  <w:style w:type="character" w:styleId="611">
    <w:name w:val="字元61"/>
    <w:qFormat/>
    <w:rPr>
      <w:rFonts w:ascii="標楷體" w:hAnsi="標楷體" w:eastAsia="標楷體" w:cs="Courier New"/>
      <w:b/>
      <w:bCs/>
      <w:kern w:val="2"/>
      <w:sz w:val="26"/>
      <w:lang w:val="en-US" w:eastAsia="zh-TW" w:bidi="ar-SA"/>
    </w:rPr>
  </w:style>
  <w:style w:type="character" w:styleId="511">
    <w:name w:val="字元51"/>
    <w:qFormat/>
    <w:rPr>
      <w:rFonts w:ascii="Arial Unicode MS" w:hAnsi="Arial Unicode MS" w:eastAsia="Arial Unicode MS" w:cs="Arial Unicode MS"/>
      <w:kern w:val="2"/>
      <w:sz w:val="24"/>
      <w:szCs w:val="24"/>
      <w:lang w:val="en-US" w:eastAsia="zh-TW" w:bidi="ar-SA"/>
    </w:rPr>
  </w:style>
  <w:style w:type="character" w:styleId="411">
    <w:name w:val="字元41"/>
    <w:qFormat/>
    <w:rPr>
      <w:rFonts w:ascii="標楷體" w:hAnsi="標楷體" w:eastAsia="標楷體"/>
      <w:kern w:val="2"/>
      <w:sz w:val="28"/>
      <w:szCs w:val="24"/>
      <w:lang w:val="en-US" w:eastAsia="zh-TW" w:bidi="ar-SA"/>
    </w:rPr>
  </w:style>
  <w:style w:type="character" w:styleId="311">
    <w:name w:val="字元31"/>
    <w:qFormat/>
    <w:rPr>
      <w:rFonts w:eastAsia="標楷體"/>
      <w:kern w:val="2"/>
      <w:sz w:val="24"/>
      <w:szCs w:val="24"/>
      <w:lang w:val="en-US" w:eastAsia="zh-TW" w:bidi="ar-SA"/>
    </w:rPr>
  </w:style>
  <w:style w:type="character" w:styleId="26">
    <w:name w:val="字元26"/>
    <w:qFormat/>
    <w:rPr>
      <w:rFonts w:ascii="標楷體" w:hAnsi="標楷體" w:eastAsia="標楷體"/>
      <w:kern w:val="2"/>
      <w:sz w:val="24"/>
      <w:szCs w:val="24"/>
      <w:lang w:val="en-US" w:eastAsia="zh-TW" w:bidi="ar-SA"/>
    </w:rPr>
  </w:style>
  <w:style w:type="character" w:styleId="1101">
    <w:name w:val="字元110"/>
    <w:qFormat/>
    <w:rPr>
      <w:rFonts w:ascii="Arial" w:hAnsi="Arial" w:eastAsia="標楷體" w:cs="Arial"/>
      <w:kern w:val="2"/>
      <w:sz w:val="32"/>
      <w:szCs w:val="24"/>
      <w:lang w:val="en-US" w:eastAsia="zh-TW" w:bidi="ar-SA"/>
    </w:rPr>
  </w:style>
  <w:style w:type="character" w:styleId="251">
    <w:name w:val="字元25"/>
    <w:qFormat/>
    <w:rPr>
      <w:rFonts w:eastAsia="新細明體;PMingLiU"/>
      <w:b/>
      <w:bCs/>
      <w:kern w:val="2"/>
      <w:sz w:val="24"/>
      <w:szCs w:val="24"/>
      <w:lang w:val="en-US" w:eastAsia="zh-TW" w:bidi="ar-SA"/>
    </w:rPr>
  </w:style>
  <w:style w:type="character" w:styleId="Style25">
    <w:name w:val="杯 字元"/>
    <w:qFormat/>
    <w:rPr>
      <w:rFonts w:ascii="標楷體" w:hAnsi="標楷體" w:eastAsia="標楷體" w:cs="標楷體"/>
      <w:szCs w:val="24"/>
    </w:rPr>
  </w:style>
  <w:style w:type="character" w:styleId="Style26">
    <w:name w:val="說明（一） 字元"/>
    <w:qFormat/>
    <w:rPr>
      <w:kern w:val="2"/>
      <w:sz w:val="24"/>
      <w:szCs w:val="24"/>
    </w:rPr>
  </w:style>
  <w:style w:type="character" w:styleId="118">
    <w:name w:val="樣式1 字元"/>
    <w:qFormat/>
    <w:rPr>
      <w:rFonts w:ascii="標楷體" w:hAnsi="標楷體" w:eastAsia="標楷體" w:cs="Times New Roman"/>
      <w:b/>
      <w:bCs/>
      <w:kern w:val="2"/>
      <w:sz w:val="32"/>
      <w:szCs w:val="32"/>
    </w:rPr>
  </w:style>
  <w:style w:type="character" w:styleId="216">
    <w:name w:val="樣式2 字元"/>
    <w:qFormat/>
    <w:rPr>
      <w:rFonts w:ascii="Calibri" w:hAnsi="Calibri" w:eastAsia="標楷體" w:cs="Times New Roman"/>
      <w:bCs/>
      <w:iCs/>
      <w:kern w:val="2"/>
      <w:sz w:val="32"/>
      <w:szCs w:val="32"/>
    </w:rPr>
  </w:style>
  <w:style w:type="character" w:styleId="style111">
    <w:name w:val="style11"/>
    <w:qFormat/>
    <w:rPr>
      <w:rFonts w:ascii="Arial" w:hAnsi="Arial" w:cs="Arial"/>
      <w:i w:val="false"/>
      <w:iCs w:val="false"/>
      <w:color w:val="666666"/>
    </w:rPr>
  </w:style>
  <w:style w:type="character" w:styleId="st">
    <w:name w:val="st"/>
    <w:qFormat/>
    <w:rPr/>
  </w:style>
  <w:style w:type="character" w:styleId="WW8Num81z0">
    <w:name w:val="WW8Num8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3z0">
    <w:name w:val="WW8Num3z0"/>
    <w:qFormat/>
    <w:rPr/>
  </w:style>
  <w:style w:type="character" w:styleId="WW8Num5z0">
    <w:name w:val="WW8Num5z0"/>
    <w:qFormat/>
    <w:rPr/>
  </w:style>
  <w:style w:type="character" w:styleId="WW8Num6z2">
    <w:name w:val="WW8Num6z2"/>
    <w:qFormat/>
    <w:rPr/>
  </w:style>
  <w:style w:type="character" w:styleId="WW8Num6z4">
    <w:name w:val="WW8Num6z4"/>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10z0">
    <w:name w:val="WW8Num10z0"/>
    <w:qFormat/>
    <w:rPr/>
  </w:style>
  <w:style w:type="character" w:styleId="WW8Num11z0">
    <w:name w:val="WW8Num11z0"/>
    <w:qFormat/>
    <w:rPr/>
  </w:style>
  <w:style w:type="character" w:styleId="WW8Num14z0">
    <w:name w:val="WW8Num14z0"/>
    <w:qFormat/>
    <w:rPr/>
  </w:style>
  <w:style w:type="character" w:styleId="WW8Num18z0">
    <w:name w:val="WW8Num18z0"/>
    <w:qFormat/>
    <w:rPr/>
  </w:style>
  <w:style w:type="character" w:styleId="WW8Num21z0">
    <w:name w:val="WW8Num21z0"/>
    <w:qFormat/>
    <w:rPr>
      <w:rFonts w:ascii="標楷體" w:hAnsi="標楷體" w:eastAsia="標楷體" w:cs="標楷體"/>
      <w:szCs w:val="24"/>
    </w:rPr>
  </w:style>
  <w:style w:type="character" w:styleId="WW8Num27z0">
    <w:name w:val="WW8Num27z0"/>
    <w:qFormat/>
    <w:rPr>
      <w:rFonts w:cs="標楷體"/>
      <w:b w:val="false"/>
      <w:sz w:val="28"/>
      <w:szCs w:val="28"/>
    </w:rPr>
  </w:style>
  <w:style w:type="character" w:styleId="WW8Num29z0">
    <w:name w:val="WW8Num29z0"/>
    <w:qFormat/>
    <w:rPr>
      <w:b w:val="false"/>
      <w:sz w:val="28"/>
      <w:szCs w:val="28"/>
    </w:rPr>
  </w:style>
  <w:style w:type="character" w:styleId="WW8Num30z0">
    <w:name w:val="WW8Num30z0"/>
    <w:qFormat/>
    <w:rPr>
      <w:rFonts w:ascii="Times New Roman" w:hAnsi="Times New Roman" w:eastAsia="標楷體" w:cs="標楷體"/>
      <w:i w:val="false"/>
      <w:szCs w:val="24"/>
    </w:rPr>
  </w:style>
  <w:style w:type="character" w:styleId="WW8Num31z0">
    <w:name w:val="WW8Num31z0"/>
    <w:qFormat/>
    <w:rPr>
      <w:rFonts w:cs="標楷體"/>
    </w:rPr>
  </w:style>
  <w:style w:type="character" w:styleId="WW8Num31z1">
    <w:name w:val="WW8Num31z1"/>
    <w:qFormat/>
    <w:rPr/>
  </w:style>
  <w:style w:type="character" w:styleId="WW8Num31z2">
    <w:name w:val="WW8Num31z2"/>
    <w:qFormat/>
    <w:rPr>
      <w:rFonts w:cs="標楷體"/>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b w:val="false"/>
      <w:sz w:val="28"/>
      <w:szCs w:val="28"/>
    </w:rPr>
  </w:style>
  <w:style w:type="character" w:styleId="WW8Num36z0">
    <w:name w:val="WW8Num36z0"/>
    <w:qFormat/>
    <w:rPr>
      <w:rFonts w:ascii="Times New Roman" w:hAnsi="Times New Roman" w:eastAsia="標楷體" w:cs="Times New Roman"/>
      <w:b w:val="false"/>
      <w:i w:val="false"/>
      <w:sz w:val="24"/>
      <w:u w:val="none"/>
    </w:rPr>
  </w:style>
  <w:style w:type="character" w:styleId="WW8Num37z0">
    <w:name w:val="WW8Num37z0"/>
    <w:qFormat/>
    <w:rPr/>
  </w:style>
  <w:style w:type="character" w:styleId="WW8Num38z0">
    <w:name w:val="WW8Num38z0"/>
    <w:qFormat/>
    <w:rPr>
      <w:rFonts w:ascii="標楷體" w:hAnsi="標楷體" w:eastAsia="標楷體" w:cs="標楷體"/>
      <w:szCs w:val="24"/>
    </w:rPr>
  </w:style>
  <w:style w:type="character" w:styleId="WW8Num39z0">
    <w:name w:val="WW8Num39z0"/>
    <w:qFormat/>
    <w:rPr/>
  </w:style>
  <w:style w:type="character" w:styleId="WW8Num40z0">
    <w:name w:val="WW8Num40z0"/>
    <w:qFormat/>
    <w:rPr>
      <w:rFonts w:ascii="標楷體" w:hAnsi="標楷體" w:eastAsia="標楷體" w:cs="標楷體"/>
      <w:szCs w:val="24"/>
    </w:rPr>
  </w:style>
  <w:style w:type="character" w:styleId="WW8Num41z0">
    <w:name w:val="WW8Num41z0"/>
    <w:qFormat/>
    <w:rPr>
      <w:color w:val="000000"/>
      <w:u w:val="none"/>
    </w:rPr>
  </w:style>
  <w:style w:type="character" w:styleId="WW8Num42z0">
    <w:name w:val="WW8Num42z0"/>
    <w:qFormat/>
    <w:rPr>
      <w:lang w:val="en-US"/>
    </w:rPr>
  </w:style>
  <w:style w:type="character" w:styleId="WW8Num43z0">
    <w:name w:val="WW8Num43z0"/>
    <w:qFormat/>
    <w:rPr/>
  </w:style>
  <w:style w:type="character" w:styleId="WW8Num44z0">
    <w:name w:val="WW8Num44z0"/>
    <w:qFormat/>
    <w:rPr>
      <w:rFonts w:ascii="標楷體" w:hAnsi="標楷體" w:eastAsia="標楷體" w:cs="標楷體"/>
      <w:sz w:val="24"/>
      <w:szCs w:val="24"/>
    </w:rPr>
  </w:style>
  <w:style w:type="character" w:styleId="WW8Num45z0">
    <w:name w:val="WW8Num45z0"/>
    <w:qFormat/>
    <w:rPr>
      <w:rFonts w:ascii="標楷體" w:hAnsi="標楷體" w:eastAsia="標楷體" w:cs="標楷體"/>
      <w:sz w:val="24"/>
      <w:szCs w:val="24"/>
    </w:rPr>
  </w:style>
  <w:style w:type="character" w:styleId="WW8Num46z0">
    <w:name w:val="WW8Num46z0"/>
    <w:qFormat/>
    <w:rPr/>
  </w:style>
  <w:style w:type="character" w:styleId="WW8Num47z0">
    <w:name w:val="WW8Num47z0"/>
    <w:qFormat/>
    <w:rPr>
      <w:rFonts w:ascii="Wingdings" w:hAnsi="Wingdings" w:cs="Wingdings"/>
      <w:color w:val="000000"/>
      <w:szCs w:val="24"/>
    </w:rPr>
  </w:style>
  <w:style w:type="character" w:styleId="WW8Num48z0">
    <w:name w:val="WW8Num48z0"/>
    <w:qFormat/>
    <w:rPr/>
  </w:style>
  <w:style w:type="character" w:styleId="WW8Num49z0">
    <w:name w:val="WW8Num49z0"/>
    <w:qFormat/>
    <w:rPr>
      <w:rFonts w:cs="標楷體"/>
    </w:rPr>
  </w:style>
  <w:style w:type="character" w:styleId="WW8Num50z0">
    <w:name w:val="WW8Num50z0"/>
    <w:qFormat/>
    <w:rPr>
      <w:rFonts w:ascii="標楷體" w:hAnsi="標楷體" w:eastAsia="標楷體" w:cs="標楷體"/>
      <w:sz w:val="24"/>
      <w:szCs w:val="24"/>
    </w:rPr>
  </w:style>
  <w:style w:type="character" w:styleId="WW8Num51z0">
    <w:name w:val="WW8Num51z0"/>
    <w:qFormat/>
    <w:rPr/>
  </w:style>
  <w:style w:type="character" w:styleId="WW8Num52z0">
    <w:name w:val="WW8Num52z0"/>
    <w:qFormat/>
    <w:rPr>
      <w:rFonts w:ascii="Times New Roman" w:hAnsi="Times New Roman" w:cs="Times New Roman"/>
    </w:rPr>
  </w:style>
  <w:style w:type="character" w:styleId="WW8Num53z0">
    <w:name w:val="WW8Num53z0"/>
    <w:qFormat/>
    <w:rPr>
      <w:rFonts w:ascii="Times New Roman" w:hAnsi="Times New Roman" w:eastAsia="標楷體" w:cs="Times New Roman"/>
      <w:b w:val="false"/>
      <w:i w:val="false"/>
      <w:sz w:val="24"/>
      <w:u w:val="none"/>
    </w:rPr>
  </w:style>
  <w:style w:type="character" w:styleId="WW8Num54z0">
    <w:name w:val="WW8Num54z0"/>
    <w:qFormat/>
    <w:rPr/>
  </w:style>
  <w:style w:type="character" w:styleId="WW8Num55z0">
    <w:name w:val="WW8Num55z0"/>
    <w:qFormat/>
    <w:rPr>
      <w:rFonts w:ascii="標楷體" w:hAnsi="標楷體" w:eastAsia="標楷體" w:cs="標楷體"/>
      <w:sz w:val="24"/>
      <w:szCs w:val="24"/>
    </w:rPr>
  </w:style>
  <w:style w:type="character" w:styleId="WW8Num56z0">
    <w:name w:val="WW8Num56z0"/>
    <w:qFormat/>
    <w:rPr>
      <w:b w:val="false"/>
      <w:sz w:val="28"/>
      <w:szCs w:val="28"/>
    </w:rPr>
  </w:style>
  <w:style w:type="character" w:styleId="WW8Num57z0">
    <w:name w:val="WW8Num57z0"/>
    <w:qFormat/>
    <w:rPr/>
  </w:style>
  <w:style w:type="character" w:styleId="WW8Num58z0">
    <w:name w:val="WW8Num58z0"/>
    <w:qFormat/>
    <w:rPr>
      <w:rFonts w:ascii="Times New Roman" w:hAnsi="Times New Roman" w:eastAsia="標楷體" w:cs="標楷體"/>
      <w:color w:val="000000"/>
      <w:sz w:val="32"/>
      <w:szCs w:val="32"/>
      <w:lang w:eastAsia="zh-TW"/>
    </w:rPr>
  </w:style>
  <w:style w:type="character" w:styleId="WW8Num58z1">
    <w:name w:val="WW8Num58z1"/>
    <w:qFormat/>
    <w:rPr>
      <w:rFonts w:ascii="Times New Roman" w:hAnsi="Times New Roman" w:eastAsia="標楷體" w:cs="Times New Roman"/>
      <w:sz w:val="32"/>
      <w:szCs w:val="32"/>
    </w:rPr>
  </w:style>
  <w:style w:type="character" w:styleId="WW8Num58z2">
    <w:name w:val="WW8Num58z2"/>
    <w:qFormat/>
    <w:rPr>
      <w:rFonts w:ascii="Times New Roman" w:hAnsi="Times New Roman" w:cs="Times New Roman"/>
      <w:color w:val="000000"/>
      <w:sz w:val="32"/>
    </w:rPr>
  </w:style>
  <w:style w:type="character" w:styleId="WW8Num58z3">
    <w:name w:val="WW8Num58z3"/>
    <w:qFormat/>
    <w:rPr/>
  </w:style>
  <w:style w:type="character" w:styleId="WW8Num58z4">
    <w:name w:val="WW8Num58z4"/>
    <w:qFormat/>
    <w:rPr/>
  </w:style>
  <w:style w:type="character" w:styleId="WW8Num58z5">
    <w:name w:val="WW8Num58z5"/>
    <w:qFormat/>
    <w:rPr/>
  </w:style>
  <w:style w:type="character" w:styleId="WW8Num58z6">
    <w:name w:val="WW8Num58z6"/>
    <w:qFormat/>
    <w:rPr/>
  </w:style>
  <w:style w:type="character" w:styleId="WW8Num58z7">
    <w:name w:val="WW8Num58z7"/>
    <w:qFormat/>
    <w:rPr/>
  </w:style>
  <w:style w:type="character" w:styleId="WW8Num58z8">
    <w:name w:val="WW8Num58z8"/>
    <w:qFormat/>
    <w:rPr/>
  </w:style>
  <w:style w:type="character" w:styleId="WW8Num59z0">
    <w:name w:val="WW8Num59z0"/>
    <w:qFormat/>
    <w:rPr>
      <w:sz w:val="32"/>
      <w:szCs w:val="32"/>
      <w:lang w:val="en-US"/>
    </w:rPr>
  </w:style>
  <w:style w:type="character" w:styleId="WW8Num59z1">
    <w:name w:val="WW8Num59z1"/>
    <w:qFormat/>
    <w:rPr>
      <w:sz w:val="32"/>
      <w:szCs w:val="32"/>
    </w:rPr>
  </w:style>
  <w:style w:type="character" w:styleId="WW8Num59z2">
    <w:name w:val="WW8Num59z2"/>
    <w:qFormat/>
    <w:rPr/>
  </w:style>
  <w:style w:type="character" w:styleId="WW8Num60z0">
    <w:name w:val="WW8Num60z0"/>
    <w:qFormat/>
    <w:rPr>
      <w:rFonts w:ascii="標楷體" w:hAnsi="標楷體" w:eastAsia="標楷體" w:cs="標楷體"/>
      <w:szCs w:val="24"/>
    </w:rPr>
  </w:style>
  <w:style w:type="character" w:styleId="WW8Num60z1">
    <w:name w:val="WW8Num60z1"/>
    <w:qFormat/>
    <w:rPr>
      <w:rFonts w:eastAsia="標楷體"/>
      <w:b w:val="false"/>
      <w:i w:val="false"/>
      <w:sz w:val="24"/>
      <w:szCs w:val="24"/>
    </w:rPr>
  </w:style>
  <w:style w:type="character" w:styleId="WW8Num60z3">
    <w:name w:val="WW8Num60z3"/>
    <w:qFormat/>
    <w:rPr>
      <w:rFonts w:eastAsia="標楷體"/>
      <w:b w:val="false"/>
      <w:i w:val="false"/>
      <w:color w:val="000000"/>
      <w:sz w:val="28"/>
    </w:rPr>
  </w:style>
  <w:style w:type="character" w:styleId="WW8Num60z5">
    <w:name w:val="WW8Num60z5"/>
    <w:qFormat/>
    <w:rPr/>
  </w:style>
  <w:style w:type="character" w:styleId="WW8Num60z6">
    <w:name w:val="WW8Num60z6"/>
    <w:qFormat/>
    <w:rPr/>
  </w:style>
  <w:style w:type="character" w:styleId="WW8Num60z7">
    <w:name w:val="WW8Num60z7"/>
    <w:qFormat/>
    <w:rPr/>
  </w:style>
  <w:style w:type="character" w:styleId="WW8Num60z8">
    <w:name w:val="WW8Num60z8"/>
    <w:qFormat/>
    <w:rPr/>
  </w:style>
  <w:style w:type="character" w:styleId="WW8Num61z0">
    <w:name w:val="WW8Num61z0"/>
    <w:qFormat/>
    <w:rPr>
      <w:rFonts w:ascii="標楷體" w:hAnsi="標楷體" w:eastAsia="標楷體" w:cs="標楷體"/>
      <w:b/>
      <w:szCs w:val="24"/>
    </w:rPr>
  </w:style>
  <w:style w:type="character" w:styleId="WW8Num62z0">
    <w:name w:val="WW8Num62z0"/>
    <w:qFormat/>
    <w:rPr>
      <w:rFonts w:cs="標楷體"/>
    </w:rPr>
  </w:style>
  <w:style w:type="character" w:styleId="WW8Num63z0">
    <w:name w:val="WW8Num63z0"/>
    <w:qFormat/>
    <w:rPr>
      <w:rFonts w:cs="標楷體"/>
    </w:rPr>
  </w:style>
  <w:style w:type="character" w:styleId="WW8Num64z0">
    <w:name w:val="WW8Num64z0"/>
    <w:qFormat/>
    <w:rPr>
      <w:b/>
    </w:rPr>
  </w:style>
  <w:style w:type="character" w:styleId="WW8Num65z0">
    <w:name w:val="WW8Num65z0"/>
    <w:qFormat/>
    <w:rPr/>
  </w:style>
  <w:style w:type="character" w:styleId="WW8Num66z0">
    <w:name w:val="WW8Num66z0"/>
    <w:qFormat/>
    <w:rPr>
      <w:rFonts w:cs="標楷體"/>
    </w:rPr>
  </w:style>
  <w:style w:type="character" w:styleId="WW8Num67z0">
    <w:name w:val="WW8Num67z0"/>
    <w:qFormat/>
    <w:rPr/>
  </w:style>
  <w:style w:type="character" w:styleId="WW8Num68z0">
    <w:name w:val="WW8Num68z0"/>
    <w:qFormat/>
    <w:rPr>
      <w:rFonts w:ascii="標楷體" w:hAnsi="標楷體" w:eastAsia="標楷體" w:cs="標楷體"/>
    </w:rPr>
  </w:style>
  <w:style w:type="character" w:styleId="WW8Num68z1">
    <w:name w:val="WW8Num68z1"/>
    <w:qFormat/>
    <w:rPr>
      <w:rFonts w:eastAsia="標楷體"/>
      <w:b w:val="false"/>
      <w:i w:val="false"/>
      <w:sz w:val="24"/>
      <w:szCs w:val="24"/>
    </w:rPr>
  </w:style>
  <w:style w:type="character" w:styleId="WW8Num68z2">
    <w:name w:val="WW8Num68z2"/>
    <w:qFormat/>
    <w:rPr>
      <w:rFonts w:eastAsia="標楷體"/>
      <w:sz w:val="28"/>
    </w:rPr>
  </w:style>
  <w:style w:type="character" w:styleId="WW8Num68z3">
    <w:name w:val="WW8Num68z3"/>
    <w:qFormat/>
    <w:rPr/>
  </w:style>
  <w:style w:type="character" w:styleId="WW8Num68z4">
    <w:name w:val="WW8Num68z4"/>
    <w:qFormat/>
    <w:rPr/>
  </w:style>
  <w:style w:type="character" w:styleId="WW8Num68z5">
    <w:name w:val="WW8Num68z5"/>
    <w:qFormat/>
    <w:rPr/>
  </w:style>
  <w:style w:type="character" w:styleId="WW8Num68z6">
    <w:name w:val="WW8Num68z6"/>
    <w:qFormat/>
    <w:rPr/>
  </w:style>
  <w:style w:type="character" w:styleId="WW8Num68z7">
    <w:name w:val="WW8Num68z7"/>
    <w:qFormat/>
    <w:rPr/>
  </w:style>
  <w:style w:type="character" w:styleId="WW8Num68z8">
    <w:name w:val="WW8Num68z8"/>
    <w:qFormat/>
    <w:rPr/>
  </w:style>
  <w:style w:type="character" w:styleId="WW8Num69z0">
    <w:name w:val="WW8Num69z0"/>
    <w:qFormat/>
    <w:rPr>
      <w:rFonts w:cs="標楷體"/>
    </w:rPr>
  </w:style>
  <w:style w:type="character" w:styleId="WW8Num69z2">
    <w:name w:val="WW8Num69z2"/>
    <w:qFormat/>
    <w:rPr/>
  </w:style>
  <w:style w:type="character" w:styleId="WW8Num69z3">
    <w:name w:val="WW8Num69z3"/>
    <w:qFormat/>
    <w:rPr/>
  </w:style>
  <w:style w:type="character" w:styleId="WW8Num69z4">
    <w:name w:val="WW8Num69z4"/>
    <w:qFormat/>
    <w:rPr/>
  </w:style>
  <w:style w:type="character" w:styleId="WW8Num69z5">
    <w:name w:val="WW8Num69z5"/>
    <w:qFormat/>
    <w:rPr/>
  </w:style>
  <w:style w:type="character" w:styleId="WW8Num69z6">
    <w:name w:val="WW8Num69z6"/>
    <w:qFormat/>
    <w:rPr/>
  </w:style>
  <w:style w:type="character" w:styleId="WW8Num69z7">
    <w:name w:val="WW8Num69z7"/>
    <w:qFormat/>
    <w:rPr/>
  </w:style>
  <w:style w:type="character" w:styleId="WW8Num69z8">
    <w:name w:val="WW8Num69z8"/>
    <w:qFormat/>
    <w:rPr/>
  </w:style>
  <w:style w:type="character" w:styleId="WW8Num70z0">
    <w:name w:val="WW8Num70z0"/>
    <w:qFormat/>
    <w:rPr/>
  </w:style>
  <w:style w:type="character" w:styleId="WW8Num71z0">
    <w:name w:val="WW8Num71z0"/>
    <w:qFormat/>
    <w:rPr>
      <w:rFonts w:ascii="標楷體" w:hAnsi="標楷體" w:eastAsia="標楷體" w:cs="標楷體"/>
    </w:rPr>
  </w:style>
  <w:style w:type="character" w:styleId="WW8Num72z0">
    <w:name w:val="WW8Num72z0"/>
    <w:qFormat/>
    <w:rPr/>
  </w:style>
  <w:style w:type="character" w:styleId="WW8Num72z1">
    <w:name w:val="WW8Num72z1"/>
    <w:qFormat/>
    <w:rPr>
      <w:rFonts w:ascii="標楷體" w:hAnsi="標楷體" w:eastAsia="標楷體" w:cs="標楷體"/>
      <w:b w:val="false"/>
      <w:bCs/>
      <w:i w:val="false"/>
      <w:sz w:val="24"/>
      <w:szCs w:val="24"/>
    </w:rPr>
  </w:style>
  <w:style w:type="character" w:styleId="WW8Num72z2">
    <w:name w:val="WW8Num72z2"/>
    <w:qFormat/>
    <w:rPr>
      <w:rFonts w:ascii="標楷體" w:hAnsi="標楷體" w:eastAsia="標楷體" w:cs="標楷體"/>
      <w:bCs/>
      <w:szCs w:val="24"/>
    </w:rPr>
  </w:style>
  <w:style w:type="character" w:styleId="WW8Num72z4">
    <w:name w:val="WW8Num72z4"/>
    <w:qFormat/>
    <w:rPr/>
  </w:style>
  <w:style w:type="character" w:styleId="WW8Num72z5">
    <w:name w:val="WW8Num72z5"/>
    <w:qFormat/>
    <w:rPr>
      <w:rFonts w:cs="Times New Roman"/>
    </w:rPr>
  </w:style>
  <w:style w:type="character" w:styleId="WW8Num72z6">
    <w:name w:val="WW8Num72z6"/>
    <w:qFormat/>
    <w:rPr/>
  </w:style>
  <w:style w:type="character" w:styleId="WW8Num72z7">
    <w:name w:val="WW8Num72z7"/>
    <w:qFormat/>
    <w:rPr/>
  </w:style>
  <w:style w:type="character" w:styleId="WW8Num72z8">
    <w:name w:val="WW8Num72z8"/>
    <w:qFormat/>
    <w:rPr/>
  </w:style>
  <w:style w:type="character" w:styleId="WW8Num73z0">
    <w:name w:val="WW8Num73z0"/>
    <w:qFormat/>
    <w:rPr/>
  </w:style>
  <w:style w:type="character" w:styleId="WW8Num74z0">
    <w:name w:val="WW8Num74z0"/>
    <w:qFormat/>
    <w:rPr>
      <w:rFonts w:ascii="標楷體" w:hAnsi="標楷體" w:eastAsia="標楷體" w:cs="標楷體"/>
      <w:szCs w:val="24"/>
    </w:rPr>
  </w:style>
  <w:style w:type="character" w:styleId="WW8Num75z0">
    <w:name w:val="WW8Num75z0"/>
    <w:qFormat/>
    <w:rPr>
      <w:rFonts w:ascii="標楷體" w:hAnsi="標楷體" w:eastAsia="標楷體" w:cs="標楷體"/>
      <w:sz w:val="24"/>
      <w:szCs w:val="24"/>
    </w:rPr>
  </w:style>
  <w:style w:type="character" w:styleId="WW8Num76z0">
    <w:name w:val="WW8Num76z0"/>
    <w:qFormat/>
    <w:rPr>
      <w:rFonts w:ascii="標楷體" w:hAnsi="標楷體" w:eastAsia="標楷體" w:cs="標楷體"/>
      <w:bCs/>
      <w:szCs w:val="24"/>
    </w:rPr>
  </w:style>
  <w:style w:type="character" w:styleId="WW8Num77z0">
    <w:name w:val="WW8Num77z0"/>
    <w:qFormat/>
    <w:rPr>
      <w:rFonts w:ascii="標楷體" w:hAnsi="標楷體" w:eastAsia="標楷體" w:cs="標楷體"/>
      <w:b w:val="false"/>
      <w:i w:val="false"/>
      <w:sz w:val="40"/>
    </w:rPr>
  </w:style>
  <w:style w:type="character" w:styleId="WW8Num78z0">
    <w:name w:val="WW8Num78z0"/>
    <w:qFormat/>
    <w:rPr>
      <w:u w:val="none"/>
    </w:rPr>
  </w:style>
  <w:style w:type="character" w:styleId="WW8Num79z0">
    <w:name w:val="WW8Num79z0"/>
    <w:qFormat/>
    <w:rPr/>
  </w:style>
  <w:style w:type="character" w:styleId="WW8Num80z0">
    <w:name w:val="WW8Num80z0"/>
    <w:qFormat/>
    <w:rPr>
      <w:rFonts w:ascii="Times New Roman" w:hAnsi="Times New Roman" w:eastAsia="標楷體" w:cs="標楷體"/>
      <w:sz w:val="32"/>
      <w:szCs w:val="32"/>
    </w:rPr>
  </w:style>
  <w:style w:type="character" w:styleId="WW8Num82z0">
    <w:name w:val="WW8Num82z0"/>
    <w:qFormat/>
    <w:rPr>
      <w:rFonts w:ascii="標楷體" w:hAnsi="標楷體" w:eastAsia="標楷體" w:cs="標楷體"/>
      <w:sz w:val="22"/>
      <w:szCs w:val="24"/>
    </w:rPr>
  </w:style>
  <w:style w:type="character" w:styleId="WW8Num82z1">
    <w:name w:val="WW8Num82z1"/>
    <w:qFormat/>
    <w:rPr>
      <w:rFonts w:ascii="標楷體" w:hAnsi="標楷體" w:eastAsia="標楷體" w:cs="標楷體"/>
      <w:i w:val="false"/>
      <w:sz w:val="22"/>
      <w:szCs w:val="24"/>
    </w:rPr>
  </w:style>
  <w:style w:type="character" w:styleId="WW8Num82z2">
    <w:name w:val="WW8Num82z2"/>
    <w:qFormat/>
    <w:rPr/>
  </w:style>
  <w:style w:type="character" w:styleId="WW8Num82z3">
    <w:name w:val="WW8Num82z3"/>
    <w:qFormat/>
    <w:rPr/>
  </w:style>
  <w:style w:type="character" w:styleId="WW8Num82z4">
    <w:name w:val="WW8Num82z4"/>
    <w:qFormat/>
    <w:rPr/>
  </w:style>
  <w:style w:type="character" w:styleId="WW8Num82z5">
    <w:name w:val="WW8Num82z5"/>
    <w:qFormat/>
    <w:rPr/>
  </w:style>
  <w:style w:type="character" w:styleId="WW8Num82z6">
    <w:name w:val="WW8Num82z6"/>
    <w:qFormat/>
    <w:rPr/>
  </w:style>
  <w:style w:type="character" w:styleId="WW8Num82z7">
    <w:name w:val="WW8Num82z7"/>
    <w:qFormat/>
    <w:rPr/>
  </w:style>
  <w:style w:type="character" w:styleId="WW8Num82z8">
    <w:name w:val="WW8Num82z8"/>
    <w:qFormat/>
    <w:rPr/>
  </w:style>
  <w:style w:type="character" w:styleId="WW8Num83z0">
    <w:name w:val="WW8Num83z0"/>
    <w:qFormat/>
    <w:rPr>
      <w:rFonts w:ascii="標楷體" w:hAnsi="標楷體" w:eastAsia="標楷體" w:cs="標楷體"/>
      <w:sz w:val="24"/>
      <w:szCs w:val="24"/>
    </w:rPr>
  </w:style>
  <w:style w:type="character" w:styleId="WW8Num84z0">
    <w:name w:val="WW8Num84z0"/>
    <w:qFormat/>
    <w:rPr>
      <w:rFonts w:cs="Times New Roman"/>
      <w:b w:val="false"/>
      <w:bCs w:val="false"/>
      <w:i w:val="false"/>
      <w:iCs w:val="false"/>
      <w:caps w:val="false"/>
      <w:smallCaps w:val="false"/>
      <w:strike w:val="false"/>
      <w:dstrike w:val="false"/>
      <w:vanish w:val="false"/>
      <w:color w:val="000000"/>
      <w:spacing w:val="0"/>
      <w:position w:val="0"/>
      <w:sz w:val="24"/>
      <w:sz w:val="24"/>
      <w:u w:val="none"/>
      <w:vertAlign w:val="baseline"/>
      <w:em w:val="none"/>
    </w:rPr>
  </w:style>
  <w:style w:type="character" w:styleId="WW8Num85z0">
    <w:name w:val="WW8Num85z0"/>
    <w:qFormat/>
    <w:rPr/>
  </w:style>
  <w:style w:type="character" w:styleId="WW8Num86z0">
    <w:name w:val="WW8Num86z0"/>
    <w:qFormat/>
    <w:rPr>
      <w:rFonts w:ascii="標楷體" w:hAnsi="標楷體" w:eastAsia="標楷體" w:cs="標楷體"/>
      <w:szCs w:val="24"/>
    </w:rPr>
  </w:style>
  <w:style w:type="character" w:styleId="WW8Num87z0">
    <w:name w:val="WW8Num87z0"/>
    <w:qFormat/>
    <w:rPr/>
  </w:style>
  <w:style w:type="character" w:styleId="WW8Num88z0">
    <w:name w:val="WW8Num88z0"/>
    <w:qFormat/>
    <w:rPr>
      <w:rFonts w:ascii="標楷體" w:hAnsi="標楷體" w:eastAsia="標楷體" w:cs="標楷體"/>
      <w:sz w:val="28"/>
      <w:szCs w:val="28"/>
    </w:rPr>
  </w:style>
  <w:style w:type="character" w:styleId="WW8Num89z0">
    <w:name w:val="WW8Num89z0"/>
    <w:qFormat/>
    <w:rPr/>
  </w:style>
  <w:style w:type="character" w:styleId="WW8Num90z0">
    <w:name w:val="WW8Num90z0"/>
    <w:qFormat/>
    <w:rPr>
      <w:rFonts w:ascii="Times New Roman" w:hAnsi="Times New Roman" w:eastAsia="標楷體" w:cs="標楷體"/>
      <w:b w:val="false"/>
      <w:i w:val="false"/>
      <w:sz w:val="24"/>
      <w:u w:val="none"/>
    </w:rPr>
  </w:style>
  <w:style w:type="character" w:styleId="WW8Num91z0">
    <w:name w:val="WW8Num91z0"/>
    <w:qFormat/>
    <w:rPr>
      <w:color w:val="000000"/>
      <w:sz w:val="32"/>
      <w:szCs w:val="32"/>
    </w:rPr>
  </w:style>
  <w:style w:type="character" w:styleId="WW8Num92z0">
    <w:name w:val="WW8Num92z0"/>
    <w:qFormat/>
    <w:rPr>
      <w:lang w:val="en-US"/>
    </w:rPr>
  </w:style>
  <w:style w:type="character" w:styleId="WW8Num92z1">
    <w:name w:val="WW8Num92z1"/>
    <w:qFormat/>
    <w:rPr>
      <w:rFonts w:ascii="標楷體" w:hAnsi="標楷體" w:eastAsia="標楷體" w:cs="Times New Roman"/>
    </w:rPr>
  </w:style>
  <w:style w:type="character" w:styleId="WW8Num92z2">
    <w:name w:val="WW8Num92z2"/>
    <w:qFormat/>
    <w:rPr>
      <w:rFonts w:ascii="標楷體" w:hAnsi="標楷體" w:eastAsia="標楷體" w:cs="標楷體"/>
      <w:sz w:val="24"/>
      <w:szCs w:val="24"/>
    </w:rPr>
  </w:style>
  <w:style w:type="character" w:styleId="WW8Num93z0">
    <w:name w:val="WW8Num93z0"/>
    <w:qFormat/>
    <w:rPr>
      <w:b w:val="false"/>
    </w:rPr>
  </w:style>
  <w:style w:type="character" w:styleId="WW8Num94z0">
    <w:name w:val="WW8Num94z0"/>
    <w:qFormat/>
    <w:rPr>
      <w:rFonts w:ascii="標楷體" w:hAnsi="標楷體" w:eastAsia="標楷體" w:cs="標楷體"/>
      <w:b w:val="false"/>
      <w:i w:val="false"/>
      <w:sz w:val="28"/>
      <w:szCs w:val="24"/>
    </w:rPr>
  </w:style>
  <w:style w:type="character" w:styleId="WW8Num95z0">
    <w:name w:val="WW8Num95z0"/>
    <w:qFormat/>
    <w:rPr/>
  </w:style>
  <w:style w:type="character" w:styleId="WW8Num95z1">
    <w:name w:val="WW8Num95z1"/>
    <w:qFormat/>
    <w:rPr>
      <w:rFonts w:eastAsia="標楷體"/>
      <w:b w:val="false"/>
      <w:i w:val="false"/>
      <w:sz w:val="28"/>
    </w:rPr>
  </w:style>
  <w:style w:type="character" w:styleId="WW8Num95z2">
    <w:name w:val="WW8Num95z2"/>
    <w:qFormat/>
    <w:rPr/>
  </w:style>
  <w:style w:type="character" w:styleId="WW8Num95z3">
    <w:name w:val="WW8Num95z3"/>
    <w:qFormat/>
    <w:rPr>
      <w:rFonts w:eastAsia="標楷體"/>
      <w:sz w:val="28"/>
    </w:rPr>
  </w:style>
  <w:style w:type="character" w:styleId="WW8Num95z4">
    <w:name w:val="WW8Num95z4"/>
    <w:qFormat/>
    <w:rPr/>
  </w:style>
  <w:style w:type="character" w:styleId="WW8Num95z5">
    <w:name w:val="WW8Num95z5"/>
    <w:qFormat/>
    <w:rPr/>
  </w:style>
  <w:style w:type="character" w:styleId="WW8Num95z6">
    <w:name w:val="WW8Num95z6"/>
    <w:qFormat/>
    <w:rPr/>
  </w:style>
  <w:style w:type="character" w:styleId="WW8Num95z7">
    <w:name w:val="WW8Num95z7"/>
    <w:qFormat/>
    <w:rPr/>
  </w:style>
  <w:style w:type="character" w:styleId="WW8Num95z8">
    <w:name w:val="WW8Num95z8"/>
    <w:qFormat/>
    <w:rPr/>
  </w:style>
  <w:style w:type="character" w:styleId="WW8Num96z0">
    <w:name w:val="WW8Num96z0"/>
    <w:qFormat/>
    <w:rPr/>
  </w:style>
  <w:style w:type="character" w:styleId="WW8Num97z0">
    <w:name w:val="WW8Num97z0"/>
    <w:qFormat/>
    <w:rPr>
      <w:rFonts w:ascii="標楷體" w:hAnsi="標楷體" w:eastAsia="標楷體" w:cs="標楷體"/>
    </w:rPr>
  </w:style>
  <w:style w:type="character" w:styleId="WW8Num98z0">
    <w:name w:val="WW8Num98z0"/>
    <w:qFormat/>
    <w:rPr/>
  </w:style>
  <w:style w:type="character" w:styleId="WW8Num99z0">
    <w:name w:val="WW8Num99z0"/>
    <w:qFormat/>
    <w:rPr/>
  </w:style>
  <w:style w:type="character" w:styleId="WW8Num100z0">
    <w:name w:val="WW8Num100z0"/>
    <w:qFormat/>
    <w:rPr>
      <w:u w:val="none"/>
    </w:rPr>
  </w:style>
  <w:style w:type="character" w:styleId="WW8Num100z1">
    <w:name w:val="WW8Num100z1"/>
    <w:qFormat/>
    <w:rPr>
      <w:u w:val="none"/>
    </w:rPr>
  </w:style>
  <w:style w:type="character" w:styleId="WW8Num100z2">
    <w:name w:val="WW8Num100z2"/>
    <w:qFormat/>
    <w:rPr/>
  </w:style>
  <w:style w:type="character" w:styleId="WW8Num100z3">
    <w:name w:val="WW8Num100z3"/>
    <w:qFormat/>
    <w:rPr/>
  </w:style>
  <w:style w:type="character" w:styleId="WW8Num100z4">
    <w:name w:val="WW8Num100z4"/>
    <w:qFormat/>
    <w:rPr/>
  </w:style>
  <w:style w:type="character" w:styleId="WW8Num100z5">
    <w:name w:val="WW8Num100z5"/>
    <w:qFormat/>
    <w:rPr/>
  </w:style>
  <w:style w:type="character" w:styleId="WW8Num100z6">
    <w:name w:val="WW8Num100z6"/>
    <w:qFormat/>
    <w:rPr/>
  </w:style>
  <w:style w:type="character" w:styleId="WW8Num100z7">
    <w:name w:val="WW8Num100z7"/>
    <w:qFormat/>
    <w:rPr/>
  </w:style>
  <w:style w:type="character" w:styleId="WW8Num100z8">
    <w:name w:val="WW8Num100z8"/>
    <w:qFormat/>
    <w:rPr/>
  </w:style>
  <w:style w:type="character" w:styleId="WW8Num101z0">
    <w:name w:val="WW8Num101z0"/>
    <w:qFormat/>
    <w:rPr>
      <w:rFonts w:ascii="標楷體" w:hAnsi="標楷體" w:cs="標楷體"/>
      <w:sz w:val="24"/>
      <w:szCs w:val="24"/>
    </w:rPr>
  </w:style>
  <w:style w:type="character" w:styleId="WW8Num102z0">
    <w:name w:val="WW8Num102z0"/>
    <w:qFormat/>
    <w:rPr>
      <w:rFonts w:cs="標楷體"/>
      <w:b w:val="false"/>
      <w:sz w:val="28"/>
      <w:szCs w:val="28"/>
    </w:rPr>
  </w:style>
  <w:style w:type="character" w:styleId="WW8Num103z0">
    <w:name w:val="WW8Num103z0"/>
    <w:qFormat/>
    <w:rPr/>
  </w:style>
  <w:style w:type="character" w:styleId="WW8Num104z0">
    <w:name w:val="WW8Num104z0"/>
    <w:qFormat/>
    <w:rPr>
      <w:color w:val="000000"/>
      <w:u w:val="none"/>
    </w:rPr>
  </w:style>
  <w:style w:type="character" w:styleId="WW8Num104z1">
    <w:name w:val="WW8Num104z1"/>
    <w:qFormat/>
    <w:rPr/>
  </w:style>
  <w:style w:type="character" w:styleId="WW8Num104z2">
    <w:name w:val="WW8Num104z2"/>
    <w:qFormat/>
    <w:rPr>
      <w:rFonts w:cs="標楷體"/>
    </w:rPr>
  </w:style>
  <w:style w:type="character" w:styleId="WW8Num104z3">
    <w:name w:val="WW8Num104z3"/>
    <w:qFormat/>
    <w:rPr/>
  </w:style>
  <w:style w:type="character" w:styleId="WW8Num104z5">
    <w:name w:val="WW8Num104z5"/>
    <w:qFormat/>
    <w:rPr/>
  </w:style>
  <w:style w:type="character" w:styleId="WW8Num104z6">
    <w:name w:val="WW8Num104z6"/>
    <w:qFormat/>
    <w:rPr/>
  </w:style>
  <w:style w:type="character" w:styleId="WW8Num104z7">
    <w:name w:val="WW8Num104z7"/>
    <w:qFormat/>
    <w:rPr/>
  </w:style>
  <w:style w:type="character" w:styleId="WW8Num104z8">
    <w:name w:val="WW8Num104z8"/>
    <w:qFormat/>
    <w:rPr/>
  </w:style>
  <w:style w:type="character" w:styleId="WW8Num105z0">
    <w:name w:val="WW8Num105z0"/>
    <w:qFormat/>
    <w:rPr>
      <w:b w:val="false"/>
      <w:color w:val="000000"/>
      <w:u w:val="none"/>
    </w:rPr>
  </w:style>
  <w:style w:type="character" w:styleId="WW8Num106z0">
    <w:name w:val="WW8Num106z0"/>
    <w:qFormat/>
    <w:rPr/>
  </w:style>
  <w:style w:type="character" w:styleId="WW8Num107z0">
    <w:name w:val="WW8Num107z0"/>
    <w:qFormat/>
    <w:rPr>
      <w:b w:val="false"/>
      <w:sz w:val="28"/>
      <w:szCs w:val="28"/>
    </w:rPr>
  </w:style>
  <w:style w:type="character" w:styleId="WW8Num108z0">
    <w:name w:val="WW8Num108z0"/>
    <w:qFormat/>
    <w:rPr>
      <w:u w:val="none"/>
    </w:rPr>
  </w:style>
  <w:style w:type="character" w:styleId="WW8Num109z0">
    <w:name w:val="WW8Num109z0"/>
    <w:qFormat/>
    <w:rPr>
      <w:rFonts w:ascii="標楷體" w:hAnsi="標楷體" w:eastAsia="標楷體" w:cs="標楷體"/>
      <w:bCs/>
      <w:szCs w:val="24"/>
    </w:rPr>
  </w:style>
  <w:style w:type="character" w:styleId="WW8Num110z0">
    <w:name w:val="WW8Num110z0"/>
    <w:qFormat/>
    <w:rPr/>
  </w:style>
  <w:style w:type="character" w:styleId="WW8Num111z0">
    <w:name w:val="WW8Num111z0"/>
    <w:qFormat/>
    <w:rPr>
      <w:color w:val="000000"/>
      <w:u w:val="none"/>
    </w:rPr>
  </w:style>
  <w:style w:type="character" w:styleId="WW8Num112z0">
    <w:name w:val="WW8Num112z0"/>
    <w:qFormat/>
    <w:rPr>
      <w:lang w:val="en-US"/>
    </w:rPr>
  </w:style>
  <w:style w:type="character" w:styleId="WW8Num112z1">
    <w:name w:val="WW8Num112z1"/>
    <w:qFormat/>
    <w:rPr>
      <w:rFonts w:ascii="標楷體" w:hAnsi="標楷體" w:eastAsia="標楷體" w:cs="Times New Roman"/>
    </w:rPr>
  </w:style>
  <w:style w:type="character" w:styleId="WW8Num112z2">
    <w:name w:val="WW8Num112z2"/>
    <w:qFormat/>
    <w:rPr>
      <w:rFonts w:ascii="標楷體" w:hAnsi="標楷體" w:eastAsia="標楷體" w:cs="標楷體"/>
      <w:sz w:val="24"/>
      <w:szCs w:val="24"/>
    </w:rPr>
  </w:style>
  <w:style w:type="character" w:styleId="WW8Num113z0">
    <w:name w:val="WW8Num113z0"/>
    <w:qFormat/>
    <w:rPr/>
  </w:style>
  <w:style w:type="character" w:styleId="WW8Num114z0">
    <w:name w:val="WW8Num114z0"/>
    <w:qFormat/>
    <w:rPr>
      <w:rFonts w:ascii="標楷體" w:hAnsi="標楷體" w:cs="標楷體"/>
      <w:sz w:val="24"/>
      <w:szCs w:val="24"/>
    </w:rPr>
  </w:style>
  <w:style w:type="character" w:styleId="WW8Num115z0">
    <w:name w:val="WW8Num115z0"/>
    <w:qFormat/>
    <w:rPr/>
  </w:style>
  <w:style w:type="character" w:styleId="WW8Num116z0">
    <w:name w:val="WW8Num116z0"/>
    <w:qFormat/>
    <w:rPr/>
  </w:style>
  <w:style w:type="character" w:styleId="WW8Num117z0">
    <w:name w:val="WW8Num117z0"/>
    <w:qFormat/>
    <w:rPr>
      <w:lang w:val="en-US"/>
    </w:rPr>
  </w:style>
  <w:style w:type="character" w:styleId="WW8Num117z1">
    <w:name w:val="WW8Num117z1"/>
    <w:qFormat/>
    <w:rPr>
      <w:rFonts w:ascii="標楷體" w:hAnsi="標楷體" w:eastAsia="標楷體" w:cs="Times New Roman"/>
    </w:rPr>
  </w:style>
  <w:style w:type="character" w:styleId="WW8Num117z2">
    <w:name w:val="WW8Num117z2"/>
    <w:qFormat/>
    <w:rPr/>
  </w:style>
  <w:style w:type="character" w:styleId="WW8Num118z0">
    <w:name w:val="WW8Num118z0"/>
    <w:qFormat/>
    <w:rPr>
      <w:rFonts w:ascii="Times New Roman" w:hAnsi="Times New Roman" w:eastAsia="標楷體" w:cs="標楷體"/>
      <w:b/>
      <w:sz w:val="32"/>
      <w:szCs w:val="32"/>
    </w:rPr>
  </w:style>
  <w:style w:type="character" w:styleId="WW8Num119z0">
    <w:name w:val="WW8Num119z0"/>
    <w:qFormat/>
    <w:rPr>
      <w:rFonts w:ascii="Times New Roman" w:hAnsi="Times New Roman" w:eastAsia="標楷體" w:cs="標楷體"/>
      <w:szCs w:val="24"/>
    </w:rPr>
  </w:style>
  <w:style w:type="character" w:styleId="WW8Num119z2">
    <w:name w:val="WW8Num119z2"/>
    <w:qFormat/>
    <w:rPr/>
  </w:style>
  <w:style w:type="character" w:styleId="WW8Num119z3">
    <w:name w:val="WW8Num119z3"/>
    <w:qFormat/>
    <w:rPr/>
  </w:style>
  <w:style w:type="character" w:styleId="WW8Num119z4">
    <w:name w:val="WW8Num119z4"/>
    <w:qFormat/>
    <w:rPr/>
  </w:style>
  <w:style w:type="character" w:styleId="WW8Num119z5">
    <w:name w:val="WW8Num119z5"/>
    <w:qFormat/>
    <w:rPr/>
  </w:style>
  <w:style w:type="character" w:styleId="WW8Num119z6">
    <w:name w:val="WW8Num119z6"/>
    <w:qFormat/>
    <w:rPr/>
  </w:style>
  <w:style w:type="character" w:styleId="WW8Num119z7">
    <w:name w:val="WW8Num119z7"/>
    <w:qFormat/>
    <w:rPr/>
  </w:style>
  <w:style w:type="character" w:styleId="WW8Num119z8">
    <w:name w:val="WW8Num119z8"/>
    <w:qFormat/>
    <w:rPr/>
  </w:style>
  <w:style w:type="character" w:styleId="WW8Num120z0">
    <w:name w:val="WW8Num120z0"/>
    <w:qFormat/>
    <w:rPr>
      <w:strike w:val="false"/>
      <w:dstrike w:val="false"/>
      <w:color w:val="000000"/>
    </w:rPr>
  </w:style>
  <w:style w:type="character" w:styleId="WW8Num121z0">
    <w:name w:val="WW8Num121z0"/>
    <w:qFormat/>
    <w:rPr>
      <w:rFonts w:eastAsia="標楷體"/>
      <w:b w:val="false"/>
      <w:i w:val="false"/>
      <w:sz w:val="24"/>
      <w:szCs w:val="24"/>
    </w:rPr>
  </w:style>
  <w:style w:type="character" w:styleId="WW8Num122z0">
    <w:name w:val="WW8Num122z0"/>
    <w:qFormat/>
    <w:rPr/>
  </w:style>
  <w:style w:type="character" w:styleId="WW8Num123z0">
    <w:name w:val="WW8Num123z0"/>
    <w:qFormat/>
    <w:rPr>
      <w:rFonts w:ascii="標楷體" w:hAnsi="標楷體" w:eastAsia="標楷體" w:cs="標楷體"/>
      <w:sz w:val="24"/>
      <w:szCs w:val="24"/>
    </w:rPr>
  </w:style>
  <w:style w:type="character" w:styleId="WW8Num124z0">
    <w:name w:val="WW8Num124z0"/>
    <w:qFormat/>
    <w:rPr/>
  </w:style>
  <w:style w:type="character" w:styleId="WW8Num125z0">
    <w:name w:val="WW8Num125z0"/>
    <w:qFormat/>
    <w:rPr>
      <w:rFonts w:ascii="標楷體" w:hAnsi="標楷體" w:eastAsia="標楷體" w:cs="標楷體"/>
      <w:sz w:val="24"/>
      <w:szCs w:val="24"/>
    </w:rPr>
  </w:style>
  <w:style w:type="character" w:styleId="WW8Num126z0">
    <w:name w:val="WW8Num126z0"/>
    <w:qFormat/>
    <w:rPr/>
  </w:style>
  <w:style w:type="character" w:styleId="WW8Num127z0">
    <w:name w:val="WW8Num127z0"/>
    <w:qFormat/>
    <w:rPr>
      <w:rFonts w:ascii="標楷體" w:hAnsi="標楷體" w:eastAsia="標楷體" w:cs="標楷體"/>
      <w:b/>
      <w:szCs w:val="24"/>
    </w:rPr>
  </w:style>
  <w:style w:type="character" w:styleId="WW8Num127z1">
    <w:name w:val="WW8Num127z1"/>
    <w:qFormat/>
    <w:rPr/>
  </w:style>
  <w:style w:type="character" w:styleId="WW8Num127z2">
    <w:name w:val="WW8Num127z2"/>
    <w:qFormat/>
    <w:rPr/>
  </w:style>
  <w:style w:type="character" w:styleId="WW8Num127z3">
    <w:name w:val="WW8Num127z3"/>
    <w:qFormat/>
    <w:rPr/>
  </w:style>
  <w:style w:type="character" w:styleId="WW8Num127z4">
    <w:name w:val="WW8Num127z4"/>
    <w:qFormat/>
    <w:rPr/>
  </w:style>
  <w:style w:type="character" w:styleId="WW8Num127z5">
    <w:name w:val="WW8Num127z5"/>
    <w:qFormat/>
    <w:rPr/>
  </w:style>
  <w:style w:type="character" w:styleId="WW8Num127z6">
    <w:name w:val="WW8Num127z6"/>
    <w:qFormat/>
    <w:rPr/>
  </w:style>
  <w:style w:type="character" w:styleId="WW8Num127z7">
    <w:name w:val="WW8Num127z7"/>
    <w:qFormat/>
    <w:rPr/>
  </w:style>
  <w:style w:type="character" w:styleId="WW8Num127z8">
    <w:name w:val="WW8Num127z8"/>
    <w:qFormat/>
    <w:rPr/>
  </w:style>
  <w:style w:type="character" w:styleId="WW8Num128z0">
    <w:name w:val="WW8Num128z0"/>
    <w:qFormat/>
    <w:rPr>
      <w:u w:val="none"/>
    </w:rPr>
  </w:style>
  <w:style w:type="character" w:styleId="WW8Num128z2">
    <w:name w:val="WW8Num128z2"/>
    <w:qFormat/>
    <w:rPr/>
  </w:style>
  <w:style w:type="character" w:styleId="WW8Num128z3">
    <w:name w:val="WW8Num128z3"/>
    <w:qFormat/>
    <w:rPr/>
  </w:style>
  <w:style w:type="character" w:styleId="WW8Num128z4">
    <w:name w:val="WW8Num128z4"/>
    <w:qFormat/>
    <w:rPr/>
  </w:style>
  <w:style w:type="character" w:styleId="WW8Num128z5">
    <w:name w:val="WW8Num128z5"/>
    <w:qFormat/>
    <w:rPr/>
  </w:style>
  <w:style w:type="character" w:styleId="WW8Num128z6">
    <w:name w:val="WW8Num128z6"/>
    <w:qFormat/>
    <w:rPr/>
  </w:style>
  <w:style w:type="character" w:styleId="WW8Num128z7">
    <w:name w:val="WW8Num128z7"/>
    <w:qFormat/>
    <w:rPr/>
  </w:style>
  <w:style w:type="character" w:styleId="WW8Num128z8">
    <w:name w:val="WW8Num128z8"/>
    <w:qFormat/>
    <w:rPr/>
  </w:style>
  <w:style w:type="character" w:styleId="WW8Num129z0">
    <w:name w:val="WW8Num129z0"/>
    <w:qFormat/>
    <w:rPr>
      <w:lang w:val="en-US"/>
    </w:rPr>
  </w:style>
  <w:style w:type="character" w:styleId="WW8Num129z1">
    <w:name w:val="WW8Num129z1"/>
    <w:qFormat/>
    <w:rPr>
      <w:rFonts w:ascii="標楷體" w:hAnsi="標楷體" w:eastAsia="標楷體" w:cs="Times New Roman"/>
    </w:rPr>
  </w:style>
  <w:style w:type="character" w:styleId="WW8Num129z2">
    <w:name w:val="WW8Num129z2"/>
    <w:qFormat/>
    <w:rPr/>
  </w:style>
  <w:style w:type="character" w:styleId="WW8Num130z0">
    <w:name w:val="WW8Num130z0"/>
    <w:qFormat/>
    <w:rPr>
      <w:lang w:val="en-US"/>
    </w:rPr>
  </w:style>
  <w:style w:type="character" w:styleId="WW8Num130z1">
    <w:name w:val="WW8Num130z1"/>
    <w:qFormat/>
    <w:rPr>
      <w:rFonts w:ascii="標楷體" w:hAnsi="標楷體" w:eastAsia="標楷體" w:cs="Times New Roman"/>
    </w:rPr>
  </w:style>
  <w:style w:type="character" w:styleId="WW8Num130z2">
    <w:name w:val="WW8Num130z2"/>
    <w:qFormat/>
    <w:rPr>
      <w:rFonts w:ascii="標楷體" w:hAnsi="標楷體" w:eastAsia="標楷體" w:cs="標楷體"/>
      <w:sz w:val="24"/>
      <w:szCs w:val="24"/>
    </w:rPr>
  </w:style>
  <w:style w:type="character" w:styleId="WW8Num131z0">
    <w:name w:val="WW8Num131z0"/>
    <w:qFormat/>
    <w:rPr>
      <w:lang w:val="en-US"/>
    </w:rPr>
  </w:style>
  <w:style w:type="character" w:styleId="WW8Num131z1">
    <w:name w:val="WW8Num131z1"/>
    <w:qFormat/>
    <w:rPr>
      <w:rFonts w:ascii="標楷體" w:hAnsi="標楷體" w:eastAsia="標楷體" w:cs="Times New Roman"/>
    </w:rPr>
  </w:style>
  <w:style w:type="character" w:styleId="WW8Num131z2">
    <w:name w:val="WW8Num131z2"/>
    <w:qFormat/>
    <w:rPr>
      <w:rFonts w:ascii="標楷體" w:hAnsi="標楷體" w:eastAsia="標楷體" w:cs="標楷體"/>
      <w:sz w:val="24"/>
      <w:szCs w:val="24"/>
    </w:rPr>
  </w:style>
  <w:style w:type="character" w:styleId="WW8Num132z0">
    <w:name w:val="WW8Num132z0"/>
    <w:qFormat/>
    <w:rPr>
      <w:rFonts w:ascii="標楷體" w:hAnsi="標楷體" w:eastAsia="標楷體" w:cs="標楷體"/>
      <w:sz w:val="24"/>
      <w:szCs w:val="24"/>
    </w:rPr>
  </w:style>
  <w:style w:type="character" w:styleId="WW8Num132z1">
    <w:name w:val="WW8Num132z1"/>
    <w:qFormat/>
    <w:rPr/>
  </w:style>
  <w:style w:type="character" w:styleId="WW8Num132z2">
    <w:name w:val="WW8Num132z2"/>
    <w:qFormat/>
    <w:rPr/>
  </w:style>
  <w:style w:type="character" w:styleId="WW8Num132z3">
    <w:name w:val="WW8Num132z3"/>
    <w:qFormat/>
    <w:rPr/>
  </w:style>
  <w:style w:type="character" w:styleId="WW8Num132z4">
    <w:name w:val="WW8Num132z4"/>
    <w:qFormat/>
    <w:rPr/>
  </w:style>
  <w:style w:type="character" w:styleId="WW8Num132z5">
    <w:name w:val="WW8Num132z5"/>
    <w:qFormat/>
    <w:rPr/>
  </w:style>
  <w:style w:type="character" w:styleId="WW8Num132z6">
    <w:name w:val="WW8Num132z6"/>
    <w:qFormat/>
    <w:rPr/>
  </w:style>
  <w:style w:type="character" w:styleId="WW8Num132z7">
    <w:name w:val="WW8Num132z7"/>
    <w:qFormat/>
    <w:rPr/>
  </w:style>
  <w:style w:type="character" w:styleId="WW8Num132z8">
    <w:name w:val="WW8Num132z8"/>
    <w:qFormat/>
    <w:rPr/>
  </w:style>
  <w:style w:type="character" w:styleId="WW8Num133z0">
    <w:name w:val="WW8Num133z0"/>
    <w:qFormat/>
    <w:rPr/>
  </w:style>
  <w:style w:type="character" w:styleId="WW8Num133z1">
    <w:name w:val="WW8Num133z1"/>
    <w:qFormat/>
    <w:rPr/>
  </w:style>
  <w:style w:type="character" w:styleId="WW8Num133z2">
    <w:name w:val="WW8Num133z2"/>
    <w:qFormat/>
    <w:rPr/>
  </w:style>
  <w:style w:type="character" w:styleId="WW8Num133z3">
    <w:name w:val="WW8Num133z3"/>
    <w:qFormat/>
    <w:rPr/>
  </w:style>
  <w:style w:type="character" w:styleId="WW8Num133z4">
    <w:name w:val="WW8Num133z4"/>
    <w:qFormat/>
    <w:rPr/>
  </w:style>
  <w:style w:type="character" w:styleId="WW8Num133z5">
    <w:name w:val="WW8Num133z5"/>
    <w:qFormat/>
    <w:rPr/>
  </w:style>
  <w:style w:type="character" w:styleId="WW8Num133z6">
    <w:name w:val="WW8Num133z6"/>
    <w:qFormat/>
    <w:rPr/>
  </w:style>
  <w:style w:type="character" w:styleId="WW8Num133z7">
    <w:name w:val="WW8Num133z7"/>
    <w:qFormat/>
    <w:rPr/>
  </w:style>
  <w:style w:type="character" w:styleId="WW8Num133z8">
    <w:name w:val="WW8Num133z8"/>
    <w:qFormat/>
    <w:rPr/>
  </w:style>
  <w:style w:type="character" w:styleId="WW8Num134z0">
    <w:name w:val="WW8Num134z0"/>
    <w:qFormat/>
    <w:rPr>
      <w:rFonts w:ascii="標楷體" w:hAnsi="標楷體" w:eastAsia="標楷體" w:cs="標楷體"/>
      <w:sz w:val="24"/>
      <w:szCs w:val="24"/>
    </w:rPr>
  </w:style>
  <w:style w:type="character" w:styleId="WW8Num134z1">
    <w:name w:val="WW8Num134z1"/>
    <w:qFormat/>
    <w:rPr/>
  </w:style>
  <w:style w:type="character" w:styleId="WW8Num134z2">
    <w:name w:val="WW8Num134z2"/>
    <w:qFormat/>
    <w:rPr/>
  </w:style>
  <w:style w:type="character" w:styleId="WW8Num134z3">
    <w:name w:val="WW8Num134z3"/>
    <w:qFormat/>
    <w:rPr/>
  </w:style>
  <w:style w:type="character" w:styleId="WW8Num134z4">
    <w:name w:val="WW8Num134z4"/>
    <w:qFormat/>
    <w:rPr/>
  </w:style>
  <w:style w:type="character" w:styleId="WW8Num134z5">
    <w:name w:val="WW8Num134z5"/>
    <w:qFormat/>
    <w:rPr/>
  </w:style>
  <w:style w:type="character" w:styleId="WW8Num134z6">
    <w:name w:val="WW8Num134z6"/>
    <w:qFormat/>
    <w:rPr/>
  </w:style>
  <w:style w:type="character" w:styleId="WW8Num134z7">
    <w:name w:val="WW8Num134z7"/>
    <w:qFormat/>
    <w:rPr/>
  </w:style>
  <w:style w:type="character" w:styleId="WW8Num134z8">
    <w:name w:val="WW8Num134z8"/>
    <w:qFormat/>
    <w:rPr/>
  </w:style>
  <w:style w:type="character" w:styleId="WW8Num135z0">
    <w:name w:val="WW8Num135z0"/>
    <w:qFormat/>
    <w:rPr>
      <w:rFonts w:ascii="標楷體" w:hAnsi="標楷體" w:eastAsia="標楷體" w:cs="標楷體"/>
      <w:sz w:val="24"/>
      <w:szCs w:val="24"/>
    </w:rPr>
  </w:style>
  <w:style w:type="character" w:styleId="WW8Num135z1">
    <w:name w:val="WW8Num135z1"/>
    <w:qFormat/>
    <w:rPr/>
  </w:style>
  <w:style w:type="character" w:styleId="WW8Num135z2">
    <w:name w:val="WW8Num135z2"/>
    <w:qFormat/>
    <w:rPr/>
  </w:style>
  <w:style w:type="character" w:styleId="WW8Num135z3">
    <w:name w:val="WW8Num135z3"/>
    <w:qFormat/>
    <w:rPr/>
  </w:style>
  <w:style w:type="character" w:styleId="WW8Num135z4">
    <w:name w:val="WW8Num135z4"/>
    <w:qFormat/>
    <w:rPr/>
  </w:style>
  <w:style w:type="character" w:styleId="WW8Num135z5">
    <w:name w:val="WW8Num135z5"/>
    <w:qFormat/>
    <w:rPr/>
  </w:style>
  <w:style w:type="character" w:styleId="WW8Num135z6">
    <w:name w:val="WW8Num135z6"/>
    <w:qFormat/>
    <w:rPr/>
  </w:style>
  <w:style w:type="character" w:styleId="WW8Num135z7">
    <w:name w:val="WW8Num135z7"/>
    <w:qFormat/>
    <w:rPr/>
  </w:style>
  <w:style w:type="character" w:styleId="WW8Num135z8">
    <w:name w:val="WW8Num135z8"/>
    <w:qFormat/>
    <w:rPr/>
  </w:style>
  <w:style w:type="character" w:styleId="WW8Num136z0">
    <w:name w:val="WW8Num136z0"/>
    <w:qFormat/>
    <w:rPr>
      <w:rFonts w:ascii="標楷體" w:hAnsi="標楷體" w:eastAsia="標楷體" w:cs="標楷體"/>
      <w:sz w:val="24"/>
      <w:szCs w:val="24"/>
    </w:rPr>
  </w:style>
  <w:style w:type="character" w:styleId="WW8Num136z1">
    <w:name w:val="WW8Num136z1"/>
    <w:qFormat/>
    <w:rPr/>
  </w:style>
  <w:style w:type="character" w:styleId="WW8Num136z2">
    <w:name w:val="WW8Num136z2"/>
    <w:qFormat/>
    <w:rPr/>
  </w:style>
  <w:style w:type="character" w:styleId="WW8Num136z3">
    <w:name w:val="WW8Num136z3"/>
    <w:qFormat/>
    <w:rPr/>
  </w:style>
  <w:style w:type="character" w:styleId="WW8Num136z4">
    <w:name w:val="WW8Num136z4"/>
    <w:qFormat/>
    <w:rPr/>
  </w:style>
  <w:style w:type="character" w:styleId="WW8Num136z5">
    <w:name w:val="WW8Num136z5"/>
    <w:qFormat/>
    <w:rPr/>
  </w:style>
  <w:style w:type="character" w:styleId="WW8Num136z6">
    <w:name w:val="WW8Num136z6"/>
    <w:qFormat/>
    <w:rPr/>
  </w:style>
  <w:style w:type="character" w:styleId="WW8Num136z7">
    <w:name w:val="WW8Num136z7"/>
    <w:qFormat/>
    <w:rPr/>
  </w:style>
  <w:style w:type="character" w:styleId="WW8Num136z8">
    <w:name w:val="WW8Num136z8"/>
    <w:qFormat/>
    <w:rPr/>
  </w:style>
  <w:style w:type="character" w:styleId="WW8Num137z0">
    <w:name w:val="WW8Num137z0"/>
    <w:qFormat/>
    <w:rPr>
      <w:rFonts w:ascii="標楷體" w:hAnsi="標楷體" w:eastAsia="標楷體" w:cs="標楷體"/>
      <w:sz w:val="24"/>
      <w:szCs w:val="24"/>
    </w:rPr>
  </w:style>
  <w:style w:type="character" w:styleId="WW8Num137z1">
    <w:name w:val="WW8Num137z1"/>
    <w:qFormat/>
    <w:rPr/>
  </w:style>
  <w:style w:type="character" w:styleId="WW8Num137z2">
    <w:name w:val="WW8Num137z2"/>
    <w:qFormat/>
    <w:rPr/>
  </w:style>
  <w:style w:type="character" w:styleId="WW8Num137z3">
    <w:name w:val="WW8Num137z3"/>
    <w:qFormat/>
    <w:rPr/>
  </w:style>
  <w:style w:type="character" w:styleId="WW8Num137z4">
    <w:name w:val="WW8Num137z4"/>
    <w:qFormat/>
    <w:rPr/>
  </w:style>
  <w:style w:type="character" w:styleId="WW8Num137z5">
    <w:name w:val="WW8Num137z5"/>
    <w:qFormat/>
    <w:rPr/>
  </w:style>
  <w:style w:type="character" w:styleId="WW8Num137z6">
    <w:name w:val="WW8Num137z6"/>
    <w:qFormat/>
    <w:rPr/>
  </w:style>
  <w:style w:type="character" w:styleId="WW8Num137z7">
    <w:name w:val="WW8Num137z7"/>
    <w:qFormat/>
    <w:rPr/>
  </w:style>
  <w:style w:type="character" w:styleId="WW8Num137z8">
    <w:name w:val="WW8Num137z8"/>
    <w:qFormat/>
    <w:rPr/>
  </w:style>
  <w:style w:type="character" w:styleId="WW8Num138z0">
    <w:name w:val="WW8Num138z0"/>
    <w:qFormat/>
    <w:rPr>
      <w:rFonts w:ascii="標楷體" w:hAnsi="標楷體" w:eastAsia="標楷體" w:cs="標楷體"/>
      <w:sz w:val="24"/>
      <w:szCs w:val="24"/>
    </w:rPr>
  </w:style>
  <w:style w:type="character" w:styleId="WW8Num138z1">
    <w:name w:val="WW8Num138z1"/>
    <w:qFormat/>
    <w:rPr/>
  </w:style>
  <w:style w:type="character" w:styleId="WW8Num138z2">
    <w:name w:val="WW8Num138z2"/>
    <w:qFormat/>
    <w:rPr/>
  </w:style>
  <w:style w:type="character" w:styleId="WW8Num138z3">
    <w:name w:val="WW8Num138z3"/>
    <w:qFormat/>
    <w:rPr/>
  </w:style>
  <w:style w:type="character" w:styleId="WW8Num138z4">
    <w:name w:val="WW8Num138z4"/>
    <w:qFormat/>
    <w:rPr/>
  </w:style>
  <w:style w:type="character" w:styleId="WW8Num138z5">
    <w:name w:val="WW8Num138z5"/>
    <w:qFormat/>
    <w:rPr/>
  </w:style>
  <w:style w:type="character" w:styleId="WW8Num138z6">
    <w:name w:val="WW8Num138z6"/>
    <w:qFormat/>
    <w:rPr/>
  </w:style>
  <w:style w:type="character" w:styleId="WW8Num138z7">
    <w:name w:val="WW8Num138z7"/>
    <w:qFormat/>
    <w:rPr/>
  </w:style>
  <w:style w:type="character" w:styleId="WW8Num138z8">
    <w:name w:val="WW8Num138z8"/>
    <w:qFormat/>
    <w:rPr/>
  </w:style>
  <w:style w:type="character" w:styleId="WW8Num139z0">
    <w:name w:val="WW8Num139z0"/>
    <w:qFormat/>
    <w:rPr/>
  </w:style>
  <w:style w:type="character" w:styleId="WW8Num139z1">
    <w:name w:val="WW8Num139z1"/>
    <w:qFormat/>
    <w:rPr/>
  </w:style>
  <w:style w:type="character" w:styleId="WW8Num139z2">
    <w:name w:val="WW8Num139z2"/>
    <w:qFormat/>
    <w:rPr/>
  </w:style>
  <w:style w:type="character" w:styleId="WW8Num139z3">
    <w:name w:val="WW8Num139z3"/>
    <w:qFormat/>
    <w:rPr/>
  </w:style>
  <w:style w:type="character" w:styleId="WW8Num139z4">
    <w:name w:val="WW8Num139z4"/>
    <w:qFormat/>
    <w:rPr/>
  </w:style>
  <w:style w:type="character" w:styleId="WW8Num139z5">
    <w:name w:val="WW8Num139z5"/>
    <w:qFormat/>
    <w:rPr/>
  </w:style>
  <w:style w:type="character" w:styleId="WW8Num139z6">
    <w:name w:val="WW8Num139z6"/>
    <w:qFormat/>
    <w:rPr/>
  </w:style>
  <w:style w:type="character" w:styleId="WW8Num139z7">
    <w:name w:val="WW8Num139z7"/>
    <w:qFormat/>
    <w:rPr/>
  </w:style>
  <w:style w:type="character" w:styleId="WW8Num139z8">
    <w:name w:val="WW8Num139z8"/>
    <w:qFormat/>
    <w:rPr/>
  </w:style>
  <w:style w:type="character" w:styleId="WW8Num140z0">
    <w:name w:val="WW8Num140z0"/>
    <w:qFormat/>
    <w:rPr/>
  </w:style>
  <w:style w:type="character" w:styleId="WW8Num140z1">
    <w:name w:val="WW8Num140z1"/>
    <w:qFormat/>
    <w:rPr/>
  </w:style>
  <w:style w:type="character" w:styleId="WW8Num140z2">
    <w:name w:val="WW8Num140z2"/>
    <w:qFormat/>
    <w:rPr/>
  </w:style>
  <w:style w:type="character" w:styleId="WW8Num140z3">
    <w:name w:val="WW8Num140z3"/>
    <w:qFormat/>
    <w:rPr/>
  </w:style>
  <w:style w:type="character" w:styleId="WW8Num140z4">
    <w:name w:val="WW8Num140z4"/>
    <w:qFormat/>
    <w:rPr/>
  </w:style>
  <w:style w:type="character" w:styleId="WW8Num140z5">
    <w:name w:val="WW8Num140z5"/>
    <w:qFormat/>
    <w:rPr/>
  </w:style>
  <w:style w:type="character" w:styleId="WW8Num140z6">
    <w:name w:val="WW8Num140z6"/>
    <w:qFormat/>
    <w:rPr/>
  </w:style>
  <w:style w:type="character" w:styleId="WW8Num140z7">
    <w:name w:val="WW8Num140z7"/>
    <w:qFormat/>
    <w:rPr/>
  </w:style>
  <w:style w:type="character" w:styleId="WW8Num140z8">
    <w:name w:val="WW8Num140z8"/>
    <w:qFormat/>
    <w:rPr/>
  </w:style>
  <w:style w:type="character" w:styleId="WW8Num141z0">
    <w:name w:val="WW8Num141z0"/>
    <w:qFormat/>
    <w:rPr>
      <w:rFonts w:ascii="標楷體" w:hAnsi="標楷體" w:eastAsia="標楷體" w:cs="標楷體"/>
      <w:sz w:val="24"/>
      <w:szCs w:val="24"/>
    </w:rPr>
  </w:style>
  <w:style w:type="character" w:styleId="WW8Num141z1">
    <w:name w:val="WW8Num141z1"/>
    <w:qFormat/>
    <w:rPr/>
  </w:style>
  <w:style w:type="character" w:styleId="WW8Num141z2">
    <w:name w:val="WW8Num141z2"/>
    <w:qFormat/>
    <w:rPr/>
  </w:style>
  <w:style w:type="character" w:styleId="WW8Num141z3">
    <w:name w:val="WW8Num141z3"/>
    <w:qFormat/>
    <w:rPr/>
  </w:style>
  <w:style w:type="character" w:styleId="WW8Num141z4">
    <w:name w:val="WW8Num141z4"/>
    <w:qFormat/>
    <w:rPr/>
  </w:style>
  <w:style w:type="character" w:styleId="WW8Num141z5">
    <w:name w:val="WW8Num141z5"/>
    <w:qFormat/>
    <w:rPr/>
  </w:style>
  <w:style w:type="character" w:styleId="WW8Num141z6">
    <w:name w:val="WW8Num141z6"/>
    <w:qFormat/>
    <w:rPr/>
  </w:style>
  <w:style w:type="character" w:styleId="WW8Num141z7">
    <w:name w:val="WW8Num141z7"/>
    <w:qFormat/>
    <w:rPr/>
  </w:style>
  <w:style w:type="character" w:styleId="WW8Num141z8">
    <w:name w:val="WW8Num141z8"/>
    <w:qFormat/>
    <w:rPr/>
  </w:style>
  <w:style w:type="character" w:styleId="WW8Num142z0">
    <w:name w:val="WW8Num142z0"/>
    <w:qFormat/>
    <w:rPr/>
  </w:style>
  <w:style w:type="character" w:styleId="WW8Num142z1">
    <w:name w:val="WW8Num142z1"/>
    <w:qFormat/>
    <w:rPr/>
  </w:style>
  <w:style w:type="character" w:styleId="WW8Num142z2">
    <w:name w:val="WW8Num142z2"/>
    <w:qFormat/>
    <w:rPr/>
  </w:style>
  <w:style w:type="character" w:styleId="WW8Num142z3">
    <w:name w:val="WW8Num142z3"/>
    <w:qFormat/>
    <w:rPr/>
  </w:style>
  <w:style w:type="character" w:styleId="WW8Num142z4">
    <w:name w:val="WW8Num142z4"/>
    <w:qFormat/>
    <w:rPr/>
  </w:style>
  <w:style w:type="character" w:styleId="WW8Num142z5">
    <w:name w:val="WW8Num142z5"/>
    <w:qFormat/>
    <w:rPr/>
  </w:style>
  <w:style w:type="character" w:styleId="WW8Num142z6">
    <w:name w:val="WW8Num142z6"/>
    <w:qFormat/>
    <w:rPr/>
  </w:style>
  <w:style w:type="character" w:styleId="WW8Num142z7">
    <w:name w:val="WW8Num142z7"/>
    <w:qFormat/>
    <w:rPr/>
  </w:style>
  <w:style w:type="character" w:styleId="WW8Num142z8">
    <w:name w:val="WW8Num142z8"/>
    <w:qFormat/>
    <w:rPr/>
  </w:style>
  <w:style w:type="character" w:styleId="WW8Num143z0">
    <w:name w:val="WW8Num143z0"/>
    <w:qFormat/>
    <w:rPr/>
  </w:style>
  <w:style w:type="character" w:styleId="WW8Num143z1">
    <w:name w:val="WW8Num143z1"/>
    <w:qFormat/>
    <w:rPr/>
  </w:style>
  <w:style w:type="character" w:styleId="WW8Num143z2">
    <w:name w:val="WW8Num143z2"/>
    <w:qFormat/>
    <w:rPr/>
  </w:style>
  <w:style w:type="character" w:styleId="WW8Num143z3">
    <w:name w:val="WW8Num143z3"/>
    <w:qFormat/>
    <w:rPr/>
  </w:style>
  <w:style w:type="character" w:styleId="WW8Num143z4">
    <w:name w:val="WW8Num143z4"/>
    <w:qFormat/>
    <w:rPr/>
  </w:style>
  <w:style w:type="character" w:styleId="WW8Num143z5">
    <w:name w:val="WW8Num143z5"/>
    <w:qFormat/>
    <w:rPr/>
  </w:style>
  <w:style w:type="character" w:styleId="WW8Num143z6">
    <w:name w:val="WW8Num143z6"/>
    <w:qFormat/>
    <w:rPr/>
  </w:style>
  <w:style w:type="character" w:styleId="WW8Num143z7">
    <w:name w:val="WW8Num143z7"/>
    <w:qFormat/>
    <w:rPr/>
  </w:style>
  <w:style w:type="character" w:styleId="WW8Num143z8">
    <w:name w:val="WW8Num143z8"/>
    <w:qFormat/>
    <w:rPr/>
  </w:style>
  <w:style w:type="character" w:styleId="WW8Num144z0">
    <w:name w:val="WW8Num144z0"/>
    <w:qFormat/>
    <w:rPr>
      <w:rFonts w:ascii="標楷體" w:hAnsi="標楷體" w:eastAsia="標楷體" w:cs="標楷體"/>
      <w:sz w:val="24"/>
      <w:szCs w:val="24"/>
    </w:rPr>
  </w:style>
  <w:style w:type="character" w:styleId="WW8Num144z1">
    <w:name w:val="WW8Num144z1"/>
    <w:qFormat/>
    <w:rPr/>
  </w:style>
  <w:style w:type="character" w:styleId="WW8Num144z2">
    <w:name w:val="WW8Num144z2"/>
    <w:qFormat/>
    <w:rPr/>
  </w:style>
  <w:style w:type="character" w:styleId="WW8Num144z3">
    <w:name w:val="WW8Num144z3"/>
    <w:qFormat/>
    <w:rPr/>
  </w:style>
  <w:style w:type="character" w:styleId="WW8Num144z4">
    <w:name w:val="WW8Num144z4"/>
    <w:qFormat/>
    <w:rPr/>
  </w:style>
  <w:style w:type="character" w:styleId="WW8Num144z5">
    <w:name w:val="WW8Num144z5"/>
    <w:qFormat/>
    <w:rPr/>
  </w:style>
  <w:style w:type="character" w:styleId="WW8Num144z6">
    <w:name w:val="WW8Num144z6"/>
    <w:qFormat/>
    <w:rPr/>
  </w:style>
  <w:style w:type="character" w:styleId="WW8Num144z7">
    <w:name w:val="WW8Num144z7"/>
    <w:qFormat/>
    <w:rPr/>
  </w:style>
  <w:style w:type="character" w:styleId="WW8Num144z8">
    <w:name w:val="WW8Num144z8"/>
    <w:qFormat/>
    <w:rPr/>
  </w:style>
  <w:style w:type="character" w:styleId="WW8Num145z0">
    <w:name w:val="WW8Num145z0"/>
    <w:qFormat/>
    <w:rPr>
      <w:rFonts w:ascii="標楷體" w:hAnsi="標楷體" w:cs="標楷體"/>
      <w:sz w:val="24"/>
      <w:szCs w:val="24"/>
    </w:rPr>
  </w:style>
  <w:style w:type="character" w:styleId="WW8Num145z1">
    <w:name w:val="WW8Num145z1"/>
    <w:qFormat/>
    <w:rPr/>
  </w:style>
  <w:style w:type="character" w:styleId="WW8Num145z2">
    <w:name w:val="WW8Num145z2"/>
    <w:qFormat/>
    <w:rPr/>
  </w:style>
  <w:style w:type="character" w:styleId="WW8Num145z3">
    <w:name w:val="WW8Num145z3"/>
    <w:qFormat/>
    <w:rPr/>
  </w:style>
  <w:style w:type="character" w:styleId="WW8Num145z4">
    <w:name w:val="WW8Num145z4"/>
    <w:qFormat/>
    <w:rPr/>
  </w:style>
  <w:style w:type="character" w:styleId="WW8Num145z5">
    <w:name w:val="WW8Num145z5"/>
    <w:qFormat/>
    <w:rPr/>
  </w:style>
  <w:style w:type="character" w:styleId="WW8Num145z6">
    <w:name w:val="WW8Num145z6"/>
    <w:qFormat/>
    <w:rPr/>
  </w:style>
  <w:style w:type="character" w:styleId="WW8Num145z7">
    <w:name w:val="WW8Num145z7"/>
    <w:qFormat/>
    <w:rPr/>
  </w:style>
  <w:style w:type="character" w:styleId="WW8Num145z8">
    <w:name w:val="WW8Num145z8"/>
    <w:qFormat/>
    <w:rPr/>
  </w:style>
  <w:style w:type="character" w:styleId="WW8Num146z0">
    <w:name w:val="WW8Num146z0"/>
    <w:qFormat/>
    <w:rPr>
      <w:rFonts w:ascii="標楷體" w:hAnsi="標楷體" w:cs="標楷體"/>
      <w:sz w:val="24"/>
      <w:szCs w:val="24"/>
    </w:rPr>
  </w:style>
  <w:style w:type="character" w:styleId="WW8Num146z1">
    <w:name w:val="WW8Num146z1"/>
    <w:qFormat/>
    <w:rPr/>
  </w:style>
  <w:style w:type="character" w:styleId="WW8Num146z2">
    <w:name w:val="WW8Num146z2"/>
    <w:qFormat/>
    <w:rPr/>
  </w:style>
  <w:style w:type="character" w:styleId="WW8Num146z3">
    <w:name w:val="WW8Num146z3"/>
    <w:qFormat/>
    <w:rPr/>
  </w:style>
  <w:style w:type="character" w:styleId="WW8Num146z4">
    <w:name w:val="WW8Num146z4"/>
    <w:qFormat/>
    <w:rPr/>
  </w:style>
  <w:style w:type="character" w:styleId="WW8Num146z5">
    <w:name w:val="WW8Num146z5"/>
    <w:qFormat/>
    <w:rPr/>
  </w:style>
  <w:style w:type="character" w:styleId="WW8Num146z6">
    <w:name w:val="WW8Num146z6"/>
    <w:qFormat/>
    <w:rPr/>
  </w:style>
  <w:style w:type="character" w:styleId="WW8Num146z7">
    <w:name w:val="WW8Num146z7"/>
    <w:qFormat/>
    <w:rPr/>
  </w:style>
  <w:style w:type="character" w:styleId="WW8Num146z8">
    <w:name w:val="WW8Num146z8"/>
    <w:qFormat/>
    <w:rPr/>
  </w:style>
  <w:style w:type="character" w:styleId="WW8Num147z0">
    <w:name w:val="WW8Num147z0"/>
    <w:qFormat/>
    <w:rPr>
      <w:rFonts w:ascii="標楷體" w:hAnsi="標楷體" w:cs="標楷體"/>
      <w:sz w:val="24"/>
      <w:szCs w:val="24"/>
    </w:rPr>
  </w:style>
  <w:style w:type="character" w:styleId="WW8Num147z1">
    <w:name w:val="WW8Num147z1"/>
    <w:qFormat/>
    <w:rPr/>
  </w:style>
  <w:style w:type="character" w:styleId="WW8Num147z2">
    <w:name w:val="WW8Num147z2"/>
    <w:qFormat/>
    <w:rPr/>
  </w:style>
  <w:style w:type="character" w:styleId="WW8Num147z3">
    <w:name w:val="WW8Num147z3"/>
    <w:qFormat/>
    <w:rPr/>
  </w:style>
  <w:style w:type="character" w:styleId="WW8Num147z4">
    <w:name w:val="WW8Num147z4"/>
    <w:qFormat/>
    <w:rPr/>
  </w:style>
  <w:style w:type="character" w:styleId="WW8Num147z5">
    <w:name w:val="WW8Num147z5"/>
    <w:qFormat/>
    <w:rPr/>
  </w:style>
  <w:style w:type="character" w:styleId="WW8Num147z6">
    <w:name w:val="WW8Num147z6"/>
    <w:qFormat/>
    <w:rPr/>
  </w:style>
  <w:style w:type="character" w:styleId="WW8Num147z7">
    <w:name w:val="WW8Num147z7"/>
    <w:qFormat/>
    <w:rPr/>
  </w:style>
  <w:style w:type="character" w:styleId="WW8Num147z8">
    <w:name w:val="WW8Num147z8"/>
    <w:qFormat/>
    <w:rPr/>
  </w:style>
  <w:style w:type="character" w:styleId="WW8Num148z0">
    <w:name w:val="WW8Num148z0"/>
    <w:qFormat/>
    <w:rPr>
      <w:rFonts w:ascii="標楷體" w:hAnsi="標楷體" w:eastAsia="標楷體" w:cs="標楷體"/>
      <w:bCs/>
      <w:szCs w:val="24"/>
    </w:rPr>
  </w:style>
  <w:style w:type="character" w:styleId="WW8Num148z1">
    <w:name w:val="WW8Num148z1"/>
    <w:qFormat/>
    <w:rPr/>
  </w:style>
  <w:style w:type="character" w:styleId="WW8Num148z2">
    <w:name w:val="WW8Num148z2"/>
    <w:qFormat/>
    <w:rPr/>
  </w:style>
  <w:style w:type="character" w:styleId="WW8Num148z3">
    <w:name w:val="WW8Num148z3"/>
    <w:qFormat/>
    <w:rPr/>
  </w:style>
  <w:style w:type="character" w:styleId="WW8Num148z4">
    <w:name w:val="WW8Num148z4"/>
    <w:qFormat/>
    <w:rPr/>
  </w:style>
  <w:style w:type="character" w:styleId="WW8Num148z5">
    <w:name w:val="WW8Num148z5"/>
    <w:qFormat/>
    <w:rPr/>
  </w:style>
  <w:style w:type="character" w:styleId="WW8Num148z6">
    <w:name w:val="WW8Num148z6"/>
    <w:qFormat/>
    <w:rPr/>
  </w:style>
  <w:style w:type="character" w:styleId="WW8Num148z7">
    <w:name w:val="WW8Num148z7"/>
    <w:qFormat/>
    <w:rPr/>
  </w:style>
  <w:style w:type="character" w:styleId="WW8Num148z8">
    <w:name w:val="WW8Num148z8"/>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7z1">
    <w:name w:val="WW8Num7z1"/>
    <w:qFormat/>
    <w:rPr>
      <w:rFonts w:ascii="Times New Roman" w:hAnsi="Times New Roman" w:eastAsia="標楷體" w:cs="Times New Roman"/>
      <w:sz w:val="32"/>
      <w:szCs w:val="32"/>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4">
    <w:name w:val="WW8Num19z4"/>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3">
    <w:name w:val="WW8Num21z3"/>
    <w:qFormat/>
    <w:rPr>
      <w:rFonts w:ascii="BatangChe" w:hAnsi="BatangChe" w:eastAsia="BatangChe" w:cs="BatangChe"/>
    </w:rPr>
  </w:style>
  <w:style w:type="character" w:styleId="WW8Num21z5">
    <w:name w:val="WW8Num21z5"/>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6z1">
    <w:name w:val="WW8Num26z1"/>
    <w:qFormat/>
    <w:rPr>
      <w:strike/>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rFonts w:eastAsia="標楷體"/>
      <w:sz w:val="28"/>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WW8Num33z1">
    <w:name w:val="WW8Num33z1"/>
    <w:qFormat/>
    <w:rPr/>
  </w:style>
  <w:style w:type="character" w:styleId="WW8Num33z2">
    <w:name w:val="WW8Num33z2"/>
    <w:qFormat/>
    <w:rPr/>
  </w:style>
  <w:style w:type="character" w:styleId="WW8Num33z3">
    <w:name w:val="WW8Num33z3"/>
    <w:qFormat/>
    <w:rPr/>
  </w:style>
  <w:style w:type="character" w:styleId="WW8Num33z4">
    <w:name w:val="WW8Num33z4"/>
    <w:qFormat/>
    <w:rPr/>
  </w:style>
  <w:style w:type="character" w:styleId="WW8Num33z5">
    <w:name w:val="WW8Num33z5"/>
    <w:qFormat/>
    <w:rPr/>
  </w:style>
  <w:style w:type="character" w:styleId="WW8Num33z6">
    <w:name w:val="WW8Num33z6"/>
    <w:qFormat/>
    <w:rPr/>
  </w:style>
  <w:style w:type="character" w:styleId="WW8Num33z7">
    <w:name w:val="WW8Num33z7"/>
    <w:qFormat/>
    <w:rPr/>
  </w:style>
  <w:style w:type="character" w:styleId="WW8Num33z8">
    <w:name w:val="WW8Num33z8"/>
    <w:qFormat/>
    <w:rPr/>
  </w:style>
  <w:style w:type="character" w:styleId="WW8Num36z1">
    <w:name w:val="WW8Num36z1"/>
    <w:qFormat/>
    <w:rPr/>
  </w:style>
  <w:style w:type="character" w:styleId="WW8Num36z2">
    <w:name w:val="WW8Num36z2"/>
    <w:qFormat/>
    <w:rPr/>
  </w:style>
  <w:style w:type="character" w:styleId="WW8Num36z3">
    <w:name w:val="WW8Num36z3"/>
    <w:qFormat/>
    <w:rPr/>
  </w:style>
  <w:style w:type="character" w:styleId="WW8Num36z4">
    <w:name w:val="WW8Num36z4"/>
    <w:qFormat/>
    <w:rPr/>
  </w:style>
  <w:style w:type="character" w:styleId="WW8Num36z5">
    <w:name w:val="WW8Num36z5"/>
    <w:qFormat/>
    <w:rPr/>
  </w:style>
  <w:style w:type="character" w:styleId="WW8Num36z6">
    <w:name w:val="WW8Num36z6"/>
    <w:qFormat/>
    <w:rPr/>
  </w:style>
  <w:style w:type="character" w:styleId="WW8Num36z7">
    <w:name w:val="WW8Num36z7"/>
    <w:qFormat/>
    <w:rPr/>
  </w:style>
  <w:style w:type="character" w:styleId="WW8Num36z8">
    <w:name w:val="WW8Num36z8"/>
    <w:qFormat/>
    <w:rPr/>
  </w:style>
  <w:style w:type="character" w:styleId="WW8Num37z1">
    <w:name w:val="WW8Num37z1"/>
    <w:qFormat/>
    <w:rPr/>
  </w:style>
  <w:style w:type="character" w:styleId="WW8Num37z2">
    <w:name w:val="WW8Num37z2"/>
    <w:qFormat/>
    <w:rPr/>
  </w:style>
  <w:style w:type="character" w:styleId="WW8Num37z3">
    <w:name w:val="WW8Num37z3"/>
    <w:qFormat/>
    <w:rPr/>
  </w:style>
  <w:style w:type="character" w:styleId="WW8Num37z4">
    <w:name w:val="WW8Num37z4"/>
    <w:qFormat/>
    <w:rPr/>
  </w:style>
  <w:style w:type="character" w:styleId="WW8Num37z5">
    <w:name w:val="WW8Num37z5"/>
    <w:qFormat/>
    <w:rPr/>
  </w:style>
  <w:style w:type="character" w:styleId="WW8Num37z6">
    <w:name w:val="WW8Num37z6"/>
    <w:qFormat/>
    <w:rPr/>
  </w:style>
  <w:style w:type="character" w:styleId="WW8Num37z7">
    <w:name w:val="WW8Num37z7"/>
    <w:qFormat/>
    <w:rPr/>
  </w:style>
  <w:style w:type="character" w:styleId="WW8Num37z8">
    <w:name w:val="WW8Num37z8"/>
    <w:qFormat/>
    <w:rPr/>
  </w:style>
  <w:style w:type="character" w:styleId="WW8Num39z2">
    <w:name w:val="WW8Num39z2"/>
    <w:qFormat/>
    <w:rPr/>
  </w:style>
  <w:style w:type="character" w:styleId="WW8Num39z3">
    <w:name w:val="WW8Num39z3"/>
    <w:qFormat/>
    <w:rPr/>
  </w:style>
  <w:style w:type="character" w:styleId="WW8Num39z4">
    <w:name w:val="WW8Num39z4"/>
    <w:qFormat/>
    <w:rPr/>
  </w:style>
  <w:style w:type="character" w:styleId="WW8Num39z5">
    <w:name w:val="WW8Num39z5"/>
    <w:qFormat/>
    <w:rPr/>
  </w:style>
  <w:style w:type="character" w:styleId="WW8Num39z6">
    <w:name w:val="WW8Num39z6"/>
    <w:qFormat/>
    <w:rPr/>
  </w:style>
  <w:style w:type="character" w:styleId="WW8Num39z7">
    <w:name w:val="WW8Num39z7"/>
    <w:qFormat/>
    <w:rPr/>
  </w:style>
  <w:style w:type="character" w:styleId="WW8Num39z8">
    <w:name w:val="WW8Num39z8"/>
    <w:qFormat/>
    <w:rPr/>
  </w:style>
  <w:style w:type="character" w:styleId="WW8Num40z1">
    <w:name w:val="WW8Num40z1"/>
    <w:qFormat/>
    <w:rPr/>
  </w:style>
  <w:style w:type="character" w:styleId="WW8Num40z2">
    <w:name w:val="WW8Num40z2"/>
    <w:qFormat/>
    <w:rPr/>
  </w:style>
  <w:style w:type="character" w:styleId="WW8Num40z3">
    <w:name w:val="WW8Num40z3"/>
    <w:qFormat/>
    <w:rPr/>
  </w:style>
  <w:style w:type="character" w:styleId="WW8Num40z4">
    <w:name w:val="WW8Num40z4"/>
    <w:qFormat/>
    <w:rPr/>
  </w:style>
  <w:style w:type="character" w:styleId="WW8Num40z5">
    <w:name w:val="WW8Num40z5"/>
    <w:qFormat/>
    <w:rPr/>
  </w:style>
  <w:style w:type="character" w:styleId="WW8Num40z6">
    <w:name w:val="WW8Num40z6"/>
    <w:qFormat/>
    <w:rPr/>
  </w:style>
  <w:style w:type="character" w:styleId="WW8Num40z7">
    <w:name w:val="WW8Num40z7"/>
    <w:qFormat/>
    <w:rPr/>
  </w:style>
  <w:style w:type="character" w:styleId="WW8Num40z8">
    <w:name w:val="WW8Num40z8"/>
    <w:qFormat/>
    <w:rPr/>
  </w:style>
  <w:style w:type="character" w:styleId="WW8Num41z1">
    <w:name w:val="WW8Num41z1"/>
    <w:qFormat/>
    <w:rPr/>
  </w:style>
  <w:style w:type="character" w:styleId="WW8Num41z2">
    <w:name w:val="WW8Num41z2"/>
    <w:qFormat/>
    <w:rPr/>
  </w:style>
  <w:style w:type="character" w:styleId="WW8Num41z3">
    <w:name w:val="WW8Num41z3"/>
    <w:qFormat/>
    <w:rPr/>
  </w:style>
  <w:style w:type="character" w:styleId="WW8Num41z4">
    <w:name w:val="WW8Num41z4"/>
    <w:qFormat/>
    <w:rPr/>
  </w:style>
  <w:style w:type="character" w:styleId="WW8Num41z5">
    <w:name w:val="WW8Num41z5"/>
    <w:qFormat/>
    <w:rPr/>
  </w:style>
  <w:style w:type="character" w:styleId="WW8Num41z6">
    <w:name w:val="WW8Num41z6"/>
    <w:qFormat/>
    <w:rPr/>
  </w:style>
  <w:style w:type="character" w:styleId="WW8Num41z7">
    <w:name w:val="WW8Num41z7"/>
    <w:qFormat/>
    <w:rPr/>
  </w:style>
  <w:style w:type="character" w:styleId="WW8Num41z8">
    <w:name w:val="WW8Num41z8"/>
    <w:qFormat/>
    <w:rPr/>
  </w:style>
  <w:style w:type="character" w:styleId="WW8Num42z1">
    <w:name w:val="WW8Num42z1"/>
    <w:qFormat/>
    <w:rPr/>
  </w:style>
  <w:style w:type="character" w:styleId="WW8Num42z2">
    <w:name w:val="WW8Num42z2"/>
    <w:qFormat/>
    <w:rPr/>
  </w:style>
  <w:style w:type="character" w:styleId="WW8Num42z3">
    <w:name w:val="WW8Num42z3"/>
    <w:qFormat/>
    <w:rPr/>
  </w:style>
  <w:style w:type="character" w:styleId="WW8Num42z4">
    <w:name w:val="WW8Num42z4"/>
    <w:qFormat/>
    <w:rPr/>
  </w:style>
  <w:style w:type="character" w:styleId="WW8Num42z5">
    <w:name w:val="WW8Num42z5"/>
    <w:qFormat/>
    <w:rPr/>
  </w:style>
  <w:style w:type="character" w:styleId="WW8Num42z6">
    <w:name w:val="WW8Num42z6"/>
    <w:qFormat/>
    <w:rPr/>
  </w:style>
  <w:style w:type="character" w:styleId="WW8Num42z7">
    <w:name w:val="WW8Num42z7"/>
    <w:qFormat/>
    <w:rPr/>
  </w:style>
  <w:style w:type="character" w:styleId="WW8Num42z8">
    <w:name w:val="WW8Num42z8"/>
    <w:qFormat/>
    <w:rPr/>
  </w:style>
  <w:style w:type="character" w:styleId="WW8Num43z1">
    <w:name w:val="WW8Num43z1"/>
    <w:qFormat/>
    <w:rPr/>
  </w:style>
  <w:style w:type="character" w:styleId="WW8Num43z2">
    <w:name w:val="WW8Num43z2"/>
    <w:qFormat/>
    <w:rPr/>
  </w:style>
  <w:style w:type="character" w:styleId="WW8Num43z3">
    <w:name w:val="WW8Num43z3"/>
    <w:qFormat/>
    <w:rPr/>
  </w:style>
  <w:style w:type="character" w:styleId="WW8Num43z4">
    <w:name w:val="WW8Num43z4"/>
    <w:qFormat/>
    <w:rPr/>
  </w:style>
  <w:style w:type="character" w:styleId="WW8Num43z5">
    <w:name w:val="WW8Num43z5"/>
    <w:qFormat/>
    <w:rPr/>
  </w:style>
  <w:style w:type="character" w:styleId="WW8Num43z6">
    <w:name w:val="WW8Num43z6"/>
    <w:qFormat/>
    <w:rPr/>
  </w:style>
  <w:style w:type="character" w:styleId="WW8Num43z7">
    <w:name w:val="WW8Num43z7"/>
    <w:qFormat/>
    <w:rPr/>
  </w:style>
  <w:style w:type="character" w:styleId="WW8Num43z8">
    <w:name w:val="WW8Num43z8"/>
    <w:qFormat/>
    <w:rPr/>
  </w:style>
  <w:style w:type="character" w:styleId="WW8Num44z1">
    <w:name w:val="WW8Num44z1"/>
    <w:qFormat/>
    <w:rPr/>
  </w:style>
  <w:style w:type="character" w:styleId="WW8Num44z2">
    <w:name w:val="WW8Num44z2"/>
    <w:qFormat/>
    <w:rPr/>
  </w:style>
  <w:style w:type="character" w:styleId="WW8Num44z3">
    <w:name w:val="WW8Num44z3"/>
    <w:qFormat/>
    <w:rPr/>
  </w:style>
  <w:style w:type="character" w:styleId="WW8Num44z4">
    <w:name w:val="WW8Num44z4"/>
    <w:qFormat/>
    <w:rPr/>
  </w:style>
  <w:style w:type="character" w:styleId="WW8Num44z5">
    <w:name w:val="WW8Num44z5"/>
    <w:qFormat/>
    <w:rPr/>
  </w:style>
  <w:style w:type="character" w:styleId="WW8Num44z6">
    <w:name w:val="WW8Num44z6"/>
    <w:qFormat/>
    <w:rPr/>
  </w:style>
  <w:style w:type="character" w:styleId="WW8Num44z7">
    <w:name w:val="WW8Num44z7"/>
    <w:qFormat/>
    <w:rPr/>
  </w:style>
  <w:style w:type="character" w:styleId="WW8Num44z8">
    <w:name w:val="WW8Num44z8"/>
    <w:qFormat/>
    <w:rPr/>
  </w:style>
  <w:style w:type="character" w:styleId="WW8Num46z1">
    <w:name w:val="WW8Num46z1"/>
    <w:qFormat/>
    <w:rPr/>
  </w:style>
  <w:style w:type="character" w:styleId="WW8Num46z2">
    <w:name w:val="WW8Num46z2"/>
    <w:qFormat/>
    <w:rPr/>
  </w:style>
  <w:style w:type="character" w:styleId="WW8Num46z3">
    <w:name w:val="WW8Num46z3"/>
    <w:qFormat/>
    <w:rPr/>
  </w:style>
  <w:style w:type="character" w:styleId="WW8Num46z4">
    <w:name w:val="WW8Num46z4"/>
    <w:qFormat/>
    <w:rPr/>
  </w:style>
  <w:style w:type="character" w:styleId="WW8Num46z5">
    <w:name w:val="WW8Num46z5"/>
    <w:qFormat/>
    <w:rPr/>
  </w:style>
  <w:style w:type="character" w:styleId="WW8Num46z6">
    <w:name w:val="WW8Num46z6"/>
    <w:qFormat/>
    <w:rPr/>
  </w:style>
  <w:style w:type="character" w:styleId="WW8Num46z7">
    <w:name w:val="WW8Num46z7"/>
    <w:qFormat/>
    <w:rPr/>
  </w:style>
  <w:style w:type="character" w:styleId="WW8Num46z8">
    <w:name w:val="WW8Num46z8"/>
    <w:qFormat/>
    <w:rPr/>
  </w:style>
  <w:style w:type="character" w:styleId="WW8Num47z1">
    <w:name w:val="WW8Num47z1"/>
    <w:qFormat/>
    <w:rPr/>
  </w:style>
  <w:style w:type="character" w:styleId="WW8Num47z2">
    <w:name w:val="WW8Num47z2"/>
    <w:qFormat/>
    <w:rPr/>
  </w:style>
  <w:style w:type="character" w:styleId="WW8Num47z3">
    <w:name w:val="WW8Num47z3"/>
    <w:qFormat/>
    <w:rPr/>
  </w:style>
  <w:style w:type="character" w:styleId="WW8Num47z4">
    <w:name w:val="WW8Num47z4"/>
    <w:qFormat/>
    <w:rPr/>
  </w:style>
  <w:style w:type="character" w:styleId="WW8Num47z5">
    <w:name w:val="WW8Num47z5"/>
    <w:qFormat/>
    <w:rPr/>
  </w:style>
  <w:style w:type="character" w:styleId="WW8Num47z6">
    <w:name w:val="WW8Num47z6"/>
    <w:qFormat/>
    <w:rPr/>
  </w:style>
  <w:style w:type="character" w:styleId="WW8Num47z7">
    <w:name w:val="WW8Num47z7"/>
    <w:qFormat/>
    <w:rPr/>
  </w:style>
  <w:style w:type="character" w:styleId="WW8Num47z8">
    <w:name w:val="WW8Num47z8"/>
    <w:qFormat/>
    <w:rPr/>
  </w:style>
  <w:style w:type="character" w:styleId="WW8Num48z1">
    <w:name w:val="WW8Num48z1"/>
    <w:qFormat/>
    <w:rPr/>
  </w:style>
  <w:style w:type="character" w:styleId="WW8Num48z2">
    <w:name w:val="WW8Num48z2"/>
    <w:qFormat/>
    <w:rPr/>
  </w:style>
  <w:style w:type="character" w:styleId="WW8Num48z3">
    <w:name w:val="WW8Num48z3"/>
    <w:qFormat/>
    <w:rPr/>
  </w:style>
  <w:style w:type="character" w:styleId="WW8Num48z4">
    <w:name w:val="WW8Num48z4"/>
    <w:qFormat/>
    <w:rPr/>
  </w:style>
  <w:style w:type="character" w:styleId="WW8Num48z5">
    <w:name w:val="WW8Num48z5"/>
    <w:qFormat/>
    <w:rPr/>
  </w:style>
  <w:style w:type="character" w:styleId="WW8Num48z6">
    <w:name w:val="WW8Num48z6"/>
    <w:qFormat/>
    <w:rPr/>
  </w:style>
  <w:style w:type="character" w:styleId="WW8Num48z7">
    <w:name w:val="WW8Num48z7"/>
    <w:qFormat/>
    <w:rPr/>
  </w:style>
  <w:style w:type="character" w:styleId="WW8Num48z8">
    <w:name w:val="WW8Num48z8"/>
    <w:qFormat/>
    <w:rPr/>
  </w:style>
  <w:style w:type="character" w:styleId="WW8Num49z1">
    <w:name w:val="WW8Num49z1"/>
    <w:qFormat/>
    <w:rPr/>
  </w:style>
  <w:style w:type="character" w:styleId="WW8Num49z2">
    <w:name w:val="WW8Num49z2"/>
    <w:qFormat/>
    <w:rPr/>
  </w:style>
  <w:style w:type="character" w:styleId="WW8Num49z3">
    <w:name w:val="WW8Num49z3"/>
    <w:qFormat/>
    <w:rPr/>
  </w:style>
  <w:style w:type="character" w:styleId="WW8Num49z4">
    <w:name w:val="WW8Num49z4"/>
    <w:qFormat/>
    <w:rPr/>
  </w:style>
  <w:style w:type="character" w:styleId="WW8Num49z5">
    <w:name w:val="WW8Num49z5"/>
    <w:qFormat/>
    <w:rPr/>
  </w:style>
  <w:style w:type="character" w:styleId="WW8Num49z6">
    <w:name w:val="WW8Num49z6"/>
    <w:qFormat/>
    <w:rPr/>
  </w:style>
  <w:style w:type="character" w:styleId="WW8Num49z7">
    <w:name w:val="WW8Num49z7"/>
    <w:qFormat/>
    <w:rPr/>
  </w:style>
  <w:style w:type="character" w:styleId="WW8Num49z8">
    <w:name w:val="WW8Num49z8"/>
    <w:qFormat/>
    <w:rPr/>
  </w:style>
  <w:style w:type="character" w:styleId="WW8Num52z1">
    <w:name w:val="WW8Num52z1"/>
    <w:qFormat/>
    <w:rPr/>
  </w:style>
  <w:style w:type="character" w:styleId="WW8Num52z2">
    <w:name w:val="WW8Num52z2"/>
    <w:qFormat/>
    <w:rPr/>
  </w:style>
  <w:style w:type="character" w:styleId="WW8Num52z3">
    <w:name w:val="WW8Num52z3"/>
    <w:qFormat/>
    <w:rPr/>
  </w:style>
  <w:style w:type="character" w:styleId="WW8Num52z4">
    <w:name w:val="WW8Num52z4"/>
    <w:qFormat/>
    <w:rPr/>
  </w:style>
  <w:style w:type="character" w:styleId="WW8Num52z5">
    <w:name w:val="WW8Num52z5"/>
    <w:qFormat/>
    <w:rPr/>
  </w:style>
  <w:style w:type="character" w:styleId="WW8Num52z6">
    <w:name w:val="WW8Num52z6"/>
    <w:qFormat/>
    <w:rPr/>
  </w:style>
  <w:style w:type="character" w:styleId="WW8Num52z7">
    <w:name w:val="WW8Num52z7"/>
    <w:qFormat/>
    <w:rPr/>
  </w:style>
  <w:style w:type="character" w:styleId="WW8Num52z8">
    <w:name w:val="WW8Num52z8"/>
    <w:qFormat/>
    <w:rPr/>
  </w:style>
  <w:style w:type="character" w:styleId="WW8Num53z1">
    <w:name w:val="WW8Num53z1"/>
    <w:qFormat/>
    <w:rPr/>
  </w:style>
  <w:style w:type="character" w:styleId="WW8Num53z2">
    <w:name w:val="WW8Num53z2"/>
    <w:qFormat/>
    <w:rPr/>
  </w:style>
  <w:style w:type="character" w:styleId="WW8Num53z3">
    <w:name w:val="WW8Num53z3"/>
    <w:qFormat/>
    <w:rPr/>
  </w:style>
  <w:style w:type="character" w:styleId="WW8Num53z4">
    <w:name w:val="WW8Num53z4"/>
    <w:qFormat/>
    <w:rPr/>
  </w:style>
  <w:style w:type="character" w:styleId="WW8Num53z5">
    <w:name w:val="WW8Num53z5"/>
    <w:qFormat/>
    <w:rPr/>
  </w:style>
  <w:style w:type="character" w:styleId="WW8Num53z6">
    <w:name w:val="WW8Num53z6"/>
    <w:qFormat/>
    <w:rPr/>
  </w:style>
  <w:style w:type="character" w:styleId="WW8Num53z7">
    <w:name w:val="WW8Num53z7"/>
    <w:qFormat/>
    <w:rPr/>
  </w:style>
  <w:style w:type="character" w:styleId="WW8Num53z8">
    <w:name w:val="WW8Num53z8"/>
    <w:qFormat/>
    <w:rPr/>
  </w:style>
  <w:style w:type="character" w:styleId="WW8Num54z1">
    <w:name w:val="WW8Num54z1"/>
    <w:qFormat/>
    <w:rPr/>
  </w:style>
  <w:style w:type="character" w:styleId="WW8Num54z2">
    <w:name w:val="WW8Num54z2"/>
    <w:qFormat/>
    <w:rPr/>
  </w:style>
  <w:style w:type="character" w:styleId="WW8Num54z3">
    <w:name w:val="WW8Num54z3"/>
    <w:qFormat/>
    <w:rPr/>
  </w:style>
  <w:style w:type="character" w:styleId="WW8Num54z4">
    <w:name w:val="WW8Num54z4"/>
    <w:qFormat/>
    <w:rPr/>
  </w:style>
  <w:style w:type="character" w:styleId="WW8Num54z5">
    <w:name w:val="WW8Num54z5"/>
    <w:qFormat/>
    <w:rPr/>
  </w:style>
  <w:style w:type="character" w:styleId="WW8Num54z6">
    <w:name w:val="WW8Num54z6"/>
    <w:qFormat/>
    <w:rPr/>
  </w:style>
  <w:style w:type="character" w:styleId="WW8Num54z7">
    <w:name w:val="WW8Num54z7"/>
    <w:qFormat/>
    <w:rPr/>
  </w:style>
  <w:style w:type="character" w:styleId="WW8Num54z8">
    <w:name w:val="WW8Num54z8"/>
    <w:qFormat/>
    <w:rPr/>
  </w:style>
  <w:style w:type="character" w:styleId="WW8Num55z1">
    <w:name w:val="WW8Num55z1"/>
    <w:qFormat/>
    <w:rPr/>
  </w:style>
  <w:style w:type="character" w:styleId="WW8Num55z2">
    <w:name w:val="WW8Num55z2"/>
    <w:qFormat/>
    <w:rPr/>
  </w:style>
  <w:style w:type="character" w:styleId="WW8Num55z3">
    <w:name w:val="WW8Num55z3"/>
    <w:qFormat/>
    <w:rPr/>
  </w:style>
  <w:style w:type="character" w:styleId="WW8Num55z4">
    <w:name w:val="WW8Num55z4"/>
    <w:qFormat/>
    <w:rPr/>
  </w:style>
  <w:style w:type="character" w:styleId="WW8Num55z5">
    <w:name w:val="WW8Num55z5"/>
    <w:qFormat/>
    <w:rPr/>
  </w:style>
  <w:style w:type="character" w:styleId="WW8Num55z6">
    <w:name w:val="WW8Num55z6"/>
    <w:qFormat/>
    <w:rPr/>
  </w:style>
  <w:style w:type="character" w:styleId="WW8Num55z7">
    <w:name w:val="WW8Num55z7"/>
    <w:qFormat/>
    <w:rPr/>
  </w:style>
  <w:style w:type="character" w:styleId="WW8Num55z8">
    <w:name w:val="WW8Num55z8"/>
    <w:qFormat/>
    <w:rPr/>
  </w:style>
  <w:style w:type="character" w:styleId="WW8Num56z1">
    <w:name w:val="WW8Num56z1"/>
    <w:qFormat/>
    <w:rPr/>
  </w:style>
  <w:style w:type="character" w:styleId="WW8Num56z2">
    <w:name w:val="WW8Num56z2"/>
    <w:qFormat/>
    <w:rPr/>
  </w:style>
  <w:style w:type="character" w:styleId="WW8Num56z3">
    <w:name w:val="WW8Num56z3"/>
    <w:qFormat/>
    <w:rPr/>
  </w:style>
  <w:style w:type="character" w:styleId="WW8Num56z4">
    <w:name w:val="WW8Num56z4"/>
    <w:qFormat/>
    <w:rPr/>
  </w:style>
  <w:style w:type="character" w:styleId="WW8Num56z5">
    <w:name w:val="WW8Num56z5"/>
    <w:qFormat/>
    <w:rPr/>
  </w:style>
  <w:style w:type="character" w:styleId="WW8Num56z6">
    <w:name w:val="WW8Num56z6"/>
    <w:qFormat/>
    <w:rPr/>
  </w:style>
  <w:style w:type="character" w:styleId="WW8Num56z7">
    <w:name w:val="WW8Num56z7"/>
    <w:qFormat/>
    <w:rPr/>
  </w:style>
  <w:style w:type="character" w:styleId="WW8Num56z8">
    <w:name w:val="WW8Num56z8"/>
    <w:qFormat/>
    <w:rPr/>
  </w:style>
  <w:style w:type="character" w:styleId="WW8Num59z3">
    <w:name w:val="WW8Num59z3"/>
    <w:qFormat/>
    <w:rPr/>
  </w:style>
  <w:style w:type="character" w:styleId="WW8Num59z4">
    <w:name w:val="WW8Num59z4"/>
    <w:qFormat/>
    <w:rPr/>
  </w:style>
  <w:style w:type="character" w:styleId="WW8Num59z5">
    <w:name w:val="WW8Num59z5"/>
    <w:qFormat/>
    <w:rPr/>
  </w:style>
  <w:style w:type="character" w:styleId="WW8Num59z6">
    <w:name w:val="WW8Num59z6"/>
    <w:qFormat/>
    <w:rPr/>
  </w:style>
  <w:style w:type="character" w:styleId="WW8Num59z7">
    <w:name w:val="WW8Num59z7"/>
    <w:qFormat/>
    <w:rPr/>
  </w:style>
  <w:style w:type="character" w:styleId="WW8Num59z8">
    <w:name w:val="WW8Num59z8"/>
    <w:qFormat/>
    <w:rPr/>
  </w:style>
  <w:style w:type="character" w:styleId="WW8Num60z2">
    <w:name w:val="WW8Num60z2"/>
    <w:qFormat/>
    <w:rPr/>
  </w:style>
  <w:style w:type="character" w:styleId="WW8Num60z4">
    <w:name w:val="WW8Num60z4"/>
    <w:qFormat/>
    <w:rPr/>
  </w:style>
  <w:style w:type="character" w:styleId="WW8Num61z1">
    <w:name w:val="WW8Num61z1"/>
    <w:qFormat/>
    <w:rPr/>
  </w:style>
  <w:style w:type="character" w:styleId="WW8Num61z2">
    <w:name w:val="WW8Num61z2"/>
    <w:qFormat/>
    <w:rPr/>
  </w:style>
  <w:style w:type="character" w:styleId="WW8Num61z3">
    <w:name w:val="WW8Num61z3"/>
    <w:qFormat/>
    <w:rPr/>
  </w:style>
  <w:style w:type="character" w:styleId="WW8Num61z4">
    <w:name w:val="WW8Num61z4"/>
    <w:qFormat/>
    <w:rPr/>
  </w:style>
  <w:style w:type="character" w:styleId="WW8Num61z5">
    <w:name w:val="WW8Num61z5"/>
    <w:qFormat/>
    <w:rPr/>
  </w:style>
  <w:style w:type="character" w:styleId="WW8Num61z6">
    <w:name w:val="WW8Num61z6"/>
    <w:qFormat/>
    <w:rPr/>
  </w:style>
  <w:style w:type="character" w:styleId="WW8Num61z7">
    <w:name w:val="WW8Num61z7"/>
    <w:qFormat/>
    <w:rPr/>
  </w:style>
  <w:style w:type="character" w:styleId="WW8Num61z8">
    <w:name w:val="WW8Num61z8"/>
    <w:qFormat/>
    <w:rPr/>
  </w:style>
  <w:style w:type="character" w:styleId="WW8Num62z1">
    <w:name w:val="WW8Num62z1"/>
    <w:qFormat/>
    <w:rPr>
      <w:rFonts w:ascii="Times New Roman" w:hAnsi="Times New Roman" w:eastAsia="標楷體" w:cs="Times New Roman"/>
      <w:sz w:val="32"/>
      <w:szCs w:val="32"/>
    </w:rPr>
  </w:style>
  <w:style w:type="character" w:styleId="WW8Num62z2">
    <w:name w:val="WW8Num62z2"/>
    <w:qFormat/>
    <w:rPr>
      <w:rFonts w:ascii="Times New Roman" w:hAnsi="Times New Roman" w:cs="Times New Roman"/>
      <w:color w:val="000000"/>
      <w:sz w:val="32"/>
    </w:rPr>
  </w:style>
  <w:style w:type="character" w:styleId="WW8Num62z3">
    <w:name w:val="WW8Num62z3"/>
    <w:qFormat/>
    <w:rPr/>
  </w:style>
  <w:style w:type="character" w:styleId="WW8Num62z4">
    <w:name w:val="WW8Num62z4"/>
    <w:qFormat/>
    <w:rPr/>
  </w:style>
  <w:style w:type="character" w:styleId="WW8Num62z5">
    <w:name w:val="WW8Num62z5"/>
    <w:qFormat/>
    <w:rPr/>
  </w:style>
  <w:style w:type="character" w:styleId="WW8Num62z6">
    <w:name w:val="WW8Num62z6"/>
    <w:qFormat/>
    <w:rPr/>
  </w:style>
  <w:style w:type="character" w:styleId="WW8Num62z7">
    <w:name w:val="WW8Num62z7"/>
    <w:qFormat/>
    <w:rPr/>
  </w:style>
  <w:style w:type="character" w:styleId="WW8Num62z8">
    <w:name w:val="WW8Num62z8"/>
    <w:qFormat/>
    <w:rPr/>
  </w:style>
  <w:style w:type="character" w:styleId="WW8Num63z1">
    <w:name w:val="WW8Num63z1"/>
    <w:qFormat/>
    <w:rPr>
      <w:sz w:val="32"/>
      <w:szCs w:val="32"/>
    </w:rPr>
  </w:style>
  <w:style w:type="character" w:styleId="WW8Num63z2">
    <w:name w:val="WW8Num63z2"/>
    <w:qFormat/>
    <w:rPr/>
  </w:style>
  <w:style w:type="character" w:styleId="WW8Num64z1">
    <w:name w:val="WW8Num64z1"/>
    <w:qFormat/>
    <w:rPr>
      <w:rFonts w:eastAsia="標楷體"/>
      <w:b w:val="false"/>
      <w:i w:val="false"/>
      <w:sz w:val="24"/>
      <w:szCs w:val="24"/>
    </w:rPr>
  </w:style>
  <w:style w:type="character" w:styleId="WW8Num64z3">
    <w:name w:val="WW8Num64z3"/>
    <w:qFormat/>
    <w:rPr>
      <w:rFonts w:eastAsia="標楷體"/>
      <w:b w:val="false"/>
      <w:i w:val="false"/>
      <w:color w:val="000000"/>
      <w:sz w:val="28"/>
    </w:rPr>
  </w:style>
  <w:style w:type="character" w:styleId="WW8Num64z5">
    <w:name w:val="WW8Num64z5"/>
    <w:qFormat/>
    <w:rPr/>
  </w:style>
  <w:style w:type="character" w:styleId="WW8Num64z6">
    <w:name w:val="WW8Num64z6"/>
    <w:qFormat/>
    <w:rPr/>
  </w:style>
  <w:style w:type="character" w:styleId="WW8Num64z7">
    <w:name w:val="WW8Num64z7"/>
    <w:qFormat/>
    <w:rPr/>
  </w:style>
  <w:style w:type="character" w:styleId="WW8Num64z8">
    <w:name w:val="WW8Num64z8"/>
    <w:qFormat/>
    <w:rPr/>
  </w:style>
  <w:style w:type="character" w:styleId="WW8Num65z1">
    <w:name w:val="WW8Num65z1"/>
    <w:qFormat/>
    <w:rPr/>
  </w:style>
  <w:style w:type="character" w:styleId="WW8Num65z2">
    <w:name w:val="WW8Num65z2"/>
    <w:qFormat/>
    <w:rPr/>
  </w:style>
  <w:style w:type="character" w:styleId="WW8Num65z3">
    <w:name w:val="WW8Num65z3"/>
    <w:qFormat/>
    <w:rPr/>
  </w:style>
  <w:style w:type="character" w:styleId="WW8Num65z4">
    <w:name w:val="WW8Num65z4"/>
    <w:qFormat/>
    <w:rPr/>
  </w:style>
  <w:style w:type="character" w:styleId="WW8Num65z5">
    <w:name w:val="WW8Num65z5"/>
    <w:qFormat/>
    <w:rPr/>
  </w:style>
  <w:style w:type="character" w:styleId="WW8Num65z6">
    <w:name w:val="WW8Num65z6"/>
    <w:qFormat/>
    <w:rPr/>
  </w:style>
  <w:style w:type="character" w:styleId="WW8Num65z7">
    <w:name w:val="WW8Num65z7"/>
    <w:qFormat/>
    <w:rPr/>
  </w:style>
  <w:style w:type="character" w:styleId="WW8Num65z8">
    <w:name w:val="WW8Num65z8"/>
    <w:qFormat/>
    <w:rPr/>
  </w:style>
  <w:style w:type="character" w:styleId="WW8Num66z1">
    <w:name w:val="WW8Num66z1"/>
    <w:qFormat/>
    <w:rPr/>
  </w:style>
  <w:style w:type="character" w:styleId="WW8Num66z2">
    <w:name w:val="WW8Num66z2"/>
    <w:qFormat/>
    <w:rPr/>
  </w:style>
  <w:style w:type="character" w:styleId="WW8Num66z3">
    <w:name w:val="WW8Num66z3"/>
    <w:qFormat/>
    <w:rPr/>
  </w:style>
  <w:style w:type="character" w:styleId="WW8Num66z4">
    <w:name w:val="WW8Num66z4"/>
    <w:qFormat/>
    <w:rPr/>
  </w:style>
  <w:style w:type="character" w:styleId="WW8Num66z5">
    <w:name w:val="WW8Num66z5"/>
    <w:qFormat/>
    <w:rPr/>
  </w:style>
  <w:style w:type="character" w:styleId="WW8Num66z6">
    <w:name w:val="WW8Num66z6"/>
    <w:qFormat/>
    <w:rPr/>
  </w:style>
  <w:style w:type="character" w:styleId="WW8Num66z7">
    <w:name w:val="WW8Num66z7"/>
    <w:qFormat/>
    <w:rPr/>
  </w:style>
  <w:style w:type="character" w:styleId="WW8Num66z8">
    <w:name w:val="WW8Num66z8"/>
    <w:qFormat/>
    <w:rPr/>
  </w:style>
  <w:style w:type="character" w:styleId="WW8Num67z1">
    <w:name w:val="WW8Num67z1"/>
    <w:qFormat/>
    <w:rPr/>
  </w:style>
  <w:style w:type="character" w:styleId="WW8Num67z2">
    <w:name w:val="WW8Num67z2"/>
    <w:qFormat/>
    <w:rPr/>
  </w:style>
  <w:style w:type="character" w:styleId="WW8Num67z3">
    <w:name w:val="WW8Num67z3"/>
    <w:qFormat/>
    <w:rPr/>
  </w:style>
  <w:style w:type="character" w:styleId="WW8Num67z4">
    <w:name w:val="WW8Num67z4"/>
    <w:qFormat/>
    <w:rPr/>
  </w:style>
  <w:style w:type="character" w:styleId="WW8Num67z5">
    <w:name w:val="WW8Num67z5"/>
    <w:qFormat/>
    <w:rPr/>
  </w:style>
  <w:style w:type="character" w:styleId="WW8Num67z6">
    <w:name w:val="WW8Num67z6"/>
    <w:qFormat/>
    <w:rPr/>
  </w:style>
  <w:style w:type="character" w:styleId="WW8Num67z7">
    <w:name w:val="WW8Num67z7"/>
    <w:qFormat/>
    <w:rPr/>
  </w:style>
  <w:style w:type="character" w:styleId="WW8Num67z8">
    <w:name w:val="WW8Num67z8"/>
    <w:qFormat/>
    <w:rPr/>
  </w:style>
  <w:style w:type="character" w:styleId="WW8Num69z1">
    <w:name w:val="WW8Num69z1"/>
    <w:qFormat/>
    <w:rPr/>
  </w:style>
  <w:style w:type="character" w:styleId="WW8Num70z1">
    <w:name w:val="WW8Num70z1"/>
    <w:qFormat/>
    <w:rPr/>
  </w:style>
  <w:style w:type="character" w:styleId="WW8Num70z2">
    <w:name w:val="WW8Num70z2"/>
    <w:qFormat/>
    <w:rPr/>
  </w:style>
  <w:style w:type="character" w:styleId="WW8Num70z3">
    <w:name w:val="WW8Num70z3"/>
    <w:qFormat/>
    <w:rPr/>
  </w:style>
  <w:style w:type="character" w:styleId="WW8Num70z4">
    <w:name w:val="WW8Num70z4"/>
    <w:qFormat/>
    <w:rPr/>
  </w:style>
  <w:style w:type="character" w:styleId="WW8Num70z5">
    <w:name w:val="WW8Num70z5"/>
    <w:qFormat/>
    <w:rPr/>
  </w:style>
  <w:style w:type="character" w:styleId="WW8Num70z6">
    <w:name w:val="WW8Num70z6"/>
    <w:qFormat/>
    <w:rPr/>
  </w:style>
  <w:style w:type="character" w:styleId="WW8Num70z7">
    <w:name w:val="WW8Num70z7"/>
    <w:qFormat/>
    <w:rPr/>
  </w:style>
  <w:style w:type="character" w:styleId="WW8Num70z8">
    <w:name w:val="WW8Num70z8"/>
    <w:qFormat/>
    <w:rPr/>
  </w:style>
  <w:style w:type="character" w:styleId="WW8Num71z1">
    <w:name w:val="WW8Num71z1"/>
    <w:qFormat/>
    <w:rPr/>
  </w:style>
  <w:style w:type="character" w:styleId="WW8Num71z2">
    <w:name w:val="WW8Num71z2"/>
    <w:qFormat/>
    <w:rPr/>
  </w:style>
  <w:style w:type="character" w:styleId="WW8Num71z3">
    <w:name w:val="WW8Num71z3"/>
    <w:qFormat/>
    <w:rPr/>
  </w:style>
  <w:style w:type="character" w:styleId="WW8Num71z4">
    <w:name w:val="WW8Num71z4"/>
    <w:qFormat/>
    <w:rPr/>
  </w:style>
  <w:style w:type="character" w:styleId="WW8Num71z5">
    <w:name w:val="WW8Num71z5"/>
    <w:qFormat/>
    <w:rPr/>
  </w:style>
  <w:style w:type="character" w:styleId="WW8Num71z6">
    <w:name w:val="WW8Num71z6"/>
    <w:qFormat/>
    <w:rPr/>
  </w:style>
  <w:style w:type="character" w:styleId="WW8Num71z7">
    <w:name w:val="WW8Num71z7"/>
    <w:qFormat/>
    <w:rPr/>
  </w:style>
  <w:style w:type="character" w:styleId="WW8Num71z8">
    <w:name w:val="WW8Num71z8"/>
    <w:qFormat/>
    <w:rPr/>
  </w:style>
  <w:style w:type="character" w:styleId="WW8Num72z3">
    <w:name w:val="WW8Num72z3"/>
    <w:qFormat/>
    <w:rPr/>
  </w:style>
  <w:style w:type="character" w:styleId="WW8Num73z1">
    <w:name w:val="WW8Num73z1"/>
    <w:qFormat/>
    <w:rPr/>
  </w:style>
  <w:style w:type="character" w:styleId="WW8Num73z2">
    <w:name w:val="WW8Num73z2"/>
    <w:qFormat/>
    <w:rPr/>
  </w:style>
  <w:style w:type="character" w:styleId="WW8Num73z3">
    <w:name w:val="WW8Num73z3"/>
    <w:qFormat/>
    <w:rPr/>
  </w:style>
  <w:style w:type="character" w:styleId="WW8Num73z4">
    <w:name w:val="WW8Num73z4"/>
    <w:qFormat/>
    <w:rPr/>
  </w:style>
  <w:style w:type="character" w:styleId="WW8Num73z5">
    <w:name w:val="WW8Num73z5"/>
    <w:qFormat/>
    <w:rPr/>
  </w:style>
  <w:style w:type="character" w:styleId="WW8Num73z6">
    <w:name w:val="WW8Num73z6"/>
    <w:qFormat/>
    <w:rPr/>
  </w:style>
  <w:style w:type="character" w:styleId="WW8Num73z7">
    <w:name w:val="WW8Num73z7"/>
    <w:qFormat/>
    <w:rPr/>
  </w:style>
  <w:style w:type="character" w:styleId="WW8Num73z8">
    <w:name w:val="WW8Num73z8"/>
    <w:qFormat/>
    <w:rPr/>
  </w:style>
  <w:style w:type="character" w:styleId="WW8Num74z1">
    <w:name w:val="WW8Num74z1"/>
    <w:qFormat/>
    <w:rPr>
      <w:rFonts w:eastAsia="標楷體"/>
      <w:b w:val="false"/>
      <w:i w:val="false"/>
      <w:sz w:val="24"/>
      <w:szCs w:val="24"/>
    </w:rPr>
  </w:style>
  <w:style w:type="character" w:styleId="WW8Num74z2">
    <w:name w:val="WW8Num74z2"/>
    <w:qFormat/>
    <w:rPr>
      <w:rFonts w:eastAsia="標楷體"/>
      <w:sz w:val="28"/>
    </w:rPr>
  </w:style>
  <w:style w:type="character" w:styleId="WW8Num74z3">
    <w:name w:val="WW8Num74z3"/>
    <w:qFormat/>
    <w:rPr/>
  </w:style>
  <w:style w:type="character" w:styleId="WW8Num74z4">
    <w:name w:val="WW8Num74z4"/>
    <w:qFormat/>
    <w:rPr/>
  </w:style>
  <w:style w:type="character" w:styleId="WW8Num74z5">
    <w:name w:val="WW8Num74z5"/>
    <w:qFormat/>
    <w:rPr/>
  </w:style>
  <w:style w:type="character" w:styleId="WW8Num74z6">
    <w:name w:val="WW8Num74z6"/>
    <w:qFormat/>
    <w:rPr/>
  </w:style>
  <w:style w:type="character" w:styleId="WW8Num74z7">
    <w:name w:val="WW8Num74z7"/>
    <w:qFormat/>
    <w:rPr/>
  </w:style>
  <w:style w:type="character" w:styleId="WW8Num74z8">
    <w:name w:val="WW8Num74z8"/>
    <w:qFormat/>
    <w:rPr/>
  </w:style>
  <w:style w:type="character" w:styleId="WW8Num75z1">
    <w:name w:val="WW8Num75z1"/>
    <w:qFormat/>
    <w:rPr/>
  </w:style>
  <w:style w:type="character" w:styleId="WW8Num75z2">
    <w:name w:val="WW8Num75z2"/>
    <w:qFormat/>
    <w:rPr/>
  </w:style>
  <w:style w:type="character" w:styleId="WW8Num75z3">
    <w:name w:val="WW8Num75z3"/>
    <w:qFormat/>
    <w:rPr/>
  </w:style>
  <w:style w:type="character" w:styleId="WW8Num75z4">
    <w:name w:val="WW8Num75z4"/>
    <w:qFormat/>
    <w:rPr/>
  </w:style>
  <w:style w:type="character" w:styleId="WW8Num75z5">
    <w:name w:val="WW8Num75z5"/>
    <w:qFormat/>
    <w:rPr/>
  </w:style>
  <w:style w:type="character" w:styleId="WW8Num75z6">
    <w:name w:val="WW8Num75z6"/>
    <w:qFormat/>
    <w:rPr/>
  </w:style>
  <w:style w:type="character" w:styleId="WW8Num75z7">
    <w:name w:val="WW8Num75z7"/>
    <w:qFormat/>
    <w:rPr/>
  </w:style>
  <w:style w:type="character" w:styleId="WW8Num75z8">
    <w:name w:val="WW8Num75z8"/>
    <w:qFormat/>
    <w:rPr/>
  </w:style>
  <w:style w:type="character" w:styleId="WW8Num76z2">
    <w:name w:val="WW8Num76z2"/>
    <w:qFormat/>
    <w:rPr/>
  </w:style>
  <w:style w:type="character" w:styleId="WW8Num76z3">
    <w:name w:val="WW8Num76z3"/>
    <w:qFormat/>
    <w:rPr/>
  </w:style>
  <w:style w:type="character" w:styleId="WW8Num76z4">
    <w:name w:val="WW8Num76z4"/>
    <w:qFormat/>
    <w:rPr/>
  </w:style>
  <w:style w:type="character" w:styleId="WW8Num76z5">
    <w:name w:val="WW8Num76z5"/>
    <w:qFormat/>
    <w:rPr/>
  </w:style>
  <w:style w:type="character" w:styleId="WW8Num76z6">
    <w:name w:val="WW8Num76z6"/>
    <w:qFormat/>
    <w:rPr/>
  </w:style>
  <w:style w:type="character" w:styleId="WW8Num76z7">
    <w:name w:val="WW8Num76z7"/>
    <w:qFormat/>
    <w:rPr/>
  </w:style>
  <w:style w:type="character" w:styleId="WW8Num76z8">
    <w:name w:val="WW8Num76z8"/>
    <w:qFormat/>
    <w:rPr/>
  </w:style>
  <w:style w:type="character" w:styleId="WW8Num77z1">
    <w:name w:val="WW8Num77z1"/>
    <w:qFormat/>
    <w:rPr/>
  </w:style>
  <w:style w:type="character" w:styleId="WW8Num77z2">
    <w:name w:val="WW8Num77z2"/>
    <w:qFormat/>
    <w:rPr/>
  </w:style>
  <w:style w:type="character" w:styleId="WW8Num77z3">
    <w:name w:val="WW8Num77z3"/>
    <w:qFormat/>
    <w:rPr/>
  </w:style>
  <w:style w:type="character" w:styleId="WW8Num77z4">
    <w:name w:val="WW8Num77z4"/>
    <w:qFormat/>
    <w:rPr/>
  </w:style>
  <w:style w:type="character" w:styleId="WW8Num77z5">
    <w:name w:val="WW8Num77z5"/>
    <w:qFormat/>
    <w:rPr/>
  </w:style>
  <w:style w:type="character" w:styleId="WW8Num77z6">
    <w:name w:val="WW8Num77z6"/>
    <w:qFormat/>
    <w:rPr/>
  </w:style>
  <w:style w:type="character" w:styleId="WW8Num77z7">
    <w:name w:val="WW8Num77z7"/>
    <w:qFormat/>
    <w:rPr/>
  </w:style>
  <w:style w:type="character" w:styleId="WW8Num77z8">
    <w:name w:val="WW8Num77z8"/>
    <w:qFormat/>
    <w:rPr/>
  </w:style>
  <w:style w:type="character" w:styleId="WW8Num78z1">
    <w:name w:val="WW8Num78z1"/>
    <w:qFormat/>
    <w:rPr/>
  </w:style>
  <w:style w:type="character" w:styleId="WW8Num78z2">
    <w:name w:val="WW8Num78z2"/>
    <w:qFormat/>
    <w:rPr/>
  </w:style>
  <w:style w:type="character" w:styleId="WW8Num78z3">
    <w:name w:val="WW8Num78z3"/>
    <w:qFormat/>
    <w:rPr/>
  </w:style>
  <w:style w:type="character" w:styleId="WW8Num78z4">
    <w:name w:val="WW8Num78z4"/>
    <w:qFormat/>
    <w:rPr/>
  </w:style>
  <w:style w:type="character" w:styleId="WW8Num78z5">
    <w:name w:val="WW8Num78z5"/>
    <w:qFormat/>
    <w:rPr/>
  </w:style>
  <w:style w:type="character" w:styleId="WW8Num78z6">
    <w:name w:val="WW8Num78z6"/>
    <w:qFormat/>
    <w:rPr/>
  </w:style>
  <w:style w:type="character" w:styleId="WW8Num78z7">
    <w:name w:val="WW8Num78z7"/>
    <w:qFormat/>
    <w:rPr/>
  </w:style>
  <w:style w:type="character" w:styleId="WW8Num78z8">
    <w:name w:val="WW8Num78z8"/>
    <w:qFormat/>
    <w:rPr/>
  </w:style>
  <w:style w:type="character" w:styleId="WW8Num79z1">
    <w:name w:val="WW8Num79z1"/>
    <w:qFormat/>
    <w:rPr>
      <w:rFonts w:ascii="標楷體" w:hAnsi="標楷體" w:eastAsia="標楷體" w:cs="標楷體"/>
      <w:b w:val="false"/>
      <w:bCs/>
      <w:i w:val="false"/>
      <w:sz w:val="24"/>
      <w:szCs w:val="24"/>
    </w:rPr>
  </w:style>
  <w:style w:type="character" w:styleId="WW8Num79z2">
    <w:name w:val="WW8Num79z2"/>
    <w:qFormat/>
    <w:rPr>
      <w:rFonts w:ascii="標楷體" w:hAnsi="標楷體" w:eastAsia="標楷體" w:cs="標楷體"/>
      <w:bCs/>
      <w:szCs w:val="24"/>
    </w:rPr>
  </w:style>
  <w:style w:type="character" w:styleId="WW8Num79z4">
    <w:name w:val="WW8Num79z4"/>
    <w:qFormat/>
    <w:rPr/>
  </w:style>
  <w:style w:type="character" w:styleId="WW8Num79z5">
    <w:name w:val="WW8Num79z5"/>
    <w:qFormat/>
    <w:rPr>
      <w:rFonts w:cs="Times New Roman"/>
    </w:rPr>
  </w:style>
  <w:style w:type="character" w:styleId="WW8Num79z6">
    <w:name w:val="WW8Num79z6"/>
    <w:qFormat/>
    <w:rPr/>
  </w:style>
  <w:style w:type="character" w:styleId="WW8Num79z7">
    <w:name w:val="WW8Num79z7"/>
    <w:qFormat/>
    <w:rPr/>
  </w:style>
  <w:style w:type="character" w:styleId="WW8Num79z8">
    <w:name w:val="WW8Num79z8"/>
    <w:qFormat/>
    <w:rPr/>
  </w:style>
  <w:style w:type="character" w:styleId="WW8Num80z1">
    <w:name w:val="WW8Num80z1"/>
    <w:qFormat/>
    <w:rPr/>
  </w:style>
  <w:style w:type="character" w:styleId="WW8Num80z2">
    <w:name w:val="WW8Num80z2"/>
    <w:qFormat/>
    <w:rPr/>
  </w:style>
  <w:style w:type="character" w:styleId="WW8Num80z3">
    <w:name w:val="WW8Num80z3"/>
    <w:qFormat/>
    <w:rPr/>
  </w:style>
  <w:style w:type="character" w:styleId="WW8Num80z4">
    <w:name w:val="WW8Num80z4"/>
    <w:qFormat/>
    <w:rPr/>
  </w:style>
  <w:style w:type="character" w:styleId="WW8Num80z5">
    <w:name w:val="WW8Num80z5"/>
    <w:qFormat/>
    <w:rPr/>
  </w:style>
  <w:style w:type="character" w:styleId="WW8Num80z6">
    <w:name w:val="WW8Num80z6"/>
    <w:qFormat/>
    <w:rPr/>
  </w:style>
  <w:style w:type="character" w:styleId="WW8Num80z7">
    <w:name w:val="WW8Num80z7"/>
    <w:qFormat/>
    <w:rPr/>
  </w:style>
  <w:style w:type="character" w:styleId="WW8Num80z8">
    <w:name w:val="WW8Num80z8"/>
    <w:qFormat/>
    <w:rPr/>
  </w:style>
  <w:style w:type="character" w:styleId="WW8Num83z1">
    <w:name w:val="WW8Num83z1"/>
    <w:qFormat/>
    <w:rPr/>
  </w:style>
  <w:style w:type="character" w:styleId="WW8Num83z2">
    <w:name w:val="WW8Num83z2"/>
    <w:qFormat/>
    <w:rPr/>
  </w:style>
  <w:style w:type="character" w:styleId="WW8Num83z3">
    <w:name w:val="WW8Num83z3"/>
    <w:qFormat/>
    <w:rPr/>
  </w:style>
  <w:style w:type="character" w:styleId="WW8Num83z4">
    <w:name w:val="WW8Num83z4"/>
    <w:qFormat/>
    <w:rPr/>
  </w:style>
  <w:style w:type="character" w:styleId="WW8Num83z5">
    <w:name w:val="WW8Num83z5"/>
    <w:qFormat/>
    <w:rPr/>
  </w:style>
  <w:style w:type="character" w:styleId="WW8Num83z6">
    <w:name w:val="WW8Num83z6"/>
    <w:qFormat/>
    <w:rPr/>
  </w:style>
  <w:style w:type="character" w:styleId="WW8Num83z7">
    <w:name w:val="WW8Num83z7"/>
    <w:qFormat/>
    <w:rPr/>
  </w:style>
  <w:style w:type="character" w:styleId="WW8Num83z8">
    <w:name w:val="WW8Num83z8"/>
    <w:qFormat/>
    <w:rPr/>
  </w:style>
  <w:style w:type="character" w:styleId="WW8Num85z1">
    <w:name w:val="WW8Num85z1"/>
    <w:qFormat/>
    <w:rPr/>
  </w:style>
  <w:style w:type="character" w:styleId="WW8Num85z2">
    <w:name w:val="WW8Num85z2"/>
    <w:qFormat/>
    <w:rPr/>
  </w:style>
  <w:style w:type="character" w:styleId="WW8Num85z3">
    <w:name w:val="WW8Num85z3"/>
    <w:qFormat/>
    <w:rPr/>
  </w:style>
  <w:style w:type="character" w:styleId="WW8Num85z4">
    <w:name w:val="WW8Num85z4"/>
    <w:qFormat/>
    <w:rPr/>
  </w:style>
  <w:style w:type="character" w:styleId="WW8Num85z5">
    <w:name w:val="WW8Num85z5"/>
    <w:qFormat/>
    <w:rPr/>
  </w:style>
  <w:style w:type="character" w:styleId="WW8Num85z6">
    <w:name w:val="WW8Num85z6"/>
    <w:qFormat/>
    <w:rPr/>
  </w:style>
  <w:style w:type="character" w:styleId="WW8Num85z7">
    <w:name w:val="WW8Num85z7"/>
    <w:qFormat/>
    <w:rPr/>
  </w:style>
  <w:style w:type="character" w:styleId="WW8Num85z8">
    <w:name w:val="WW8Num85z8"/>
    <w:qFormat/>
    <w:rPr/>
  </w:style>
  <w:style w:type="character" w:styleId="WW8Num86z1">
    <w:name w:val="WW8Num86z1"/>
    <w:qFormat/>
    <w:rPr/>
  </w:style>
  <w:style w:type="character" w:styleId="WW8Num86z2">
    <w:name w:val="WW8Num86z2"/>
    <w:qFormat/>
    <w:rPr/>
  </w:style>
  <w:style w:type="character" w:styleId="WW8Num86z3">
    <w:name w:val="WW8Num86z3"/>
    <w:qFormat/>
    <w:rPr/>
  </w:style>
  <w:style w:type="character" w:styleId="WW8Num86z4">
    <w:name w:val="WW8Num86z4"/>
    <w:qFormat/>
    <w:rPr/>
  </w:style>
  <w:style w:type="character" w:styleId="WW8Num86z5">
    <w:name w:val="WW8Num86z5"/>
    <w:qFormat/>
    <w:rPr/>
  </w:style>
  <w:style w:type="character" w:styleId="WW8Num86z6">
    <w:name w:val="WW8Num86z6"/>
    <w:qFormat/>
    <w:rPr/>
  </w:style>
  <w:style w:type="character" w:styleId="WW8Num86z7">
    <w:name w:val="WW8Num86z7"/>
    <w:qFormat/>
    <w:rPr/>
  </w:style>
  <w:style w:type="character" w:styleId="WW8Num86z8">
    <w:name w:val="WW8Num86z8"/>
    <w:qFormat/>
    <w:rPr/>
  </w:style>
  <w:style w:type="character" w:styleId="WW8Num87z1">
    <w:name w:val="WW8Num87z1"/>
    <w:qFormat/>
    <w:rPr/>
  </w:style>
  <w:style w:type="character" w:styleId="WW8Num87z2">
    <w:name w:val="WW8Num87z2"/>
    <w:qFormat/>
    <w:rPr/>
  </w:style>
  <w:style w:type="character" w:styleId="WW8Num87z3">
    <w:name w:val="WW8Num87z3"/>
    <w:qFormat/>
    <w:rPr/>
  </w:style>
  <w:style w:type="character" w:styleId="WW8Num87z4">
    <w:name w:val="WW8Num87z4"/>
    <w:qFormat/>
    <w:rPr/>
  </w:style>
  <w:style w:type="character" w:styleId="WW8Num87z5">
    <w:name w:val="WW8Num87z5"/>
    <w:qFormat/>
    <w:rPr/>
  </w:style>
  <w:style w:type="character" w:styleId="WW8Num87z6">
    <w:name w:val="WW8Num87z6"/>
    <w:qFormat/>
    <w:rPr/>
  </w:style>
  <w:style w:type="character" w:styleId="WW8Num87z7">
    <w:name w:val="WW8Num87z7"/>
    <w:qFormat/>
    <w:rPr/>
  </w:style>
  <w:style w:type="character" w:styleId="WW8Num87z8">
    <w:name w:val="WW8Num87z8"/>
    <w:qFormat/>
    <w:rPr/>
  </w:style>
  <w:style w:type="character" w:styleId="WW8Num88z1">
    <w:name w:val="WW8Num88z1"/>
    <w:qFormat/>
    <w:rPr/>
  </w:style>
  <w:style w:type="character" w:styleId="WW8Num88z2">
    <w:name w:val="WW8Num88z2"/>
    <w:qFormat/>
    <w:rPr/>
  </w:style>
  <w:style w:type="character" w:styleId="WW8Num88z3">
    <w:name w:val="WW8Num88z3"/>
    <w:qFormat/>
    <w:rPr/>
  </w:style>
  <w:style w:type="character" w:styleId="WW8Num88z4">
    <w:name w:val="WW8Num88z4"/>
    <w:qFormat/>
    <w:rPr/>
  </w:style>
  <w:style w:type="character" w:styleId="WW8Num88z5">
    <w:name w:val="WW8Num88z5"/>
    <w:qFormat/>
    <w:rPr/>
  </w:style>
  <w:style w:type="character" w:styleId="WW8Num88z6">
    <w:name w:val="WW8Num88z6"/>
    <w:qFormat/>
    <w:rPr/>
  </w:style>
  <w:style w:type="character" w:styleId="WW8Num88z7">
    <w:name w:val="WW8Num88z7"/>
    <w:qFormat/>
    <w:rPr/>
  </w:style>
  <w:style w:type="character" w:styleId="WW8Num88z8">
    <w:name w:val="WW8Num88z8"/>
    <w:qFormat/>
    <w:rPr/>
  </w:style>
  <w:style w:type="character" w:styleId="WW8Num89z1">
    <w:name w:val="WW8Num89z1"/>
    <w:qFormat/>
    <w:rPr>
      <w:rFonts w:ascii="標楷體" w:hAnsi="標楷體" w:eastAsia="標楷體" w:cs="標楷體"/>
      <w:i w:val="false"/>
      <w:sz w:val="22"/>
      <w:szCs w:val="24"/>
    </w:rPr>
  </w:style>
  <w:style w:type="character" w:styleId="WW8Num89z2">
    <w:name w:val="WW8Num89z2"/>
    <w:qFormat/>
    <w:rPr/>
  </w:style>
  <w:style w:type="character" w:styleId="WW8Num89z3">
    <w:name w:val="WW8Num89z3"/>
    <w:qFormat/>
    <w:rPr/>
  </w:style>
  <w:style w:type="character" w:styleId="WW8Num89z4">
    <w:name w:val="WW8Num89z4"/>
    <w:qFormat/>
    <w:rPr/>
  </w:style>
  <w:style w:type="character" w:styleId="WW8Num89z5">
    <w:name w:val="WW8Num89z5"/>
    <w:qFormat/>
    <w:rPr/>
  </w:style>
  <w:style w:type="character" w:styleId="WW8Num89z6">
    <w:name w:val="WW8Num89z6"/>
    <w:qFormat/>
    <w:rPr/>
  </w:style>
  <w:style w:type="character" w:styleId="WW8Num89z7">
    <w:name w:val="WW8Num89z7"/>
    <w:qFormat/>
    <w:rPr/>
  </w:style>
  <w:style w:type="character" w:styleId="WW8Num89z8">
    <w:name w:val="WW8Num89z8"/>
    <w:qFormat/>
    <w:rPr/>
  </w:style>
  <w:style w:type="character" w:styleId="WW8Num90z1">
    <w:name w:val="WW8Num90z1"/>
    <w:qFormat/>
    <w:rPr/>
  </w:style>
  <w:style w:type="character" w:styleId="WW8Num90z2">
    <w:name w:val="WW8Num90z2"/>
    <w:qFormat/>
    <w:rPr/>
  </w:style>
  <w:style w:type="character" w:styleId="WW8Num90z3">
    <w:name w:val="WW8Num90z3"/>
    <w:qFormat/>
    <w:rPr/>
  </w:style>
  <w:style w:type="character" w:styleId="WW8Num90z4">
    <w:name w:val="WW8Num90z4"/>
    <w:qFormat/>
    <w:rPr/>
  </w:style>
  <w:style w:type="character" w:styleId="WW8Num90z5">
    <w:name w:val="WW8Num90z5"/>
    <w:qFormat/>
    <w:rPr/>
  </w:style>
  <w:style w:type="character" w:styleId="WW8Num90z6">
    <w:name w:val="WW8Num90z6"/>
    <w:qFormat/>
    <w:rPr/>
  </w:style>
  <w:style w:type="character" w:styleId="WW8Num90z7">
    <w:name w:val="WW8Num90z7"/>
    <w:qFormat/>
    <w:rPr/>
  </w:style>
  <w:style w:type="character" w:styleId="WW8Num90z8">
    <w:name w:val="WW8Num90z8"/>
    <w:qFormat/>
    <w:rPr/>
  </w:style>
  <w:style w:type="character" w:styleId="WW8Num91z1">
    <w:name w:val="WW8Num91z1"/>
    <w:qFormat/>
    <w:rPr/>
  </w:style>
  <w:style w:type="character" w:styleId="WW8Num91z2">
    <w:name w:val="WW8Num91z2"/>
    <w:qFormat/>
    <w:rPr/>
  </w:style>
  <w:style w:type="character" w:styleId="WW8Num91z3">
    <w:name w:val="WW8Num91z3"/>
    <w:qFormat/>
    <w:rPr/>
  </w:style>
  <w:style w:type="character" w:styleId="WW8Num91z4">
    <w:name w:val="WW8Num91z4"/>
    <w:qFormat/>
    <w:rPr/>
  </w:style>
  <w:style w:type="character" w:styleId="WW8Num91z5">
    <w:name w:val="WW8Num91z5"/>
    <w:qFormat/>
    <w:rPr/>
  </w:style>
  <w:style w:type="character" w:styleId="WW8Num91z6">
    <w:name w:val="WW8Num91z6"/>
    <w:qFormat/>
    <w:rPr/>
  </w:style>
  <w:style w:type="character" w:styleId="WW8Num91z7">
    <w:name w:val="WW8Num91z7"/>
    <w:qFormat/>
    <w:rPr/>
  </w:style>
  <w:style w:type="character" w:styleId="WW8Num91z8">
    <w:name w:val="WW8Num91z8"/>
    <w:qFormat/>
    <w:rPr/>
  </w:style>
  <w:style w:type="character" w:styleId="WW8Num96z1">
    <w:name w:val="WW8Num96z1"/>
    <w:qFormat/>
    <w:rPr/>
  </w:style>
  <w:style w:type="character" w:styleId="WW8Num96z2">
    <w:name w:val="WW8Num96z2"/>
    <w:qFormat/>
    <w:rPr/>
  </w:style>
  <w:style w:type="character" w:styleId="WW8Num96z3">
    <w:name w:val="WW8Num96z3"/>
    <w:qFormat/>
    <w:rPr/>
  </w:style>
  <w:style w:type="character" w:styleId="WW8Num96z4">
    <w:name w:val="WW8Num96z4"/>
    <w:qFormat/>
    <w:rPr/>
  </w:style>
  <w:style w:type="character" w:styleId="WW8Num96z5">
    <w:name w:val="WW8Num96z5"/>
    <w:qFormat/>
    <w:rPr/>
  </w:style>
  <w:style w:type="character" w:styleId="WW8Num96z6">
    <w:name w:val="WW8Num96z6"/>
    <w:qFormat/>
    <w:rPr/>
  </w:style>
  <w:style w:type="character" w:styleId="WW8Num96z7">
    <w:name w:val="WW8Num96z7"/>
    <w:qFormat/>
    <w:rPr/>
  </w:style>
  <w:style w:type="character" w:styleId="WW8Num96z8">
    <w:name w:val="WW8Num96z8"/>
    <w:qFormat/>
    <w:rPr/>
  </w:style>
  <w:style w:type="character" w:styleId="WW8Num98z1">
    <w:name w:val="WW8Num98z1"/>
    <w:qFormat/>
    <w:rPr/>
  </w:style>
  <w:style w:type="character" w:styleId="WW8Num98z2">
    <w:name w:val="WW8Num98z2"/>
    <w:qFormat/>
    <w:rPr/>
  </w:style>
  <w:style w:type="character" w:styleId="WW8Num98z3">
    <w:name w:val="WW8Num98z3"/>
    <w:qFormat/>
    <w:rPr/>
  </w:style>
  <w:style w:type="character" w:styleId="WW8Num98z4">
    <w:name w:val="WW8Num98z4"/>
    <w:qFormat/>
    <w:rPr/>
  </w:style>
  <w:style w:type="character" w:styleId="WW8Num98z5">
    <w:name w:val="WW8Num98z5"/>
    <w:qFormat/>
    <w:rPr/>
  </w:style>
  <w:style w:type="character" w:styleId="WW8Num98z6">
    <w:name w:val="WW8Num98z6"/>
    <w:qFormat/>
    <w:rPr/>
  </w:style>
  <w:style w:type="character" w:styleId="WW8Num98z7">
    <w:name w:val="WW8Num98z7"/>
    <w:qFormat/>
    <w:rPr/>
  </w:style>
  <w:style w:type="character" w:styleId="WW8Num98z8">
    <w:name w:val="WW8Num98z8"/>
    <w:qFormat/>
    <w:rPr/>
  </w:style>
  <w:style w:type="character" w:styleId="WW8Num99z1">
    <w:name w:val="WW8Num99z1"/>
    <w:qFormat/>
    <w:rPr>
      <w:rFonts w:ascii="標楷體" w:hAnsi="標楷體" w:eastAsia="標楷體" w:cs="Times New Roman"/>
    </w:rPr>
  </w:style>
  <w:style w:type="character" w:styleId="WW8Num99z2">
    <w:name w:val="WW8Num99z2"/>
    <w:qFormat/>
    <w:rPr>
      <w:rFonts w:ascii="標楷體" w:hAnsi="標楷體" w:eastAsia="標楷體" w:cs="標楷體"/>
      <w:sz w:val="24"/>
      <w:szCs w:val="24"/>
    </w:rPr>
  </w:style>
  <w:style w:type="character" w:styleId="WW8Num101z1">
    <w:name w:val="WW8Num101z1"/>
    <w:qFormat/>
    <w:rPr/>
  </w:style>
  <w:style w:type="character" w:styleId="WW8Num101z2">
    <w:name w:val="WW8Num101z2"/>
    <w:qFormat/>
    <w:rPr/>
  </w:style>
  <w:style w:type="character" w:styleId="WW8Num101z3">
    <w:name w:val="WW8Num101z3"/>
    <w:qFormat/>
    <w:rPr/>
  </w:style>
  <w:style w:type="character" w:styleId="WW8Num101z4">
    <w:name w:val="WW8Num101z4"/>
    <w:qFormat/>
    <w:rPr/>
  </w:style>
  <w:style w:type="character" w:styleId="WW8Num101z5">
    <w:name w:val="WW8Num101z5"/>
    <w:qFormat/>
    <w:rPr/>
  </w:style>
  <w:style w:type="character" w:styleId="WW8Num101z6">
    <w:name w:val="WW8Num101z6"/>
    <w:qFormat/>
    <w:rPr/>
  </w:style>
  <w:style w:type="character" w:styleId="WW8Num101z7">
    <w:name w:val="WW8Num101z7"/>
    <w:qFormat/>
    <w:rPr/>
  </w:style>
  <w:style w:type="character" w:styleId="WW8Num101z8">
    <w:name w:val="WW8Num101z8"/>
    <w:qFormat/>
    <w:rPr/>
  </w:style>
  <w:style w:type="character" w:styleId="WW8Num102z1">
    <w:name w:val="WW8Num102z1"/>
    <w:qFormat/>
    <w:rPr/>
  </w:style>
  <w:style w:type="character" w:styleId="WW8Num102z2">
    <w:name w:val="WW8Num102z2"/>
    <w:qFormat/>
    <w:rPr/>
  </w:style>
  <w:style w:type="character" w:styleId="WW8Num102z3">
    <w:name w:val="WW8Num102z3"/>
    <w:qFormat/>
    <w:rPr/>
  </w:style>
  <w:style w:type="character" w:styleId="WW8Num102z4">
    <w:name w:val="WW8Num102z4"/>
    <w:qFormat/>
    <w:rPr/>
  </w:style>
  <w:style w:type="character" w:styleId="WW8Num102z5">
    <w:name w:val="WW8Num102z5"/>
    <w:qFormat/>
    <w:rPr/>
  </w:style>
  <w:style w:type="character" w:styleId="WW8Num102z6">
    <w:name w:val="WW8Num102z6"/>
    <w:qFormat/>
    <w:rPr/>
  </w:style>
  <w:style w:type="character" w:styleId="WW8Num102z7">
    <w:name w:val="WW8Num102z7"/>
    <w:qFormat/>
    <w:rPr/>
  </w:style>
  <w:style w:type="character" w:styleId="WW8Num102z8">
    <w:name w:val="WW8Num102z8"/>
    <w:qFormat/>
    <w:rPr/>
  </w:style>
  <w:style w:type="character" w:styleId="WW8Num104z4">
    <w:name w:val="WW8Num104z4"/>
    <w:qFormat/>
    <w:rPr/>
  </w:style>
  <w:style w:type="character" w:styleId="WW8Num105z1">
    <w:name w:val="WW8Num105z1"/>
    <w:qFormat/>
    <w:rPr/>
  </w:style>
  <w:style w:type="character" w:styleId="WW8Num105z2">
    <w:name w:val="WW8Num105z2"/>
    <w:qFormat/>
    <w:rPr/>
  </w:style>
  <w:style w:type="character" w:styleId="WW8Num105z3">
    <w:name w:val="WW8Num105z3"/>
    <w:qFormat/>
    <w:rPr/>
  </w:style>
  <w:style w:type="character" w:styleId="WW8Num105z4">
    <w:name w:val="WW8Num105z4"/>
    <w:qFormat/>
    <w:rPr/>
  </w:style>
  <w:style w:type="character" w:styleId="WW8Num105z5">
    <w:name w:val="WW8Num105z5"/>
    <w:qFormat/>
    <w:rPr/>
  </w:style>
  <w:style w:type="character" w:styleId="WW8Num105z6">
    <w:name w:val="WW8Num105z6"/>
    <w:qFormat/>
    <w:rPr/>
  </w:style>
  <w:style w:type="character" w:styleId="WW8Num105z7">
    <w:name w:val="WW8Num105z7"/>
    <w:qFormat/>
    <w:rPr/>
  </w:style>
  <w:style w:type="character" w:styleId="WW8Num105z8">
    <w:name w:val="WW8Num105z8"/>
    <w:qFormat/>
    <w:rPr/>
  </w:style>
  <w:style w:type="character" w:styleId="WW8Num106z1">
    <w:name w:val="WW8Num106z1"/>
    <w:qFormat/>
    <w:rPr/>
  </w:style>
  <w:style w:type="character" w:styleId="WW8Num106z2">
    <w:name w:val="WW8Num106z2"/>
    <w:qFormat/>
    <w:rPr/>
  </w:style>
  <w:style w:type="character" w:styleId="WW8Num106z3">
    <w:name w:val="WW8Num106z3"/>
    <w:qFormat/>
    <w:rPr/>
  </w:style>
  <w:style w:type="character" w:styleId="WW8Num106z4">
    <w:name w:val="WW8Num106z4"/>
    <w:qFormat/>
    <w:rPr/>
  </w:style>
  <w:style w:type="character" w:styleId="WW8Num106z5">
    <w:name w:val="WW8Num106z5"/>
    <w:qFormat/>
    <w:rPr/>
  </w:style>
  <w:style w:type="character" w:styleId="WW8Num106z6">
    <w:name w:val="WW8Num106z6"/>
    <w:qFormat/>
    <w:rPr/>
  </w:style>
  <w:style w:type="character" w:styleId="WW8Num106z7">
    <w:name w:val="WW8Num106z7"/>
    <w:qFormat/>
    <w:rPr/>
  </w:style>
  <w:style w:type="character" w:styleId="WW8Num106z8">
    <w:name w:val="WW8Num106z8"/>
    <w:qFormat/>
    <w:rPr/>
  </w:style>
  <w:style w:type="character" w:styleId="WW8Num107z2">
    <w:name w:val="WW8Num107z2"/>
    <w:qFormat/>
    <w:rPr>
      <w:rFonts w:ascii="Wingdings" w:hAnsi="Wingdings" w:cs="Wingdings"/>
    </w:rPr>
  </w:style>
  <w:style w:type="character" w:styleId="WW8Num107z3">
    <w:name w:val="WW8Num107z3"/>
    <w:qFormat/>
    <w:rPr/>
  </w:style>
  <w:style w:type="character" w:styleId="WW8Num107z4">
    <w:name w:val="WW8Num107z4"/>
    <w:qFormat/>
    <w:rPr/>
  </w:style>
  <w:style w:type="character" w:styleId="WW8Num107z5">
    <w:name w:val="WW8Num107z5"/>
    <w:qFormat/>
    <w:rPr/>
  </w:style>
  <w:style w:type="character" w:styleId="WW8Num107z6">
    <w:name w:val="WW8Num107z6"/>
    <w:qFormat/>
    <w:rPr/>
  </w:style>
  <w:style w:type="character" w:styleId="WW8Num107z7">
    <w:name w:val="WW8Num107z7"/>
    <w:qFormat/>
    <w:rPr/>
  </w:style>
  <w:style w:type="character" w:styleId="WW8Num107z8">
    <w:name w:val="WW8Num107z8"/>
    <w:qFormat/>
    <w:rPr/>
  </w:style>
  <w:style w:type="character" w:styleId="WW8Num108z1">
    <w:name w:val="WW8Num108z1"/>
    <w:qFormat/>
    <w:rPr/>
  </w:style>
  <w:style w:type="character" w:styleId="WW8Num108z2">
    <w:name w:val="WW8Num108z2"/>
    <w:qFormat/>
    <w:rPr/>
  </w:style>
  <w:style w:type="character" w:styleId="WW8Num108z3">
    <w:name w:val="WW8Num108z3"/>
    <w:qFormat/>
    <w:rPr/>
  </w:style>
  <w:style w:type="character" w:styleId="WW8Num108z4">
    <w:name w:val="WW8Num108z4"/>
    <w:qFormat/>
    <w:rPr/>
  </w:style>
  <w:style w:type="character" w:styleId="WW8Num108z5">
    <w:name w:val="WW8Num108z5"/>
    <w:qFormat/>
    <w:rPr/>
  </w:style>
  <w:style w:type="character" w:styleId="WW8Num108z6">
    <w:name w:val="WW8Num108z6"/>
    <w:qFormat/>
    <w:rPr/>
  </w:style>
  <w:style w:type="character" w:styleId="WW8Num108z7">
    <w:name w:val="WW8Num108z7"/>
    <w:qFormat/>
    <w:rPr/>
  </w:style>
  <w:style w:type="character" w:styleId="WW8Num108z8">
    <w:name w:val="WW8Num108z8"/>
    <w:qFormat/>
    <w:rPr/>
  </w:style>
  <w:style w:type="character" w:styleId="WW8Num109z1">
    <w:name w:val="WW8Num109z1"/>
    <w:qFormat/>
    <w:rPr/>
  </w:style>
  <w:style w:type="character" w:styleId="WW8Num109z2">
    <w:name w:val="WW8Num109z2"/>
    <w:qFormat/>
    <w:rPr/>
  </w:style>
  <w:style w:type="character" w:styleId="WW8Num109z3">
    <w:name w:val="WW8Num109z3"/>
    <w:qFormat/>
    <w:rPr/>
  </w:style>
  <w:style w:type="character" w:styleId="WW8Num109z4">
    <w:name w:val="WW8Num109z4"/>
    <w:qFormat/>
    <w:rPr/>
  </w:style>
  <w:style w:type="character" w:styleId="WW8Num109z5">
    <w:name w:val="WW8Num109z5"/>
    <w:qFormat/>
    <w:rPr/>
  </w:style>
  <w:style w:type="character" w:styleId="WW8Num109z6">
    <w:name w:val="WW8Num109z6"/>
    <w:qFormat/>
    <w:rPr/>
  </w:style>
  <w:style w:type="character" w:styleId="WW8Num109z7">
    <w:name w:val="WW8Num109z7"/>
    <w:qFormat/>
    <w:rPr/>
  </w:style>
  <w:style w:type="character" w:styleId="WW8Num109z8">
    <w:name w:val="WW8Num109z8"/>
    <w:qFormat/>
    <w:rPr/>
  </w:style>
  <w:style w:type="character" w:styleId="WW8Num110z1">
    <w:name w:val="WW8Num110z1"/>
    <w:qFormat/>
    <w:rPr>
      <w:u w:val="none"/>
    </w:rPr>
  </w:style>
  <w:style w:type="character" w:styleId="WW8Num110z2">
    <w:name w:val="WW8Num110z2"/>
    <w:qFormat/>
    <w:rPr/>
  </w:style>
  <w:style w:type="character" w:styleId="WW8Num110z3">
    <w:name w:val="WW8Num110z3"/>
    <w:qFormat/>
    <w:rPr/>
  </w:style>
  <w:style w:type="character" w:styleId="WW8Num110z4">
    <w:name w:val="WW8Num110z4"/>
    <w:qFormat/>
    <w:rPr/>
  </w:style>
  <w:style w:type="character" w:styleId="WW8Num110z5">
    <w:name w:val="WW8Num110z5"/>
    <w:qFormat/>
    <w:rPr/>
  </w:style>
  <w:style w:type="character" w:styleId="WW8Num110z6">
    <w:name w:val="WW8Num110z6"/>
    <w:qFormat/>
    <w:rPr/>
  </w:style>
  <w:style w:type="character" w:styleId="WW8Num110z7">
    <w:name w:val="WW8Num110z7"/>
    <w:qFormat/>
    <w:rPr/>
  </w:style>
  <w:style w:type="character" w:styleId="WW8Num110z8">
    <w:name w:val="WW8Num110z8"/>
    <w:qFormat/>
    <w:rPr/>
  </w:style>
  <w:style w:type="character" w:styleId="WW8Num111z1">
    <w:name w:val="WW8Num111z1"/>
    <w:qFormat/>
    <w:rPr/>
  </w:style>
  <w:style w:type="character" w:styleId="WW8Num111z2">
    <w:name w:val="WW8Num111z2"/>
    <w:qFormat/>
    <w:rPr/>
  </w:style>
  <w:style w:type="character" w:styleId="WW8Num111z3">
    <w:name w:val="WW8Num111z3"/>
    <w:qFormat/>
    <w:rPr/>
  </w:style>
  <w:style w:type="character" w:styleId="WW8Num111z4">
    <w:name w:val="WW8Num111z4"/>
    <w:qFormat/>
    <w:rPr/>
  </w:style>
  <w:style w:type="character" w:styleId="WW8Num111z5">
    <w:name w:val="WW8Num111z5"/>
    <w:qFormat/>
    <w:rPr/>
  </w:style>
  <w:style w:type="character" w:styleId="WW8Num111z6">
    <w:name w:val="WW8Num111z6"/>
    <w:qFormat/>
    <w:rPr/>
  </w:style>
  <w:style w:type="character" w:styleId="WW8Num111z7">
    <w:name w:val="WW8Num111z7"/>
    <w:qFormat/>
    <w:rPr/>
  </w:style>
  <w:style w:type="character" w:styleId="WW8Num111z8">
    <w:name w:val="WW8Num111z8"/>
    <w:qFormat/>
    <w:rPr/>
  </w:style>
  <w:style w:type="character" w:styleId="WW8Num112z3">
    <w:name w:val="WW8Num112z3"/>
    <w:qFormat/>
    <w:rPr/>
  </w:style>
  <w:style w:type="character" w:styleId="WW8Num112z4">
    <w:name w:val="WW8Num112z4"/>
    <w:qFormat/>
    <w:rPr/>
  </w:style>
  <w:style w:type="character" w:styleId="WW8Num112z5">
    <w:name w:val="WW8Num112z5"/>
    <w:qFormat/>
    <w:rPr/>
  </w:style>
  <w:style w:type="character" w:styleId="WW8Num112z6">
    <w:name w:val="WW8Num112z6"/>
    <w:qFormat/>
    <w:rPr/>
  </w:style>
  <w:style w:type="character" w:styleId="WW8Num112z7">
    <w:name w:val="WW8Num112z7"/>
    <w:qFormat/>
    <w:rPr/>
  </w:style>
  <w:style w:type="character" w:styleId="WW8Num112z8">
    <w:name w:val="WW8Num112z8"/>
    <w:qFormat/>
    <w:rPr/>
  </w:style>
  <w:style w:type="character" w:styleId="WW8Num113z1">
    <w:name w:val="WW8Num113z1"/>
    <w:qFormat/>
    <w:rPr/>
  </w:style>
  <w:style w:type="character" w:styleId="WW8Num113z2">
    <w:name w:val="WW8Num113z2"/>
    <w:qFormat/>
    <w:rPr/>
  </w:style>
  <w:style w:type="character" w:styleId="WW8Num113z3">
    <w:name w:val="WW8Num113z3"/>
    <w:qFormat/>
    <w:rPr/>
  </w:style>
  <w:style w:type="character" w:styleId="WW8Num113z4">
    <w:name w:val="WW8Num113z4"/>
    <w:qFormat/>
    <w:rPr/>
  </w:style>
  <w:style w:type="character" w:styleId="WW8Num113z5">
    <w:name w:val="WW8Num113z5"/>
    <w:qFormat/>
    <w:rPr/>
  </w:style>
  <w:style w:type="character" w:styleId="WW8Num113z6">
    <w:name w:val="WW8Num113z6"/>
    <w:qFormat/>
    <w:rPr/>
  </w:style>
  <w:style w:type="character" w:styleId="WW8Num113z7">
    <w:name w:val="WW8Num113z7"/>
    <w:qFormat/>
    <w:rPr/>
  </w:style>
  <w:style w:type="character" w:styleId="WW8Num113z8">
    <w:name w:val="WW8Num113z8"/>
    <w:qFormat/>
    <w:rPr/>
  </w:style>
  <w:style w:type="character" w:styleId="WW8Num114z1">
    <w:name w:val="WW8Num114z1"/>
    <w:qFormat/>
    <w:rPr/>
  </w:style>
  <w:style w:type="character" w:styleId="WW8Num114z2">
    <w:name w:val="WW8Num114z2"/>
    <w:qFormat/>
    <w:rPr/>
  </w:style>
  <w:style w:type="character" w:styleId="WW8Num114z3">
    <w:name w:val="WW8Num114z3"/>
    <w:qFormat/>
    <w:rPr/>
  </w:style>
  <w:style w:type="character" w:styleId="WW8Num114z5">
    <w:name w:val="WW8Num114z5"/>
    <w:qFormat/>
    <w:rPr/>
  </w:style>
  <w:style w:type="character" w:styleId="WW8Num114z6">
    <w:name w:val="WW8Num114z6"/>
    <w:qFormat/>
    <w:rPr/>
  </w:style>
  <w:style w:type="character" w:styleId="WW8Num114z7">
    <w:name w:val="WW8Num114z7"/>
    <w:qFormat/>
    <w:rPr/>
  </w:style>
  <w:style w:type="character" w:styleId="WW8Num114z8">
    <w:name w:val="WW8Num114z8"/>
    <w:qFormat/>
    <w:rPr/>
  </w:style>
  <w:style w:type="character" w:styleId="WW8Num115z1">
    <w:name w:val="WW8Num115z1"/>
    <w:qFormat/>
    <w:rPr/>
  </w:style>
  <w:style w:type="character" w:styleId="WW8Num115z2">
    <w:name w:val="WW8Num115z2"/>
    <w:qFormat/>
    <w:rPr/>
  </w:style>
  <w:style w:type="character" w:styleId="WW8Num115z3">
    <w:name w:val="WW8Num115z3"/>
    <w:qFormat/>
    <w:rPr/>
  </w:style>
  <w:style w:type="character" w:styleId="WW8Num115z4">
    <w:name w:val="WW8Num115z4"/>
    <w:qFormat/>
    <w:rPr/>
  </w:style>
  <w:style w:type="character" w:styleId="WW8Num115z5">
    <w:name w:val="WW8Num115z5"/>
    <w:qFormat/>
    <w:rPr/>
  </w:style>
  <w:style w:type="character" w:styleId="WW8Num115z6">
    <w:name w:val="WW8Num115z6"/>
    <w:qFormat/>
    <w:rPr/>
  </w:style>
  <w:style w:type="character" w:styleId="WW8Num115z7">
    <w:name w:val="WW8Num115z7"/>
    <w:qFormat/>
    <w:rPr/>
  </w:style>
  <w:style w:type="character" w:styleId="WW8Num115z8">
    <w:name w:val="WW8Num115z8"/>
    <w:qFormat/>
    <w:rPr/>
  </w:style>
  <w:style w:type="character" w:styleId="WW8Num118z1">
    <w:name w:val="WW8Num118z1"/>
    <w:qFormat/>
    <w:rPr/>
  </w:style>
  <w:style w:type="character" w:styleId="WW8Num118z2">
    <w:name w:val="WW8Num118z2"/>
    <w:qFormat/>
    <w:rPr/>
  </w:style>
  <w:style w:type="character" w:styleId="WW8Num118z3">
    <w:name w:val="WW8Num118z3"/>
    <w:qFormat/>
    <w:rPr/>
  </w:style>
  <w:style w:type="character" w:styleId="WW8Num118z4">
    <w:name w:val="WW8Num118z4"/>
    <w:qFormat/>
    <w:rPr/>
  </w:style>
  <w:style w:type="character" w:styleId="WW8Num118z5">
    <w:name w:val="WW8Num118z5"/>
    <w:qFormat/>
    <w:rPr/>
  </w:style>
  <w:style w:type="character" w:styleId="WW8Num118z6">
    <w:name w:val="WW8Num118z6"/>
    <w:qFormat/>
    <w:rPr/>
  </w:style>
  <w:style w:type="character" w:styleId="WW8Num118z7">
    <w:name w:val="WW8Num118z7"/>
    <w:qFormat/>
    <w:rPr/>
  </w:style>
  <w:style w:type="character" w:styleId="WW8Num118z8">
    <w:name w:val="WW8Num118z8"/>
    <w:qFormat/>
    <w:rPr/>
  </w:style>
  <w:style w:type="character" w:styleId="WW8Num120z1">
    <w:name w:val="WW8Num120z1"/>
    <w:qFormat/>
    <w:rPr/>
  </w:style>
  <w:style w:type="character" w:styleId="WW8Num120z2">
    <w:name w:val="WW8Num120z2"/>
    <w:qFormat/>
    <w:rPr/>
  </w:style>
  <w:style w:type="character" w:styleId="WW8Num120z3">
    <w:name w:val="WW8Num120z3"/>
    <w:qFormat/>
    <w:rPr/>
  </w:style>
  <w:style w:type="character" w:styleId="WW8Num120z4">
    <w:name w:val="WW8Num120z4"/>
    <w:qFormat/>
    <w:rPr/>
  </w:style>
  <w:style w:type="character" w:styleId="WW8Num120z5">
    <w:name w:val="WW8Num120z5"/>
    <w:qFormat/>
    <w:rPr/>
  </w:style>
  <w:style w:type="character" w:styleId="WW8Num120z6">
    <w:name w:val="WW8Num120z6"/>
    <w:qFormat/>
    <w:rPr/>
  </w:style>
  <w:style w:type="character" w:styleId="WW8Num120z7">
    <w:name w:val="WW8Num120z7"/>
    <w:qFormat/>
    <w:rPr/>
  </w:style>
  <w:style w:type="character" w:styleId="WW8Num120z8">
    <w:name w:val="WW8Num120z8"/>
    <w:qFormat/>
    <w:rPr/>
  </w:style>
  <w:style w:type="character" w:styleId="WW8Num122z1">
    <w:name w:val="WW8Num122z1"/>
    <w:qFormat/>
    <w:rPr/>
  </w:style>
  <w:style w:type="character" w:styleId="WW8Num122z2">
    <w:name w:val="WW8Num122z2"/>
    <w:qFormat/>
    <w:rPr/>
  </w:style>
  <w:style w:type="character" w:styleId="WW8Num122z3">
    <w:name w:val="WW8Num122z3"/>
    <w:qFormat/>
    <w:rPr/>
  </w:style>
  <w:style w:type="character" w:styleId="WW8Num122z4">
    <w:name w:val="WW8Num122z4"/>
    <w:qFormat/>
    <w:rPr/>
  </w:style>
  <w:style w:type="character" w:styleId="WW8Num122z5">
    <w:name w:val="WW8Num122z5"/>
    <w:qFormat/>
    <w:rPr/>
  </w:style>
  <w:style w:type="character" w:styleId="WW8Num122z6">
    <w:name w:val="WW8Num122z6"/>
    <w:qFormat/>
    <w:rPr/>
  </w:style>
  <w:style w:type="character" w:styleId="WW8Num122z7">
    <w:name w:val="WW8Num122z7"/>
    <w:qFormat/>
    <w:rPr/>
  </w:style>
  <w:style w:type="character" w:styleId="WW8Num122z8">
    <w:name w:val="WW8Num122z8"/>
    <w:qFormat/>
    <w:rPr/>
  </w:style>
  <w:style w:type="character" w:styleId="WW8Num123z1">
    <w:name w:val="WW8Num123z1"/>
    <w:qFormat/>
    <w:rPr>
      <w:rFonts w:ascii="標楷體" w:hAnsi="標楷體" w:eastAsia="標楷體" w:cs="Times New Roman"/>
    </w:rPr>
  </w:style>
  <w:style w:type="character" w:styleId="WW8Num123z2">
    <w:name w:val="WW8Num123z2"/>
    <w:qFormat/>
    <w:rPr>
      <w:rFonts w:ascii="標楷體" w:hAnsi="標楷體" w:eastAsia="標楷體" w:cs="標楷體"/>
      <w:sz w:val="24"/>
      <w:szCs w:val="24"/>
    </w:rPr>
  </w:style>
  <w:style w:type="character" w:styleId="WW8Num124z1">
    <w:name w:val="WW8Num124z1"/>
    <w:qFormat/>
    <w:rPr/>
  </w:style>
  <w:style w:type="character" w:styleId="WW8Num124z2">
    <w:name w:val="WW8Num124z2"/>
    <w:qFormat/>
    <w:rPr/>
  </w:style>
  <w:style w:type="character" w:styleId="WW8Num124z3">
    <w:name w:val="WW8Num124z3"/>
    <w:qFormat/>
    <w:rPr/>
  </w:style>
  <w:style w:type="character" w:styleId="WW8Num124z4">
    <w:name w:val="WW8Num124z4"/>
    <w:qFormat/>
    <w:rPr/>
  </w:style>
  <w:style w:type="character" w:styleId="WW8Num124z5">
    <w:name w:val="WW8Num124z5"/>
    <w:qFormat/>
    <w:rPr/>
  </w:style>
  <w:style w:type="character" w:styleId="WW8Num124z6">
    <w:name w:val="WW8Num124z6"/>
    <w:qFormat/>
    <w:rPr/>
  </w:style>
  <w:style w:type="character" w:styleId="WW8Num124z7">
    <w:name w:val="WW8Num124z7"/>
    <w:qFormat/>
    <w:rPr/>
  </w:style>
  <w:style w:type="character" w:styleId="WW8Num124z8">
    <w:name w:val="WW8Num124z8"/>
    <w:qFormat/>
    <w:rPr/>
  </w:style>
  <w:style w:type="character" w:styleId="WW8Num125z1">
    <w:name w:val="WW8Num125z1"/>
    <w:qFormat/>
    <w:rPr/>
  </w:style>
  <w:style w:type="character" w:styleId="WW8Num125z2">
    <w:name w:val="WW8Num125z2"/>
    <w:qFormat/>
    <w:rPr/>
  </w:style>
  <w:style w:type="character" w:styleId="WW8Num125z3">
    <w:name w:val="WW8Num125z3"/>
    <w:qFormat/>
    <w:rPr/>
  </w:style>
  <w:style w:type="character" w:styleId="WW8Num125z4">
    <w:name w:val="WW8Num125z4"/>
    <w:qFormat/>
    <w:rPr/>
  </w:style>
  <w:style w:type="character" w:styleId="WW8Num125z5">
    <w:name w:val="WW8Num125z5"/>
    <w:qFormat/>
    <w:rPr/>
  </w:style>
  <w:style w:type="character" w:styleId="WW8Num125z6">
    <w:name w:val="WW8Num125z6"/>
    <w:qFormat/>
    <w:rPr/>
  </w:style>
  <w:style w:type="character" w:styleId="WW8Num125z7">
    <w:name w:val="WW8Num125z7"/>
    <w:qFormat/>
    <w:rPr/>
  </w:style>
  <w:style w:type="character" w:styleId="WW8Num125z8">
    <w:name w:val="WW8Num125z8"/>
    <w:qFormat/>
    <w:rPr/>
  </w:style>
  <w:style w:type="character" w:styleId="WW8Num128z1">
    <w:name w:val="WW8Num128z1"/>
    <w:qFormat/>
    <w:rPr>
      <w:rFonts w:ascii="標楷體" w:hAnsi="標楷體" w:eastAsia="標楷體" w:cs="Times New Roman"/>
    </w:rPr>
  </w:style>
  <w:style w:type="character" w:styleId="WW8Num129z3">
    <w:name w:val="WW8Num129z3"/>
    <w:qFormat/>
    <w:rPr/>
  </w:style>
  <w:style w:type="character" w:styleId="WW8Num129z4">
    <w:name w:val="WW8Num129z4"/>
    <w:qFormat/>
    <w:rPr/>
  </w:style>
  <w:style w:type="character" w:styleId="WW8Num129z5">
    <w:name w:val="WW8Num129z5"/>
    <w:qFormat/>
    <w:rPr/>
  </w:style>
  <w:style w:type="character" w:styleId="WW8Num129z6">
    <w:name w:val="WW8Num129z6"/>
    <w:qFormat/>
    <w:rPr/>
  </w:style>
  <w:style w:type="character" w:styleId="WW8Num129z7">
    <w:name w:val="WW8Num129z7"/>
    <w:qFormat/>
    <w:rPr/>
  </w:style>
  <w:style w:type="character" w:styleId="WW8Num129z8">
    <w:name w:val="WW8Num129z8"/>
    <w:qFormat/>
    <w:rPr/>
  </w:style>
  <w:style w:type="character" w:styleId="WW8Num130z3">
    <w:name w:val="WW8Num130z3"/>
    <w:qFormat/>
    <w:rPr/>
  </w:style>
  <w:style w:type="character" w:styleId="WW8Num130z4">
    <w:name w:val="WW8Num130z4"/>
    <w:qFormat/>
    <w:rPr/>
  </w:style>
  <w:style w:type="character" w:styleId="WW8Num130z5">
    <w:name w:val="WW8Num130z5"/>
    <w:qFormat/>
    <w:rPr/>
  </w:style>
  <w:style w:type="character" w:styleId="WW8Num130z6">
    <w:name w:val="WW8Num130z6"/>
    <w:qFormat/>
    <w:rPr/>
  </w:style>
  <w:style w:type="character" w:styleId="WW8Num130z7">
    <w:name w:val="WW8Num130z7"/>
    <w:qFormat/>
    <w:rPr/>
  </w:style>
  <w:style w:type="character" w:styleId="WW8Num130z8">
    <w:name w:val="WW8Num130z8"/>
    <w:qFormat/>
    <w:rPr/>
  </w:style>
  <w:style w:type="character" w:styleId="WW8Num131z3">
    <w:name w:val="WW8Num131z3"/>
    <w:qFormat/>
    <w:rPr/>
  </w:style>
  <w:style w:type="character" w:styleId="WW8Num131z4">
    <w:name w:val="WW8Num131z4"/>
    <w:qFormat/>
    <w:rPr/>
  </w:style>
  <w:style w:type="character" w:styleId="WW8Num131z5">
    <w:name w:val="WW8Num131z5"/>
    <w:qFormat/>
    <w:rPr/>
  </w:style>
  <w:style w:type="character" w:styleId="WW8Num131z6">
    <w:name w:val="WW8Num131z6"/>
    <w:qFormat/>
    <w:rPr/>
  </w:style>
  <w:style w:type="character" w:styleId="WW8Num131z7">
    <w:name w:val="WW8Num131z7"/>
    <w:qFormat/>
    <w:rPr/>
  </w:style>
  <w:style w:type="character" w:styleId="WW8Num131z8">
    <w:name w:val="WW8Num131z8"/>
    <w:qFormat/>
    <w:rPr/>
  </w:style>
  <w:style w:type="character" w:styleId="LineNumber">
    <w:name w:val="Line Number"/>
    <w:rPr/>
  </w:style>
  <w:style w:type="character" w:styleId="Style27">
    <w:name w:val="編號字元"/>
    <w:qFormat/>
    <w:rPr/>
  </w:style>
  <w:style w:type="character" w:styleId="217">
    <w:name w:val="註解文字 字元2"/>
    <w:qFormat/>
    <w:rPr>
      <w:rFonts w:ascii="Times New Roman" w:hAnsi="Times New Roman" w:eastAsia="標楷體" w:cs="Times New Roman"/>
      <w:sz w:val="24"/>
    </w:rPr>
  </w:style>
  <w:style w:type="character" w:styleId="119">
    <w:name w:val="標題 字元1"/>
    <w:qFormat/>
    <w:rPr>
      <w:rFonts w:ascii="Arial" w:hAnsi="Arial" w:eastAsia="標楷體" w:cs="Arial"/>
      <w:kern w:val="2"/>
      <w:sz w:val="32"/>
      <w:szCs w:val="24"/>
    </w:rPr>
  </w:style>
  <w:style w:type="character" w:styleId="120">
    <w:name w:val="日期 字元1"/>
    <w:qFormat/>
    <w:rPr>
      <w:rFonts w:ascii="Times New Roman" w:hAnsi="Times New Roman" w:eastAsia="新細明體;PMingLiU" w:cs="Times New Roman"/>
      <w:kern w:val="2"/>
      <w:sz w:val="20"/>
      <w:szCs w:val="24"/>
    </w:rPr>
  </w:style>
  <w:style w:type="character" w:styleId="126">
    <w:name w:val="註釋標題 字元1"/>
    <w:qFormat/>
    <w:rPr>
      <w:rFonts w:ascii="標楷體" w:hAnsi="標楷體" w:eastAsia="標楷體" w:cs="Times New Roman"/>
      <w:kern w:val="2"/>
      <w:sz w:val="20"/>
      <w:szCs w:val="24"/>
    </w:rPr>
  </w:style>
  <w:style w:type="character" w:styleId="127">
    <w:name w:val="問候 字元1"/>
    <w:qFormat/>
    <w:rPr>
      <w:rFonts w:ascii="Times New Roman" w:hAnsi="Times New Roman" w:eastAsia="新細明體;PMingLiU" w:cs="Times New Roman"/>
      <w:kern w:val="2"/>
      <w:sz w:val="20"/>
      <w:szCs w:val="20"/>
    </w:rPr>
  </w:style>
  <w:style w:type="character" w:styleId="128">
    <w:name w:val="結語 字元1"/>
    <w:qFormat/>
    <w:rPr>
      <w:rFonts w:ascii="標楷體" w:hAnsi="標楷體" w:eastAsia="標楷體" w:cs="標楷體"/>
      <w:kern w:val="2"/>
      <w:sz w:val="28"/>
      <w:szCs w:val="28"/>
    </w:rPr>
  </w:style>
  <w:style w:type="character" w:styleId="129">
    <w:name w:val="純文字 字元1"/>
    <w:qFormat/>
    <w:rPr>
      <w:rFonts w:ascii="細明體;MingLiU" w:hAnsi="細明體;MingLiU" w:eastAsia="細明體;MingLiU" w:cs="Times New Roman"/>
      <w:szCs w:val="20"/>
    </w:rPr>
  </w:style>
  <w:style w:type="character" w:styleId="218">
    <w:name w:val="本文 字元2"/>
    <w:qFormat/>
    <w:rPr>
      <w:rFonts w:ascii="標楷體" w:hAnsi="標楷體" w:eastAsia="標楷體" w:cs="標楷體"/>
      <w:color w:val="000000"/>
      <w:kern w:val="2"/>
      <w:szCs w:val="26"/>
    </w:rPr>
  </w:style>
  <w:style w:type="character" w:styleId="130">
    <w:name w:val="頁首 字元1"/>
    <w:qFormat/>
    <w:rPr>
      <w:rFonts w:ascii="Times New Roman" w:hAnsi="Times New Roman" w:eastAsia="標楷體" w:cs="Times New Roman"/>
      <w:kern w:val="0"/>
      <w:sz w:val="20"/>
      <w:szCs w:val="20"/>
    </w:rPr>
  </w:style>
  <w:style w:type="character" w:styleId="135">
    <w:name w:val="頁尾 字元1"/>
    <w:qFormat/>
    <w:rPr>
      <w:rFonts w:ascii="Times New Roman" w:hAnsi="Times New Roman" w:eastAsia="標楷體" w:cs="Times New Roman"/>
      <w:kern w:val="0"/>
      <w:sz w:val="20"/>
      <w:szCs w:val="20"/>
    </w:rPr>
  </w:style>
  <w:style w:type="character" w:styleId="219">
    <w:name w:val="註解主旨 字元2"/>
    <w:qFormat/>
    <w:rPr>
      <w:rFonts w:ascii="Calibri" w:hAnsi="Calibri" w:eastAsia="標楷體" w:cs="Calibri"/>
      <w:b/>
      <w:bCs/>
      <w:kern w:val="2"/>
      <w:sz w:val="24"/>
      <w:szCs w:val="22"/>
    </w:rPr>
  </w:style>
  <w:style w:type="character" w:styleId="220">
    <w:name w:val="註解方塊文字 字元2"/>
    <w:qFormat/>
    <w:rPr>
      <w:rFonts w:ascii="Cambria" w:hAnsi="Cambria" w:cs="Cambria"/>
      <w:kern w:val="2"/>
      <w:sz w:val="18"/>
      <w:szCs w:val="18"/>
    </w:rPr>
  </w:style>
  <w:style w:type="character" w:styleId="312">
    <w:name w:val="本文縮排 3 字元1"/>
    <w:qFormat/>
    <w:rPr>
      <w:rFonts w:ascii="Calibri" w:hAnsi="Calibri" w:cs="Calibri"/>
      <w:kern w:val="2"/>
      <w:sz w:val="16"/>
      <w:szCs w:val="16"/>
    </w:rPr>
  </w:style>
  <w:style w:type="character" w:styleId="136">
    <w:name w:val="本文縮排 字元1"/>
    <w:qFormat/>
    <w:rPr>
      <w:rFonts w:ascii="Calibri" w:hAnsi="Calibri" w:cs="Calibri"/>
      <w:kern w:val="2"/>
    </w:rPr>
  </w:style>
  <w:style w:type="character" w:styleId="HTML1">
    <w:name w:val="HTML 預設格式 字元1"/>
    <w:qFormat/>
    <w:rPr>
      <w:rFonts w:ascii="細明體;MingLiU" w:hAnsi="細明體;MingLiU" w:eastAsia="細明體;MingLiU" w:cs="細明體;MingLiU"/>
      <w:kern w:val="2"/>
      <w:szCs w:val="24"/>
    </w:rPr>
  </w:style>
  <w:style w:type="character" w:styleId="225">
    <w:name w:val="文件引導模式 字元2"/>
    <w:qFormat/>
    <w:rPr>
      <w:rFonts w:ascii="Arial" w:hAnsi="Arial" w:cs="Arial"/>
      <w:kern w:val="2"/>
      <w:shd w:fill="000080" w:val="clear"/>
    </w:rPr>
  </w:style>
  <w:style w:type="character" w:styleId="2110">
    <w:name w:val="本文縮排 2 字元1"/>
    <w:qFormat/>
    <w:rPr>
      <w:rFonts w:eastAsia="標楷體"/>
      <w:kern w:val="2"/>
      <w:sz w:val="32"/>
    </w:rPr>
  </w:style>
  <w:style w:type="character" w:styleId="z-11">
    <w:name w:val="z-表單的頂端 字元1"/>
    <w:qFormat/>
    <w:rPr>
      <w:rFonts w:ascii="Arial" w:hAnsi="Arial" w:eastAsia="Arial Unicode MS" w:cs="Arial"/>
      <w:vanish/>
      <w:kern w:val="2"/>
      <w:sz w:val="16"/>
      <w:szCs w:val="16"/>
    </w:rPr>
  </w:style>
  <w:style w:type="character" w:styleId="z-12">
    <w:name w:val="z-表單的底部 字元1"/>
    <w:qFormat/>
    <w:rPr>
      <w:rFonts w:ascii="Arial" w:hAnsi="Arial" w:eastAsia="Arial Unicode MS" w:cs="Arial"/>
      <w:vanish/>
      <w:kern w:val="2"/>
      <w:sz w:val="16"/>
      <w:szCs w:val="16"/>
    </w:rPr>
  </w:style>
  <w:style w:type="character" w:styleId="2112">
    <w:name w:val="本文 2 字元1"/>
    <w:qFormat/>
    <w:rPr>
      <w:rFonts w:ascii="標楷體" w:hAnsi="標楷體" w:eastAsia="標楷體" w:cs="標楷體"/>
      <w:kern w:val="2"/>
      <w:szCs w:val="24"/>
    </w:rPr>
  </w:style>
  <w:style w:type="character" w:styleId="313">
    <w:name w:val="本文 3 字元1"/>
    <w:qFormat/>
    <w:rPr>
      <w:rFonts w:ascii="標楷體" w:hAnsi="標楷體" w:eastAsia="標楷體" w:cs="標楷體"/>
      <w:kern w:val="2"/>
      <w:sz w:val="28"/>
      <w:szCs w:val="24"/>
    </w:rPr>
  </w:style>
  <w:style w:type="character" w:styleId="Style28">
    <w:name w:val="副標題 字元"/>
    <w:qFormat/>
    <w:rPr>
      <w:rFonts w:ascii="Cambria" w:hAnsi="Cambria" w:cs="Cambria"/>
      <w:i/>
      <w:iCs/>
      <w:kern w:val="2"/>
      <w:sz w:val="24"/>
      <w:szCs w:val="24"/>
    </w:rPr>
  </w:style>
  <w:style w:type="character" w:styleId="st1">
    <w:name w:val="st1"/>
    <w:qFormat/>
    <w:rPr/>
  </w:style>
  <w:style w:type="character" w:styleId="apple-converted-space">
    <w:name w:val="apple-converted-space"/>
    <w:qFormat/>
    <w:rPr/>
  </w:style>
  <w:style w:type="character" w:styleId="bbspaper">
    <w:name w:val="bbs_paper"/>
    <w:qFormat/>
    <w:rPr/>
  </w:style>
  <w:style w:type="character" w:styleId="75">
    <w:name w:val="字元 字元7"/>
    <w:qFormat/>
    <w:rPr>
      <w:rFonts w:ascii="Times New Roman" w:hAnsi="Times New Roman" w:eastAsia="新細明體;PMingLiU" w:cs="Times New Roman"/>
      <w:sz w:val="20"/>
      <w:szCs w:val="20"/>
    </w:rPr>
  </w:style>
  <w:style w:type="character" w:styleId="Style29">
    <w:name w:val="章節附註文字 字元"/>
    <w:qFormat/>
    <w:rPr>
      <w:kern w:val="2"/>
      <w:sz w:val="24"/>
      <w:szCs w:val="24"/>
    </w:rPr>
  </w:style>
  <w:style w:type="character" w:styleId="Style30">
    <w:name w:val="尾註字元"/>
    <w:qFormat/>
    <w:rPr>
      <w:vertAlign w:val="superscript"/>
    </w:rPr>
  </w:style>
  <w:style w:type="character" w:styleId="Style31">
    <w:name w:val="註腳文字 字元"/>
    <w:qFormat/>
    <w:rPr>
      <w:kern w:val="2"/>
    </w:rPr>
  </w:style>
  <w:style w:type="character" w:styleId="Style32">
    <w:name w:val="註腳字元"/>
    <w:qFormat/>
    <w:rPr>
      <w:vertAlign w:val="superscript"/>
    </w:rPr>
  </w:style>
  <w:style w:type="character" w:styleId="85">
    <w:name w:val="字元 字元8"/>
    <w:qFormat/>
    <w:rPr>
      <w:kern w:val="2"/>
    </w:rPr>
  </w:style>
  <w:style w:type="character" w:styleId="65">
    <w:name w:val="字元 字元6"/>
    <w:qFormat/>
    <w:rPr>
      <w:rFonts w:ascii="標楷體" w:hAnsi="標楷體" w:eastAsia="標楷體"/>
      <w:kern w:val="2"/>
      <w:sz w:val="28"/>
      <w:szCs w:val="24"/>
    </w:rPr>
  </w:style>
  <w:style w:type="character" w:styleId="style211">
    <w:name w:val="style21"/>
    <w:qFormat/>
    <w:rPr>
      <w:rFonts w:ascii="標楷體" w:hAnsi="標楷體" w:eastAsia="標楷體" w:cs="標楷體"/>
      <w:sz w:val="27"/>
      <w:szCs w:val="27"/>
    </w:rPr>
  </w:style>
  <w:style w:type="character" w:styleId="HTML2">
    <w:name w:val="HTML 打字機"/>
    <w:qFormat/>
    <w:rPr>
      <w:rFonts w:ascii="Arial Unicode MS" w:hAnsi="Arial Unicode MS" w:eastAsia="Arial Unicode MS" w:cs="Arial Unicode MS"/>
      <w:sz w:val="24"/>
      <w:szCs w:val="24"/>
    </w:rPr>
  </w:style>
  <w:style w:type="character" w:styleId="setbasnamecolor1">
    <w:name w:val="setbasnamecolor1"/>
    <w:qFormat/>
    <w:rPr>
      <w:b/>
      <w:bCs/>
      <w:color w:val="0000FF"/>
    </w:rPr>
  </w:style>
  <w:style w:type="character" w:styleId="1110">
    <w:name w:val="標題 1 字元1"/>
    <w:qFormat/>
    <w:rPr>
      <w:rFonts w:ascii="Cambria" w:hAnsi="Cambria" w:eastAsia="新細明體;PMingLiU" w:cs="Times New Roman"/>
      <w:b/>
      <w:bCs/>
      <w:kern w:val="2"/>
      <w:sz w:val="52"/>
      <w:szCs w:val="52"/>
    </w:rPr>
  </w:style>
  <w:style w:type="character" w:styleId="2113">
    <w:name w:val="標題 2 字元1"/>
    <w:qFormat/>
    <w:rPr>
      <w:rFonts w:ascii="Cambria" w:hAnsi="Cambria" w:eastAsia="新細明體;PMingLiU" w:cs="Times New Roman"/>
      <w:b/>
      <w:bCs/>
      <w:sz w:val="48"/>
      <w:szCs w:val="48"/>
    </w:rPr>
  </w:style>
  <w:style w:type="character" w:styleId="412">
    <w:name w:val="標題 4 字元1"/>
    <w:qFormat/>
    <w:rPr>
      <w:rFonts w:ascii="Cambria" w:hAnsi="Cambria" w:eastAsia="新細明體;PMingLiU" w:cs="Times New Roman"/>
      <w:sz w:val="36"/>
      <w:szCs w:val="36"/>
    </w:rPr>
  </w:style>
  <w:style w:type="character" w:styleId="712">
    <w:name w:val="標題 7 字元1"/>
    <w:qFormat/>
    <w:rPr>
      <w:rFonts w:ascii="Cambria" w:hAnsi="Cambria" w:eastAsia="新細明體;PMingLiU" w:cs="Times New Roman"/>
      <w:b/>
      <w:bCs/>
      <w:sz w:val="36"/>
      <w:szCs w:val="36"/>
    </w:rPr>
  </w:style>
  <w:style w:type="character" w:styleId="Style33">
    <w:name w:val="刪除 字元"/>
    <w:qFormat/>
    <w:rPr>
      <w:rFonts w:eastAsia="標楷體"/>
      <w:dstrike/>
      <w:color w:val="FF0000"/>
      <w:sz w:val="24"/>
    </w:rPr>
  </w:style>
  <w:style w:type="character" w:styleId="Style34">
    <w:name w:val="一 字元"/>
    <w:qFormat/>
    <w:rPr>
      <w:rFonts w:ascii="全真楷書;新細明體" w:hAnsi="全真楷書;新細明體" w:eastAsia="全真楷書;新細明體"/>
      <w:sz w:val="28"/>
    </w:rPr>
  </w:style>
  <w:style w:type="character" w:styleId="145">
    <w:name w:val="14標楷 字元"/>
    <w:qFormat/>
    <w:rPr>
      <w:rFonts w:ascii="標楷體" w:hAnsi="標楷體" w:eastAsia="標楷體" w:cs="標楷體"/>
      <w:kern w:val="2"/>
      <w:sz w:val="28"/>
      <w:szCs w:val="28"/>
    </w:rPr>
  </w:style>
  <w:style w:type="character" w:styleId="Style35">
    <w:name w:val="藍底線 字元"/>
    <w:qFormat/>
    <w:rPr>
      <w:rFonts w:eastAsia="Times New Roman"/>
      <w:color w:val="3366FF"/>
      <w:sz w:val="28"/>
      <w:szCs w:val="24"/>
      <w:u w:val="single"/>
    </w:rPr>
  </w:style>
  <w:style w:type="paragraph" w:styleId="Style36">
    <w:name w:val="標題"/>
    <w:basedOn w:val="Normal"/>
    <w:next w:val="BodyText"/>
    <w:qFormat/>
    <w:pPr>
      <w:kinsoku w:val="false"/>
      <w:overflowPunct w:val="false"/>
      <w:snapToGrid w:val="false"/>
      <w:spacing w:lineRule="exact" w:line="440"/>
    </w:pPr>
    <w:rPr>
      <w:rFonts w:ascii="Arial" w:hAnsi="Arial" w:cs="Arial"/>
      <w:sz w:val="32"/>
      <w:szCs w:val="24"/>
    </w:rPr>
  </w:style>
  <w:style w:type="paragraph" w:styleId="BodyText">
    <w:name w:val="Body Text"/>
    <w:basedOn w:val="Normal"/>
    <w:pPr/>
    <w:rPr>
      <w:rFonts w:ascii="標楷體" w:hAnsi="標楷體"/>
      <w:color w:val="000000"/>
      <w:kern w:val="0"/>
      <w:sz w:val="20"/>
      <w:szCs w:val="26"/>
    </w:rPr>
  </w:style>
  <w:style w:type="paragraph" w:styleId="List">
    <w:name w:val="List"/>
    <w:basedOn w:val="BodyText"/>
    <w:pPr>
      <w:suppressAutoHyphens w:val="true"/>
    </w:pPr>
    <w:rPr>
      <w:rFonts w:cs="Mangal"/>
      <w:kern w:val="2"/>
    </w:rPr>
  </w:style>
  <w:style w:type="paragraph" w:styleId="Caption">
    <w:name w:val="Caption"/>
    <w:basedOn w:val="Normal"/>
    <w:qFormat/>
    <w:pPr>
      <w:suppressLineNumbers/>
      <w:spacing w:before="120" w:after="120"/>
    </w:pPr>
    <w:rPr>
      <w:rFonts w:cs="Noto Sans CJK TC"/>
      <w:i/>
      <w:iCs/>
      <w:sz w:val="24"/>
      <w:szCs w:val="24"/>
    </w:rPr>
  </w:style>
  <w:style w:type="paragraph" w:styleId="Style37">
    <w:name w:val="索引"/>
    <w:basedOn w:val="Normal"/>
    <w:qFormat/>
    <w:pPr>
      <w:suppressLineNumbers/>
      <w:suppressAutoHyphens w:val="true"/>
    </w:pPr>
    <w:rPr>
      <w:rFonts w:ascii="Calibri" w:hAnsi="Calibri" w:eastAsia="新細明體;PMingLiU" w:cs="Mangal"/>
      <w:kern w:val="2"/>
      <w:szCs w:val="22"/>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BodyTextIndent">
    <w:name w:val="Body Text Indent"/>
    <w:basedOn w:val="Normal"/>
    <w:pPr>
      <w:spacing w:before="0" w:after="120"/>
      <w:ind w:hanging="0" w:left="480" w:right="0"/>
    </w:pPr>
    <w:rPr>
      <w:rFonts w:ascii="Calibri" w:hAnsi="Calibri" w:eastAsia="新細明體;PMingLiU" w:cs="Calibri"/>
      <w:szCs w:val="22"/>
    </w:rPr>
  </w:style>
  <w:style w:type="paragraph" w:styleId="Style38">
    <w:name w:val="註解方塊文字"/>
    <w:basedOn w:val="Normal"/>
    <w:qFormat/>
    <w:pPr/>
    <w:rPr>
      <w:rFonts w:ascii="Cambria" w:hAnsi="Cambria" w:eastAsia="新細明體;PMingLiU" w:cs="Times New Roman"/>
      <w:sz w:val="18"/>
      <w:szCs w:val="18"/>
    </w:rPr>
  </w:style>
  <w:style w:type="paragraph" w:styleId="Style39">
    <w:name w:val="清單段落"/>
    <w:basedOn w:val="Normal"/>
    <w:qFormat/>
    <w:pPr>
      <w:ind w:hanging="0" w:left="480" w:right="0"/>
    </w:pPr>
    <w:rPr>
      <w:rFonts w:ascii="Calibri" w:hAnsi="Calibri" w:eastAsia="新細明體;PMingLiU" w:cs="Calibri"/>
      <w:szCs w:val="22"/>
    </w:rPr>
  </w:style>
  <w:style w:type="paragraph" w:styleId="TableParagraph">
    <w:name w:val="Table Paragraph"/>
    <w:basedOn w:val="Normal"/>
    <w:qFormat/>
    <w:pPr>
      <w:autoSpaceDE w:val="false"/>
    </w:pPr>
    <w:rPr>
      <w:rFonts w:eastAsia="新細明體;PMingLiU"/>
      <w:kern w:val="0"/>
      <w:szCs w:val="24"/>
    </w:rPr>
  </w:style>
  <w:style w:type="paragraph" w:styleId="Style40">
    <w:name w:val="十一."/>
    <w:basedOn w:val="Normal"/>
    <w:qFormat/>
    <w:pPr>
      <w:kinsoku w:val="false"/>
      <w:overflowPunct w:val="false"/>
      <w:autoSpaceDE w:val="false"/>
      <w:ind w:hanging="879" w:left="879" w:right="0"/>
      <w:jc w:val="both"/>
    </w:pPr>
    <w:rPr>
      <w:rFonts w:ascii="華康楷書體W3" w:hAnsi="華康楷書體W3" w:eastAsia="華康楷書體W3"/>
      <w:kern w:val="0"/>
      <w:sz w:val="28"/>
      <w:szCs w:val="28"/>
    </w:rPr>
  </w:style>
  <w:style w:type="paragraph" w:styleId="Style41">
    <w:name w:val="部"/>
    <w:basedOn w:val="Normal"/>
    <w:qFormat/>
    <w:pPr>
      <w:numPr>
        <w:ilvl w:val="0"/>
        <w:numId w:val="5"/>
      </w:numPr>
      <w:autoSpaceDE w:val="false"/>
      <w:textAlignment w:val="baseline"/>
    </w:pPr>
    <w:rPr>
      <w:color w:val="000000"/>
      <w:kern w:val="0"/>
      <w:sz w:val="40"/>
    </w:rPr>
  </w:style>
  <w:style w:type="paragraph" w:styleId="226">
    <w:name w:val="本文縮排 2"/>
    <w:basedOn w:val="Normal"/>
    <w:qFormat/>
    <w:pPr>
      <w:ind w:hanging="851" w:left="851" w:right="0"/>
    </w:pPr>
    <w:rPr>
      <w:sz w:val="28"/>
    </w:rPr>
  </w:style>
  <w:style w:type="paragraph" w:styleId="Style42">
    <w:name w:val="註解文字"/>
    <w:basedOn w:val="Normal"/>
    <w:qFormat/>
    <w:pPr>
      <w:spacing w:lineRule="atLeast" w:line="360"/>
      <w:textAlignment w:val="baseline"/>
    </w:pPr>
    <w:rPr>
      <w:kern w:val="0"/>
    </w:rPr>
  </w:style>
  <w:style w:type="paragraph" w:styleId="Style43">
    <w:name w:val="說明一、"/>
    <w:basedOn w:val="Normal"/>
    <w:qFormat/>
    <w:pPr>
      <w:numPr>
        <w:ilvl w:val="0"/>
        <w:numId w:val="11"/>
      </w:numPr>
    </w:pPr>
    <w:rPr>
      <w:rFonts w:eastAsia="新細明體;PMingLiU"/>
      <w:szCs w:val="24"/>
    </w:rPr>
  </w:style>
  <w:style w:type="paragraph" w:styleId="Style44">
    <w:name w:val="說明（一）"/>
    <w:basedOn w:val="Normal"/>
    <w:qFormat/>
    <w:pPr>
      <w:numPr>
        <w:ilvl w:val="0"/>
        <w:numId w:val="11"/>
      </w:numPr>
    </w:pPr>
    <w:rPr>
      <w:rFonts w:eastAsia="新細明體;PMingLiU"/>
      <w:szCs w:val="24"/>
    </w:rPr>
  </w:style>
  <w:style w:type="paragraph" w:styleId="Style45">
    <w:name w:val="說明１、"/>
    <w:basedOn w:val="Normal"/>
    <w:qFormat/>
    <w:pPr>
      <w:numPr>
        <w:ilvl w:val="0"/>
        <w:numId w:val="11"/>
      </w:numPr>
    </w:pPr>
    <w:rPr>
      <w:rFonts w:eastAsia="新細明體;PMingLiU"/>
      <w:szCs w:val="24"/>
    </w:rPr>
  </w:style>
  <w:style w:type="paragraph" w:styleId="Style46">
    <w:name w:val="說明（１）"/>
    <w:basedOn w:val="Normal"/>
    <w:qFormat/>
    <w:pPr>
      <w:numPr>
        <w:ilvl w:val="0"/>
        <w:numId w:val="11"/>
      </w:numPr>
    </w:pPr>
    <w:rPr>
      <w:rFonts w:eastAsia="新細明體;PMingLiU"/>
      <w:szCs w:val="24"/>
    </w:rPr>
  </w:style>
  <w:style w:type="paragraph" w:styleId="Style47">
    <w:name w:val="純文字"/>
    <w:basedOn w:val="Normal"/>
    <w:qFormat/>
    <w:pPr/>
    <w:rPr>
      <w:rFonts w:ascii="細明體;MingLiU" w:hAnsi="細明體;MingLiU" w:eastAsia="細明體;MingLiU" w:cs="Courier New"/>
    </w:rPr>
  </w:style>
  <w:style w:type="paragraph" w:styleId="font5">
    <w:name w:val="font5"/>
    <w:basedOn w:val="Normal"/>
    <w:qFormat/>
    <w:pPr>
      <w:widowControl/>
      <w:spacing w:before="100" w:after="100"/>
    </w:pPr>
    <w:rPr>
      <w:rFonts w:ascii="新細明體;PMingLiU" w:hAnsi="新細明體;PMingLiU" w:eastAsia="新細明體;PMingLiU" w:cs="新細明體;PMingLiU"/>
      <w:kern w:val="0"/>
      <w:szCs w:val="24"/>
    </w:rPr>
  </w:style>
  <w:style w:type="paragraph" w:styleId="font6">
    <w:name w:val="font6"/>
    <w:basedOn w:val="Normal"/>
    <w:qFormat/>
    <w:pPr>
      <w:widowControl/>
      <w:spacing w:before="100" w:after="100"/>
    </w:pPr>
    <w:rPr>
      <w:rFonts w:ascii="新細明體;PMingLiU" w:hAnsi="新細明體;PMingLiU" w:eastAsia="新細明體;PMingLiU" w:cs="新細明體;PMingLiU"/>
      <w:kern w:val="0"/>
      <w:sz w:val="18"/>
      <w:szCs w:val="18"/>
    </w:rPr>
  </w:style>
  <w:style w:type="paragraph" w:styleId="font7">
    <w:name w:val="font7"/>
    <w:basedOn w:val="Normal"/>
    <w:qFormat/>
    <w:pPr>
      <w:widowControl/>
      <w:spacing w:before="100" w:after="100"/>
    </w:pPr>
    <w:rPr>
      <w:rFonts w:ascii="新細明體;PMingLiU" w:hAnsi="新細明體;PMingLiU" w:eastAsia="新細明體;PMingLiU" w:cs="新細明體;PMingLiU"/>
      <w:b/>
      <w:bCs/>
      <w:kern w:val="0"/>
      <w:sz w:val="20"/>
    </w:rPr>
  </w:style>
  <w:style w:type="paragraph" w:styleId="font8">
    <w:name w:val="font8"/>
    <w:basedOn w:val="Normal"/>
    <w:qFormat/>
    <w:pPr>
      <w:widowControl/>
      <w:spacing w:before="100" w:after="100"/>
    </w:pPr>
    <w:rPr>
      <w:rFonts w:eastAsia="新細明體;PMingLiU"/>
      <w:b/>
      <w:bCs/>
      <w:kern w:val="0"/>
      <w:szCs w:val="24"/>
    </w:rPr>
  </w:style>
  <w:style w:type="paragraph" w:styleId="font9">
    <w:name w:val="font9"/>
    <w:basedOn w:val="Normal"/>
    <w:qFormat/>
    <w:pPr>
      <w:widowControl/>
      <w:spacing w:before="100" w:after="100"/>
    </w:pPr>
    <w:rPr>
      <w:rFonts w:ascii="新細明體;PMingLiU" w:hAnsi="新細明體;PMingLiU" w:eastAsia="新細明體;PMingLiU" w:cs="新細明體;PMingLiU"/>
      <w:b/>
      <w:bCs/>
      <w:kern w:val="0"/>
      <w:szCs w:val="24"/>
    </w:rPr>
  </w:style>
  <w:style w:type="paragraph" w:styleId="font10">
    <w:name w:val="font10"/>
    <w:basedOn w:val="Normal"/>
    <w:qFormat/>
    <w:pPr>
      <w:widowControl/>
      <w:spacing w:before="100" w:after="100"/>
    </w:pPr>
    <w:rPr>
      <w:rFonts w:ascii="細明體;MingLiU" w:hAnsi="細明體;MingLiU" w:eastAsia="細明體;MingLiU" w:cs="新細明體;PMingLiU"/>
      <w:b/>
      <w:bCs/>
      <w:kern w:val="0"/>
      <w:sz w:val="20"/>
    </w:rPr>
  </w:style>
  <w:style w:type="paragraph" w:styleId="font11">
    <w:name w:val="font11"/>
    <w:basedOn w:val="Normal"/>
    <w:qFormat/>
    <w:pPr>
      <w:widowControl/>
      <w:spacing w:before="100" w:after="100"/>
    </w:pPr>
    <w:rPr>
      <w:rFonts w:eastAsia="新細明體;PMingLiU"/>
      <w:kern w:val="0"/>
      <w:szCs w:val="24"/>
    </w:rPr>
  </w:style>
  <w:style w:type="paragraph" w:styleId="font12">
    <w:name w:val="font12"/>
    <w:basedOn w:val="Normal"/>
    <w:qFormat/>
    <w:pPr>
      <w:widowControl/>
      <w:spacing w:before="100" w:after="100"/>
    </w:pPr>
    <w:rPr>
      <w:rFonts w:ascii="細明體;MingLiU" w:hAnsi="細明體;MingLiU" w:eastAsia="細明體;MingLiU" w:cs="新細明體;PMingLiU"/>
      <w:b/>
      <w:bCs/>
      <w:kern w:val="0"/>
      <w:szCs w:val="24"/>
    </w:rPr>
  </w:style>
  <w:style w:type="paragraph" w:styleId="font13">
    <w:name w:val="font13"/>
    <w:basedOn w:val="Normal"/>
    <w:qFormat/>
    <w:pPr>
      <w:widowControl/>
      <w:spacing w:before="100" w:after="100"/>
    </w:pPr>
    <w:rPr>
      <w:rFonts w:eastAsia="新細明體;PMingLiU"/>
      <w:b/>
      <w:bCs/>
      <w:kern w:val="0"/>
      <w:sz w:val="32"/>
      <w:szCs w:val="32"/>
    </w:rPr>
  </w:style>
  <w:style w:type="paragraph" w:styleId="font14">
    <w:name w:val="font14"/>
    <w:basedOn w:val="Normal"/>
    <w:qFormat/>
    <w:pPr>
      <w:widowControl/>
      <w:spacing w:before="100" w:after="100"/>
    </w:pPr>
    <w:rPr>
      <w:rFonts w:ascii="細明體;MingLiU" w:hAnsi="細明體;MingLiU" w:eastAsia="細明體;MingLiU" w:cs="新細明體;PMingLiU"/>
      <w:b/>
      <w:bCs/>
      <w:kern w:val="0"/>
      <w:sz w:val="32"/>
      <w:szCs w:val="32"/>
    </w:rPr>
  </w:style>
  <w:style w:type="paragraph" w:styleId="font15">
    <w:name w:val="font15"/>
    <w:basedOn w:val="Normal"/>
    <w:qFormat/>
    <w:pPr>
      <w:widowControl/>
      <w:spacing w:before="100" w:after="100"/>
    </w:pPr>
    <w:rPr>
      <w:rFonts w:eastAsia="新細明體;PMingLiU"/>
      <w:b/>
      <w:bCs/>
      <w:kern w:val="0"/>
      <w:szCs w:val="24"/>
      <w:u w:val="single"/>
    </w:rPr>
  </w:style>
  <w:style w:type="paragraph" w:styleId="font16">
    <w:name w:val="font16"/>
    <w:basedOn w:val="Normal"/>
    <w:qFormat/>
    <w:pPr>
      <w:widowControl/>
      <w:spacing w:before="100" w:after="100"/>
    </w:pPr>
    <w:rPr>
      <w:rFonts w:ascii="新細明體;PMingLiU" w:hAnsi="新細明體;PMingLiU" w:eastAsia="新細明體;PMingLiU" w:cs="新細明體;PMingLiU"/>
      <w:b/>
      <w:bCs/>
      <w:kern w:val="0"/>
      <w:szCs w:val="24"/>
      <w:u w:val="single"/>
    </w:rPr>
  </w:style>
  <w:style w:type="paragraph" w:styleId="font17">
    <w:name w:val="font17"/>
    <w:basedOn w:val="Normal"/>
    <w:qFormat/>
    <w:pPr>
      <w:widowControl/>
      <w:spacing w:before="100" w:after="100"/>
    </w:pPr>
    <w:rPr>
      <w:rFonts w:ascii="細明體;MingLiU" w:hAnsi="細明體;MingLiU" w:eastAsia="細明體;MingLiU" w:cs="新細明體;PMingLiU"/>
      <w:b/>
      <w:bCs/>
      <w:kern w:val="0"/>
      <w:szCs w:val="24"/>
      <w:u w:val="single"/>
    </w:rPr>
  </w:style>
  <w:style w:type="paragraph" w:styleId="xl68">
    <w:name w:val="xl68"/>
    <w:basedOn w:val="Normal"/>
    <w:qFormat/>
    <w:pPr>
      <w:widowControl/>
      <w:spacing w:before="100" w:after="100"/>
      <w:textAlignment w:val="top"/>
    </w:pPr>
    <w:rPr>
      <w:rFonts w:eastAsia="新細明體;PMingLiU"/>
      <w:kern w:val="0"/>
      <w:szCs w:val="24"/>
    </w:rPr>
  </w:style>
  <w:style w:type="paragraph" w:styleId="xl69">
    <w:name w:val="xl69"/>
    <w:basedOn w:val="Normal"/>
    <w:qFormat/>
    <w:pPr>
      <w:widowControl/>
      <w:spacing w:before="100" w:after="100"/>
      <w:textAlignment w:val="top"/>
    </w:pPr>
    <w:rPr>
      <w:rFonts w:eastAsia="新細明體;PMingLiU"/>
      <w:kern w:val="0"/>
      <w:szCs w:val="24"/>
    </w:rPr>
  </w:style>
  <w:style w:type="paragraph" w:styleId="xl70">
    <w:name w:val="xl70"/>
    <w:basedOn w:val="Normal"/>
    <w:qFormat/>
    <w:pPr>
      <w:widowControl/>
      <w:spacing w:before="100" w:after="100"/>
      <w:textAlignment w:val="top"/>
    </w:pPr>
    <w:rPr>
      <w:rFonts w:eastAsia="新細明體;PMingLiU"/>
      <w:b/>
      <w:bCs/>
      <w:kern w:val="0"/>
      <w:szCs w:val="24"/>
    </w:rPr>
  </w:style>
  <w:style w:type="paragraph" w:styleId="xl71">
    <w:name w:val="xl71"/>
    <w:basedOn w:val="Normal"/>
    <w:qFormat/>
    <w:pPr>
      <w:widowControl/>
      <w:spacing w:before="100" w:after="100"/>
      <w:textAlignment w:val="top"/>
    </w:pPr>
    <w:rPr>
      <w:rFonts w:eastAsia="新細明體;PMingLiU"/>
      <w:b/>
      <w:bCs/>
      <w:kern w:val="0"/>
      <w:szCs w:val="24"/>
    </w:rPr>
  </w:style>
  <w:style w:type="paragraph" w:styleId="xl72">
    <w:name w:val="xl72"/>
    <w:basedOn w:val="Normal"/>
    <w:qFormat/>
    <w:pPr>
      <w:widowControl/>
      <w:spacing w:before="100" w:after="100"/>
      <w:textAlignment w:val="top"/>
    </w:pPr>
    <w:rPr>
      <w:rFonts w:eastAsia="新細明體;PMingLiU"/>
      <w:b/>
      <w:bCs/>
      <w:kern w:val="0"/>
      <w:szCs w:val="24"/>
    </w:rPr>
  </w:style>
  <w:style w:type="paragraph" w:styleId="xl73">
    <w:name w:val="xl73"/>
    <w:basedOn w:val="Normal"/>
    <w:qFormat/>
    <w:pPr>
      <w:widowControl/>
      <w:spacing w:before="100" w:after="100"/>
      <w:textAlignment w:val="top"/>
    </w:pPr>
    <w:rPr>
      <w:rFonts w:ascii="新細明體;PMingLiU" w:hAnsi="新細明體;PMingLiU" w:eastAsia="新細明體;PMingLiU" w:cs="新細明體;PMingLiU"/>
      <w:b/>
      <w:bCs/>
      <w:kern w:val="0"/>
      <w:szCs w:val="24"/>
    </w:rPr>
  </w:style>
  <w:style w:type="paragraph" w:styleId="xl74">
    <w:name w:val="xl74"/>
    <w:basedOn w:val="Normal"/>
    <w:qFormat/>
    <w:pPr>
      <w:widowControl/>
      <w:spacing w:before="100" w:after="100"/>
      <w:textAlignment w:val="top"/>
    </w:pPr>
    <w:rPr>
      <w:rFonts w:eastAsia="新細明體;PMingLiU"/>
      <w:kern w:val="0"/>
      <w:szCs w:val="24"/>
    </w:rPr>
  </w:style>
  <w:style w:type="paragraph" w:styleId="xl75">
    <w:name w:val="xl75"/>
    <w:basedOn w:val="Normal"/>
    <w:qFormat/>
    <w:pPr>
      <w:widowControl/>
      <w:pBdr>
        <w:top w:val="single" w:sz="4" w:space="0" w:color="000000"/>
        <w:left w:val="single" w:sz="4" w:space="0" w:color="000000"/>
      </w:pBdr>
      <w:spacing w:before="100" w:after="100"/>
      <w:textAlignment w:val="top"/>
    </w:pPr>
    <w:rPr>
      <w:rFonts w:eastAsia="新細明體;PMingLiU"/>
      <w:b/>
      <w:bCs/>
      <w:kern w:val="0"/>
      <w:szCs w:val="24"/>
    </w:rPr>
  </w:style>
  <w:style w:type="paragraph" w:styleId="xl76">
    <w:name w:val="xl76"/>
    <w:basedOn w:val="Normal"/>
    <w:qFormat/>
    <w:pPr>
      <w:widowControl/>
      <w:spacing w:before="100" w:after="100"/>
      <w:textAlignment w:val="top"/>
    </w:pPr>
    <w:rPr>
      <w:rFonts w:eastAsia="新細明體;PMingLiU"/>
      <w:kern w:val="0"/>
      <w:szCs w:val="24"/>
    </w:rPr>
  </w:style>
  <w:style w:type="paragraph" w:styleId="xl77">
    <w:name w:val="xl77"/>
    <w:basedOn w:val="Normal"/>
    <w:qFormat/>
    <w:pPr>
      <w:widowControl/>
      <w:pBdr>
        <w:left w:val="single" w:sz="4" w:space="0" w:color="000000"/>
      </w:pBdr>
      <w:spacing w:before="100" w:after="100"/>
      <w:textAlignment w:val="top"/>
    </w:pPr>
    <w:rPr>
      <w:rFonts w:eastAsia="新細明體;PMingLiU"/>
      <w:kern w:val="0"/>
      <w:szCs w:val="24"/>
    </w:rPr>
  </w:style>
  <w:style w:type="paragraph" w:styleId="xl78">
    <w:name w:val="xl78"/>
    <w:basedOn w:val="Normal"/>
    <w:qFormat/>
    <w:pPr>
      <w:widowControl/>
      <w:pBdr>
        <w:right w:val="single" w:sz="4" w:space="0" w:color="000000"/>
      </w:pBdr>
      <w:spacing w:before="100" w:after="100"/>
      <w:textAlignment w:val="top"/>
    </w:pPr>
    <w:rPr>
      <w:rFonts w:eastAsia="新細明體;PMingLiU"/>
      <w:kern w:val="0"/>
      <w:szCs w:val="24"/>
    </w:rPr>
  </w:style>
  <w:style w:type="paragraph" w:styleId="xl79">
    <w:name w:val="xl79"/>
    <w:basedOn w:val="Normal"/>
    <w:qFormat/>
    <w:pPr>
      <w:widowControl/>
      <w:pBdr>
        <w:left w:val="single" w:sz="4" w:space="0" w:color="000000"/>
        <w:bottom w:val="single" w:sz="4" w:space="0" w:color="000000"/>
      </w:pBdr>
      <w:spacing w:before="100" w:after="100"/>
      <w:textAlignment w:val="top"/>
    </w:pPr>
    <w:rPr>
      <w:rFonts w:eastAsia="新細明體;PMingLiU"/>
      <w:kern w:val="0"/>
      <w:szCs w:val="24"/>
    </w:rPr>
  </w:style>
  <w:style w:type="paragraph" w:styleId="xl80">
    <w:name w:val="xl80"/>
    <w:basedOn w:val="Normal"/>
    <w:qFormat/>
    <w:pPr>
      <w:widowControl/>
      <w:pBdr>
        <w:bottom w:val="single" w:sz="4" w:space="0" w:color="000000"/>
        <w:right w:val="single" w:sz="4" w:space="0" w:color="000000"/>
      </w:pBdr>
      <w:spacing w:before="100" w:after="100"/>
      <w:textAlignment w:val="top"/>
    </w:pPr>
    <w:rPr>
      <w:rFonts w:eastAsia="新細明體;PMingLiU"/>
      <w:kern w:val="0"/>
      <w:szCs w:val="24"/>
    </w:rPr>
  </w:style>
  <w:style w:type="paragraph" w:styleId="xl81">
    <w:name w:val="xl81"/>
    <w:basedOn w:val="Normal"/>
    <w:qFormat/>
    <w:pPr>
      <w:widowControl/>
      <w:pBdr>
        <w:top w:val="single" w:sz="4" w:space="0" w:color="000000"/>
        <w:right w:val="single" w:sz="4" w:space="0" w:color="000000"/>
      </w:pBdr>
      <w:spacing w:before="100" w:after="100"/>
      <w:textAlignment w:val="top"/>
    </w:pPr>
    <w:rPr>
      <w:rFonts w:eastAsia="新細明體;PMingLiU"/>
      <w:kern w:val="0"/>
      <w:szCs w:val="24"/>
    </w:rPr>
  </w:style>
  <w:style w:type="paragraph" w:styleId="xl82">
    <w:name w:val="xl82"/>
    <w:basedOn w:val="Normal"/>
    <w:qFormat/>
    <w:pPr>
      <w:widowControl/>
      <w:spacing w:before="100" w:after="100"/>
      <w:textAlignment w:val="top"/>
    </w:pPr>
    <w:rPr>
      <w:rFonts w:eastAsia="新細明體;PMingLiU"/>
      <w:b/>
      <w:bCs/>
      <w:kern w:val="0"/>
      <w:szCs w:val="24"/>
    </w:rPr>
  </w:style>
  <w:style w:type="paragraph" w:styleId="xl83">
    <w:name w:val="xl83"/>
    <w:basedOn w:val="Normal"/>
    <w:qFormat/>
    <w:pPr>
      <w:widowControl/>
      <w:spacing w:before="100" w:after="100"/>
      <w:textAlignment w:val="top"/>
    </w:pPr>
    <w:rPr>
      <w:rFonts w:eastAsia="新細明體;PMingLiU"/>
      <w:b/>
      <w:bCs/>
      <w:kern w:val="0"/>
      <w:szCs w:val="24"/>
    </w:rPr>
  </w:style>
  <w:style w:type="paragraph" w:styleId="xl84">
    <w:name w:val="xl84"/>
    <w:basedOn w:val="Normal"/>
    <w:qFormat/>
    <w:pPr>
      <w:widowControl/>
      <w:pBdr>
        <w:left w:val="single" w:sz="4" w:space="0" w:color="000000"/>
      </w:pBdr>
      <w:spacing w:before="100" w:after="100"/>
      <w:textAlignment w:val="top"/>
    </w:pPr>
    <w:rPr>
      <w:rFonts w:eastAsia="新細明體;PMingLiU"/>
      <w:b/>
      <w:bCs/>
      <w:kern w:val="0"/>
      <w:szCs w:val="24"/>
    </w:rPr>
  </w:style>
  <w:style w:type="paragraph" w:styleId="xl85">
    <w:name w:val="xl85"/>
    <w:basedOn w:val="Normal"/>
    <w:qFormat/>
    <w:pPr>
      <w:widowControl/>
      <w:pBdr>
        <w:top w:val="single" w:sz="8" w:space="0" w:color="000000"/>
        <w:left w:val="single" w:sz="8" w:space="0" w:color="000000"/>
        <w:bottom w:val="single" w:sz="8" w:space="0" w:color="000000"/>
        <w:right w:val="single" w:sz="8" w:space="0" w:color="000000"/>
      </w:pBdr>
      <w:shd w:fill="CCFFCC" w:val="clear"/>
      <w:spacing w:before="100" w:after="100"/>
      <w:textAlignment w:val="top"/>
    </w:pPr>
    <w:rPr>
      <w:rFonts w:eastAsia="新細明體;PMingLiU"/>
      <w:b/>
      <w:bCs/>
      <w:kern w:val="0"/>
      <w:szCs w:val="24"/>
    </w:rPr>
  </w:style>
  <w:style w:type="paragraph" w:styleId="xl86">
    <w:name w:val="xl86"/>
    <w:basedOn w:val="Normal"/>
    <w:qFormat/>
    <w:pPr>
      <w:widowControl/>
      <w:spacing w:before="100" w:after="100"/>
      <w:textAlignment w:val="top"/>
    </w:pPr>
    <w:rPr>
      <w:rFonts w:eastAsia="新細明體;PMingLiU"/>
      <w:b/>
      <w:bCs/>
      <w:kern w:val="0"/>
      <w:szCs w:val="24"/>
    </w:rPr>
  </w:style>
  <w:style w:type="paragraph" w:styleId="xl87">
    <w:name w:val="xl87"/>
    <w:basedOn w:val="Normal"/>
    <w:qFormat/>
    <w:pPr>
      <w:widowControl/>
      <w:pBdr>
        <w:left w:val="single" w:sz="4" w:space="0" w:color="000000"/>
      </w:pBdr>
      <w:spacing w:before="100" w:after="100"/>
      <w:textAlignment w:val="top"/>
    </w:pPr>
    <w:rPr>
      <w:rFonts w:eastAsia="新細明體;PMingLiU"/>
      <w:kern w:val="0"/>
      <w:szCs w:val="24"/>
    </w:rPr>
  </w:style>
  <w:style w:type="paragraph" w:styleId="xl88">
    <w:name w:val="xl88"/>
    <w:basedOn w:val="Normal"/>
    <w:qFormat/>
    <w:pPr>
      <w:widowControl/>
      <w:pBdr>
        <w:left w:val="single" w:sz="4" w:space="0" w:color="000000"/>
        <w:bottom w:val="single" w:sz="4" w:space="0" w:color="000000"/>
      </w:pBdr>
      <w:spacing w:before="100" w:after="100"/>
      <w:textAlignment w:val="top"/>
    </w:pPr>
    <w:rPr>
      <w:rFonts w:eastAsia="新細明體;PMingLiU"/>
      <w:kern w:val="0"/>
      <w:szCs w:val="24"/>
    </w:rPr>
  </w:style>
  <w:style w:type="paragraph" w:styleId="xl89">
    <w:name w:val="xl89"/>
    <w:basedOn w:val="Normal"/>
    <w:qFormat/>
    <w:pPr>
      <w:widowControl/>
      <w:spacing w:before="100" w:after="100"/>
      <w:textAlignment w:val="top"/>
    </w:pPr>
    <w:rPr>
      <w:rFonts w:ascii="新細明體;PMingLiU" w:hAnsi="新細明體;PMingLiU" w:eastAsia="新細明體;PMingLiU" w:cs="新細明體;PMingLiU"/>
      <w:b/>
      <w:bCs/>
      <w:kern w:val="0"/>
      <w:szCs w:val="24"/>
    </w:rPr>
  </w:style>
  <w:style w:type="paragraph" w:styleId="xl90">
    <w:name w:val="xl90"/>
    <w:basedOn w:val="Normal"/>
    <w:qFormat/>
    <w:pPr>
      <w:widowControl/>
      <w:spacing w:before="100" w:after="100"/>
      <w:textAlignment w:val="top"/>
    </w:pPr>
    <w:rPr>
      <w:rFonts w:eastAsia="新細明體;PMingLiU"/>
      <w:b/>
      <w:bCs/>
      <w:kern w:val="0"/>
      <w:szCs w:val="24"/>
    </w:rPr>
  </w:style>
  <w:style w:type="paragraph" w:styleId="xl91">
    <w:name w:val="xl91"/>
    <w:basedOn w:val="Normal"/>
    <w:qFormat/>
    <w:pPr>
      <w:widowControl/>
      <w:spacing w:before="100" w:after="100"/>
      <w:textAlignment w:val="top"/>
    </w:pPr>
    <w:rPr>
      <w:rFonts w:ascii="新細明體;PMingLiU" w:hAnsi="新細明體;PMingLiU" w:eastAsia="新細明體;PMingLiU" w:cs="新細明體;PMingLiU"/>
      <w:b/>
      <w:bCs/>
      <w:kern w:val="0"/>
      <w:szCs w:val="24"/>
    </w:rPr>
  </w:style>
  <w:style w:type="paragraph" w:styleId="xl92">
    <w:name w:val="xl92"/>
    <w:basedOn w:val="Normal"/>
    <w:qFormat/>
    <w:pPr>
      <w:widowControl/>
      <w:pBdr>
        <w:top w:val="single" w:sz="8" w:space="0" w:color="000000"/>
        <w:left w:val="single" w:sz="8" w:space="0" w:color="000000"/>
        <w:bottom w:val="single" w:sz="8" w:space="0" w:color="000000"/>
        <w:right w:val="single" w:sz="8" w:space="0" w:color="000000"/>
      </w:pBdr>
      <w:shd w:fill="CCFFCC" w:val="clear"/>
      <w:spacing w:before="100" w:after="100"/>
      <w:textAlignment w:val="top"/>
    </w:pPr>
    <w:rPr>
      <w:rFonts w:eastAsia="新細明體;PMingLiU"/>
      <w:b/>
      <w:bCs/>
      <w:kern w:val="0"/>
      <w:szCs w:val="24"/>
    </w:rPr>
  </w:style>
  <w:style w:type="paragraph" w:styleId="xl93">
    <w:name w:val="xl93"/>
    <w:basedOn w:val="Normal"/>
    <w:qFormat/>
    <w:pPr>
      <w:widowControl/>
      <w:spacing w:before="100" w:after="100"/>
      <w:textAlignment w:val="top"/>
    </w:pPr>
    <w:rPr>
      <w:rFonts w:ascii="新細明體;PMingLiU" w:hAnsi="新細明體;PMingLiU" w:eastAsia="新細明體;PMingLiU" w:cs="新細明體;PMingLiU"/>
      <w:b/>
      <w:bCs/>
      <w:kern w:val="0"/>
      <w:szCs w:val="24"/>
    </w:rPr>
  </w:style>
  <w:style w:type="paragraph" w:styleId="xl94">
    <w:name w:val="xl94"/>
    <w:basedOn w:val="Normal"/>
    <w:qFormat/>
    <w:pPr>
      <w:widowControl/>
      <w:spacing w:before="100" w:after="100"/>
      <w:textAlignment w:val="top"/>
    </w:pPr>
    <w:rPr>
      <w:rFonts w:ascii="新細明體;PMingLiU" w:hAnsi="新細明體;PMingLiU" w:eastAsia="新細明體;PMingLiU" w:cs="新細明體;PMingLiU"/>
      <w:kern w:val="0"/>
      <w:szCs w:val="24"/>
    </w:rPr>
  </w:style>
  <w:style w:type="paragraph" w:styleId="xl95">
    <w:name w:val="xl95"/>
    <w:basedOn w:val="Normal"/>
    <w:qFormat/>
    <w:pPr>
      <w:widowControl/>
      <w:spacing w:before="100" w:after="100"/>
      <w:textAlignment w:val="top"/>
    </w:pPr>
    <w:rPr>
      <w:rFonts w:eastAsia="新細明體;PMingLiU"/>
      <w:kern w:val="0"/>
      <w:szCs w:val="24"/>
    </w:rPr>
  </w:style>
  <w:style w:type="paragraph" w:styleId="xl96">
    <w:name w:val="xl96"/>
    <w:basedOn w:val="Normal"/>
    <w:qFormat/>
    <w:pPr>
      <w:widowControl/>
      <w:pBdr>
        <w:top w:val="single" w:sz="4" w:space="0" w:color="000000"/>
        <w:left w:val="single" w:sz="4" w:space="0" w:color="000000"/>
      </w:pBdr>
      <w:spacing w:before="100" w:after="100"/>
      <w:textAlignment w:val="top"/>
    </w:pPr>
    <w:rPr>
      <w:rFonts w:eastAsia="新細明體;PMingLiU"/>
      <w:b/>
      <w:bCs/>
      <w:kern w:val="0"/>
      <w:szCs w:val="24"/>
    </w:rPr>
  </w:style>
  <w:style w:type="paragraph" w:styleId="xl97">
    <w:name w:val="xl97"/>
    <w:basedOn w:val="Normal"/>
    <w:qFormat/>
    <w:pPr>
      <w:widowControl/>
      <w:pBdr>
        <w:top w:val="single" w:sz="4" w:space="0" w:color="000000"/>
        <w:right w:val="single" w:sz="4" w:space="0" w:color="000000"/>
      </w:pBdr>
      <w:spacing w:before="100" w:after="100"/>
      <w:textAlignment w:val="top"/>
    </w:pPr>
    <w:rPr>
      <w:rFonts w:eastAsia="新細明體;PMingLiU"/>
      <w:b/>
      <w:bCs/>
      <w:kern w:val="0"/>
      <w:szCs w:val="24"/>
    </w:rPr>
  </w:style>
  <w:style w:type="paragraph" w:styleId="xl98">
    <w:name w:val="xl98"/>
    <w:basedOn w:val="Normal"/>
    <w:qFormat/>
    <w:pPr>
      <w:widowControl/>
      <w:spacing w:before="100" w:after="100"/>
      <w:textAlignment w:val="top"/>
    </w:pPr>
    <w:rPr>
      <w:rFonts w:ascii="新細明體;PMingLiU" w:hAnsi="新細明體;PMingLiU" w:eastAsia="新細明體;PMingLiU" w:cs="新細明體;PMingLiU"/>
      <w:kern w:val="0"/>
      <w:szCs w:val="24"/>
    </w:rPr>
  </w:style>
  <w:style w:type="paragraph" w:styleId="xl99">
    <w:name w:val="xl99"/>
    <w:basedOn w:val="Normal"/>
    <w:qFormat/>
    <w:pPr>
      <w:widowControl/>
      <w:pBdr>
        <w:left w:val="single" w:sz="4" w:space="0" w:color="000000"/>
      </w:pBdr>
      <w:spacing w:before="100" w:after="100"/>
      <w:textAlignment w:val="top"/>
    </w:pPr>
    <w:rPr>
      <w:rFonts w:eastAsia="新細明體;PMingLiU"/>
      <w:kern w:val="0"/>
      <w:szCs w:val="24"/>
    </w:rPr>
  </w:style>
  <w:style w:type="paragraph" w:styleId="xl100">
    <w:name w:val="xl100"/>
    <w:basedOn w:val="Normal"/>
    <w:qFormat/>
    <w:pPr>
      <w:widowControl/>
      <w:pBdr>
        <w:right w:val="single" w:sz="4" w:space="0" w:color="000000"/>
      </w:pBdr>
      <w:spacing w:before="100" w:after="100"/>
      <w:textAlignment w:val="top"/>
    </w:pPr>
    <w:rPr>
      <w:rFonts w:eastAsia="新細明體;PMingLiU"/>
      <w:kern w:val="0"/>
      <w:szCs w:val="24"/>
    </w:rPr>
  </w:style>
  <w:style w:type="paragraph" w:styleId="xl101">
    <w:name w:val="xl101"/>
    <w:basedOn w:val="Normal"/>
    <w:qFormat/>
    <w:pPr>
      <w:widowControl/>
      <w:spacing w:before="100" w:after="100"/>
      <w:textAlignment w:val="top"/>
    </w:pPr>
    <w:rPr>
      <w:rFonts w:eastAsia="新細明體;PMingLiU"/>
      <w:kern w:val="0"/>
      <w:szCs w:val="24"/>
    </w:rPr>
  </w:style>
  <w:style w:type="paragraph" w:styleId="xl102">
    <w:name w:val="xl102"/>
    <w:basedOn w:val="Normal"/>
    <w:qFormat/>
    <w:pPr>
      <w:widowControl/>
      <w:pBdr>
        <w:left w:val="single" w:sz="4" w:space="0" w:color="000000"/>
        <w:bottom w:val="single" w:sz="4" w:space="0" w:color="000000"/>
      </w:pBdr>
      <w:spacing w:before="100" w:after="100"/>
      <w:textAlignment w:val="top"/>
    </w:pPr>
    <w:rPr>
      <w:rFonts w:eastAsia="新細明體;PMingLiU"/>
      <w:kern w:val="0"/>
      <w:szCs w:val="24"/>
    </w:rPr>
  </w:style>
  <w:style w:type="paragraph" w:styleId="xl103">
    <w:name w:val="xl103"/>
    <w:basedOn w:val="Normal"/>
    <w:qFormat/>
    <w:pPr>
      <w:widowControl/>
      <w:pBdr>
        <w:bottom w:val="single" w:sz="4" w:space="0" w:color="000000"/>
        <w:right w:val="single" w:sz="4" w:space="0" w:color="000000"/>
      </w:pBdr>
      <w:spacing w:before="100" w:after="100"/>
      <w:textAlignment w:val="top"/>
    </w:pPr>
    <w:rPr>
      <w:rFonts w:eastAsia="新細明體;PMingLiU"/>
      <w:kern w:val="0"/>
      <w:szCs w:val="24"/>
    </w:rPr>
  </w:style>
  <w:style w:type="paragraph" w:styleId="xl104">
    <w:name w:val="xl104"/>
    <w:basedOn w:val="Normal"/>
    <w:qFormat/>
    <w:pPr>
      <w:widowControl/>
      <w:spacing w:before="100" w:after="100"/>
      <w:textAlignment w:val="top"/>
    </w:pPr>
    <w:rPr>
      <w:rFonts w:ascii="新細明體;PMingLiU" w:hAnsi="新細明體;PMingLiU" w:eastAsia="新細明體;PMingLiU" w:cs="新細明體;PMingLiU"/>
      <w:kern w:val="0"/>
      <w:szCs w:val="24"/>
    </w:rPr>
  </w:style>
  <w:style w:type="paragraph" w:styleId="xl105">
    <w:name w:val="xl105"/>
    <w:basedOn w:val="Normal"/>
    <w:qFormat/>
    <w:pPr>
      <w:widowControl/>
      <w:pBdr>
        <w:right w:val="single" w:sz="4" w:space="0" w:color="000000"/>
      </w:pBdr>
      <w:spacing w:before="100" w:after="100"/>
      <w:textAlignment w:val="top"/>
    </w:pPr>
    <w:rPr>
      <w:rFonts w:eastAsia="新細明體;PMingLiU"/>
      <w:b/>
      <w:bCs/>
      <w:kern w:val="0"/>
      <w:szCs w:val="24"/>
    </w:rPr>
  </w:style>
  <w:style w:type="paragraph" w:styleId="xl106">
    <w:name w:val="xl106"/>
    <w:basedOn w:val="Normal"/>
    <w:qFormat/>
    <w:pPr>
      <w:widowControl/>
      <w:spacing w:before="100" w:after="100"/>
      <w:textAlignment w:val="top"/>
    </w:pPr>
    <w:rPr>
      <w:rFonts w:eastAsia="新細明體;PMingLiU"/>
      <w:kern w:val="0"/>
      <w:szCs w:val="24"/>
    </w:rPr>
  </w:style>
  <w:style w:type="paragraph" w:styleId="xl107">
    <w:name w:val="xl107"/>
    <w:basedOn w:val="Normal"/>
    <w:qFormat/>
    <w:pPr>
      <w:widowControl/>
      <w:pBdr>
        <w:top w:val="single" w:sz="4" w:space="0" w:color="000000"/>
        <w:left w:val="single" w:sz="4" w:space="0" w:color="000000"/>
      </w:pBdr>
      <w:spacing w:before="100" w:after="100"/>
      <w:textAlignment w:val="top"/>
    </w:pPr>
    <w:rPr>
      <w:rFonts w:eastAsia="新細明體;PMingLiU"/>
      <w:b/>
      <w:bCs/>
      <w:kern w:val="0"/>
      <w:szCs w:val="24"/>
    </w:rPr>
  </w:style>
  <w:style w:type="paragraph" w:styleId="xl108">
    <w:name w:val="xl108"/>
    <w:basedOn w:val="Normal"/>
    <w:qFormat/>
    <w:pPr>
      <w:widowControl/>
      <w:pBdr>
        <w:top w:val="single" w:sz="4" w:space="0" w:color="000000"/>
        <w:right w:val="single" w:sz="4" w:space="0" w:color="000000"/>
      </w:pBdr>
      <w:spacing w:before="100" w:after="100"/>
      <w:textAlignment w:val="top"/>
    </w:pPr>
    <w:rPr>
      <w:rFonts w:eastAsia="新細明體;PMingLiU"/>
      <w:b/>
      <w:bCs/>
      <w:kern w:val="0"/>
      <w:szCs w:val="24"/>
    </w:rPr>
  </w:style>
  <w:style w:type="paragraph" w:styleId="xl109">
    <w:name w:val="xl109"/>
    <w:basedOn w:val="Normal"/>
    <w:qFormat/>
    <w:pPr>
      <w:widowControl/>
      <w:spacing w:before="100" w:after="100"/>
      <w:textAlignment w:val="top"/>
    </w:pPr>
    <w:rPr>
      <w:rFonts w:ascii="細明體;MingLiU" w:hAnsi="細明體;MingLiU" w:eastAsia="細明體;MingLiU" w:cs="新細明體;PMingLiU"/>
      <w:b/>
      <w:bCs/>
      <w:kern w:val="0"/>
      <w:sz w:val="32"/>
      <w:szCs w:val="32"/>
    </w:rPr>
  </w:style>
  <w:style w:type="paragraph" w:styleId="xl110">
    <w:name w:val="xl110"/>
    <w:basedOn w:val="Normal"/>
    <w:qFormat/>
    <w:pPr>
      <w:widowControl/>
      <w:pBdr>
        <w:right w:val="single" w:sz="4" w:space="0" w:color="000000"/>
      </w:pBdr>
      <w:spacing w:before="100" w:after="100"/>
      <w:textAlignment w:val="top"/>
    </w:pPr>
    <w:rPr>
      <w:rFonts w:eastAsia="新細明體;PMingLiU"/>
      <w:kern w:val="0"/>
      <w:szCs w:val="24"/>
    </w:rPr>
  </w:style>
  <w:style w:type="paragraph" w:styleId="xl111">
    <w:name w:val="xl111"/>
    <w:basedOn w:val="Normal"/>
    <w:qFormat/>
    <w:pPr>
      <w:widowControl/>
      <w:pBdr>
        <w:right w:val="single" w:sz="4" w:space="0" w:color="000000"/>
      </w:pBdr>
      <w:spacing w:before="100" w:after="100"/>
      <w:textAlignment w:val="top"/>
    </w:pPr>
    <w:rPr>
      <w:rFonts w:eastAsia="新細明體;PMingLiU"/>
      <w:kern w:val="0"/>
      <w:szCs w:val="24"/>
    </w:rPr>
  </w:style>
  <w:style w:type="paragraph" w:styleId="xl112">
    <w:name w:val="xl112"/>
    <w:basedOn w:val="Normal"/>
    <w:qFormat/>
    <w:pPr>
      <w:widowControl/>
      <w:pBdr>
        <w:top w:val="single" w:sz="8" w:space="0" w:color="000000"/>
        <w:left w:val="single" w:sz="8" w:space="0" w:color="000000"/>
        <w:bottom w:val="single" w:sz="8" w:space="0" w:color="000000"/>
        <w:right w:val="single" w:sz="8" w:space="0" w:color="000000"/>
      </w:pBdr>
      <w:shd w:fill="CCFFCC" w:val="clear"/>
      <w:spacing w:before="100" w:after="100"/>
      <w:textAlignment w:val="top"/>
    </w:pPr>
    <w:rPr>
      <w:rFonts w:eastAsia="新細明體;PMingLiU"/>
      <w:b/>
      <w:bCs/>
      <w:kern w:val="0"/>
      <w:szCs w:val="24"/>
    </w:rPr>
  </w:style>
  <w:style w:type="paragraph" w:styleId="xl113">
    <w:name w:val="xl113"/>
    <w:basedOn w:val="Normal"/>
    <w:qFormat/>
    <w:pPr>
      <w:widowControl/>
      <w:spacing w:before="100" w:after="100"/>
      <w:textAlignment w:val="top"/>
    </w:pPr>
    <w:rPr>
      <w:rFonts w:eastAsia="新細明體;PMingLiU"/>
      <w:b/>
      <w:bCs/>
      <w:kern w:val="0"/>
      <w:szCs w:val="24"/>
      <w:u w:val="single"/>
    </w:rPr>
  </w:style>
  <w:style w:type="paragraph" w:styleId="xl114">
    <w:name w:val="xl114"/>
    <w:basedOn w:val="Normal"/>
    <w:qFormat/>
    <w:pPr>
      <w:widowControl/>
      <w:spacing w:before="100" w:after="100"/>
      <w:textAlignment w:val="top"/>
    </w:pPr>
    <w:rPr>
      <w:rFonts w:ascii="新細明體;PMingLiU" w:hAnsi="新細明體;PMingLiU" w:eastAsia="新細明體;PMingLiU" w:cs="新細明體;PMingLiU"/>
      <w:b/>
      <w:bCs/>
      <w:kern w:val="0"/>
      <w:szCs w:val="24"/>
      <w:u w:val="single"/>
    </w:rPr>
  </w:style>
  <w:style w:type="paragraph" w:styleId="xl115">
    <w:name w:val="xl115"/>
    <w:basedOn w:val="Normal"/>
    <w:qFormat/>
    <w:pPr>
      <w:widowControl/>
      <w:spacing w:before="100" w:after="100"/>
      <w:textAlignment w:val="top"/>
    </w:pPr>
    <w:rPr>
      <w:rFonts w:eastAsia="新細明體;PMingLiU"/>
      <w:kern w:val="0"/>
      <w:szCs w:val="24"/>
      <w:u w:val="single"/>
    </w:rPr>
  </w:style>
  <w:style w:type="paragraph" w:styleId="xl116">
    <w:name w:val="xl116"/>
    <w:basedOn w:val="Normal"/>
    <w:qFormat/>
    <w:pPr>
      <w:widowControl/>
      <w:spacing w:before="100" w:after="100"/>
      <w:textAlignment w:val="top"/>
    </w:pPr>
    <w:rPr>
      <w:rFonts w:eastAsia="新細明體;PMingLiU"/>
      <w:b/>
      <w:bCs/>
      <w:kern w:val="0"/>
      <w:szCs w:val="24"/>
      <w:u w:val="single"/>
    </w:rPr>
  </w:style>
  <w:style w:type="paragraph" w:styleId="xl117">
    <w:name w:val="xl117"/>
    <w:basedOn w:val="Normal"/>
    <w:qFormat/>
    <w:pPr>
      <w:widowControl/>
      <w:spacing w:before="100" w:after="100"/>
      <w:textAlignment w:val="top"/>
    </w:pPr>
    <w:rPr>
      <w:rFonts w:eastAsia="新細明體;PMingLiU"/>
      <w:b/>
      <w:bCs/>
      <w:kern w:val="0"/>
      <w:szCs w:val="24"/>
      <w:u w:val="single"/>
    </w:rPr>
  </w:style>
  <w:style w:type="paragraph" w:styleId="xl118">
    <w:name w:val="xl118"/>
    <w:basedOn w:val="Normal"/>
    <w:qFormat/>
    <w:pPr>
      <w:widowControl/>
      <w:spacing w:before="100" w:after="100"/>
      <w:textAlignment w:val="top"/>
    </w:pPr>
    <w:rPr>
      <w:rFonts w:eastAsia="新細明體;PMingLiU"/>
      <w:kern w:val="0"/>
      <w:szCs w:val="24"/>
      <w:u w:val="single"/>
    </w:rPr>
  </w:style>
  <w:style w:type="paragraph" w:styleId="xl119">
    <w:name w:val="xl119"/>
    <w:basedOn w:val="Normal"/>
    <w:qFormat/>
    <w:pPr>
      <w:widowControl/>
      <w:pBdr>
        <w:top w:val="single" w:sz="4" w:space="0" w:color="000000"/>
        <w:left w:val="single" w:sz="4" w:space="0" w:color="000000"/>
      </w:pBdr>
      <w:spacing w:before="100" w:after="100"/>
      <w:textAlignment w:val="top"/>
    </w:pPr>
    <w:rPr>
      <w:rFonts w:eastAsia="新細明體;PMingLiU"/>
      <w:b/>
      <w:bCs/>
      <w:kern w:val="0"/>
      <w:szCs w:val="24"/>
      <w:u w:val="single"/>
    </w:rPr>
  </w:style>
  <w:style w:type="paragraph" w:styleId="xl120">
    <w:name w:val="xl120"/>
    <w:basedOn w:val="Normal"/>
    <w:qFormat/>
    <w:pPr>
      <w:widowControl/>
      <w:pBdr>
        <w:top w:val="single" w:sz="4" w:space="0" w:color="000000"/>
        <w:right w:val="single" w:sz="4" w:space="0" w:color="000000"/>
      </w:pBdr>
      <w:spacing w:before="100" w:after="100"/>
      <w:textAlignment w:val="top"/>
    </w:pPr>
    <w:rPr>
      <w:rFonts w:eastAsia="新細明體;PMingLiU"/>
      <w:kern w:val="0"/>
      <w:szCs w:val="24"/>
      <w:u w:val="single"/>
    </w:rPr>
  </w:style>
  <w:style w:type="paragraph" w:styleId="xl121">
    <w:name w:val="xl121"/>
    <w:basedOn w:val="Normal"/>
    <w:qFormat/>
    <w:pPr>
      <w:widowControl/>
      <w:spacing w:before="100" w:after="100"/>
      <w:textAlignment w:val="top"/>
    </w:pPr>
    <w:rPr>
      <w:rFonts w:ascii="新細明體;PMingLiU" w:hAnsi="新細明體;PMingLiU" w:eastAsia="新細明體;PMingLiU" w:cs="新細明體;PMingLiU"/>
      <w:kern w:val="0"/>
      <w:szCs w:val="24"/>
      <w:u w:val="single"/>
    </w:rPr>
  </w:style>
  <w:style w:type="paragraph" w:styleId="xl122">
    <w:name w:val="xl122"/>
    <w:basedOn w:val="Normal"/>
    <w:qFormat/>
    <w:pPr>
      <w:widowControl/>
      <w:pBdr>
        <w:left w:val="single" w:sz="4" w:space="0" w:color="000000"/>
      </w:pBdr>
      <w:spacing w:before="100" w:after="100"/>
      <w:textAlignment w:val="top"/>
    </w:pPr>
    <w:rPr>
      <w:rFonts w:eastAsia="新細明體;PMingLiU"/>
      <w:kern w:val="0"/>
      <w:szCs w:val="24"/>
      <w:u w:val="single"/>
    </w:rPr>
  </w:style>
  <w:style w:type="paragraph" w:styleId="xl123">
    <w:name w:val="xl123"/>
    <w:basedOn w:val="Normal"/>
    <w:qFormat/>
    <w:pPr>
      <w:widowControl/>
      <w:pBdr>
        <w:right w:val="single" w:sz="4" w:space="0" w:color="000000"/>
      </w:pBdr>
      <w:spacing w:before="100" w:after="100"/>
      <w:textAlignment w:val="top"/>
    </w:pPr>
    <w:rPr>
      <w:rFonts w:eastAsia="新細明體;PMingLiU"/>
      <w:kern w:val="0"/>
      <w:szCs w:val="24"/>
      <w:u w:val="single"/>
    </w:rPr>
  </w:style>
  <w:style w:type="paragraph" w:styleId="xl124">
    <w:name w:val="xl124"/>
    <w:basedOn w:val="Normal"/>
    <w:qFormat/>
    <w:pPr>
      <w:widowControl/>
      <w:pBdr>
        <w:left w:val="single" w:sz="4" w:space="0" w:color="000000"/>
        <w:bottom w:val="single" w:sz="4" w:space="0" w:color="000000"/>
      </w:pBdr>
      <w:spacing w:before="100" w:after="100"/>
      <w:textAlignment w:val="top"/>
    </w:pPr>
    <w:rPr>
      <w:rFonts w:eastAsia="新細明體;PMingLiU"/>
      <w:kern w:val="0"/>
      <w:szCs w:val="24"/>
      <w:u w:val="single"/>
    </w:rPr>
  </w:style>
  <w:style w:type="paragraph" w:styleId="xl125">
    <w:name w:val="xl125"/>
    <w:basedOn w:val="Normal"/>
    <w:qFormat/>
    <w:pPr>
      <w:widowControl/>
      <w:pBdr>
        <w:bottom w:val="single" w:sz="4" w:space="0" w:color="000000"/>
        <w:right w:val="single" w:sz="4" w:space="0" w:color="000000"/>
      </w:pBdr>
      <w:spacing w:before="100" w:after="100"/>
      <w:textAlignment w:val="top"/>
    </w:pPr>
    <w:rPr>
      <w:rFonts w:eastAsia="新細明體;PMingLiU"/>
      <w:kern w:val="0"/>
      <w:szCs w:val="24"/>
      <w:u w:val="single"/>
    </w:rPr>
  </w:style>
  <w:style w:type="paragraph" w:styleId="xl126">
    <w:name w:val="xl126"/>
    <w:basedOn w:val="Normal"/>
    <w:qFormat/>
    <w:pPr>
      <w:widowControl/>
      <w:spacing w:before="100" w:after="100"/>
      <w:textAlignment w:val="top"/>
    </w:pPr>
    <w:rPr>
      <w:rFonts w:ascii="細明體;MingLiU" w:hAnsi="細明體;MingLiU" w:eastAsia="細明體;MingLiU" w:cs="新細明體;PMingLiU"/>
      <w:b/>
      <w:bCs/>
      <w:kern w:val="0"/>
      <w:szCs w:val="24"/>
    </w:rPr>
  </w:style>
  <w:style w:type="paragraph" w:styleId="xl127">
    <w:name w:val="xl127"/>
    <w:basedOn w:val="Normal"/>
    <w:qFormat/>
    <w:pPr>
      <w:widowControl/>
      <w:pBdr>
        <w:left w:val="single" w:sz="4" w:space="0" w:color="000000"/>
      </w:pBdr>
      <w:spacing w:before="100" w:after="100"/>
      <w:textAlignment w:val="top"/>
    </w:pPr>
    <w:rPr>
      <w:rFonts w:eastAsia="新細明體;PMingLiU"/>
      <w:b/>
      <w:bCs/>
      <w:kern w:val="0"/>
      <w:szCs w:val="24"/>
    </w:rPr>
  </w:style>
  <w:style w:type="paragraph" w:styleId="xl128">
    <w:name w:val="xl128"/>
    <w:basedOn w:val="Normal"/>
    <w:qFormat/>
    <w:pPr>
      <w:widowControl/>
      <w:pBdr>
        <w:right w:val="single" w:sz="4" w:space="0" w:color="000000"/>
      </w:pBdr>
      <w:spacing w:before="100" w:after="100"/>
      <w:textAlignment w:val="top"/>
    </w:pPr>
    <w:rPr>
      <w:rFonts w:eastAsia="新細明體;PMingLiU"/>
      <w:b/>
      <w:bCs/>
      <w:kern w:val="0"/>
      <w:szCs w:val="24"/>
    </w:rPr>
  </w:style>
  <w:style w:type="paragraph" w:styleId="xl129">
    <w:name w:val="xl129"/>
    <w:basedOn w:val="Normal"/>
    <w:qFormat/>
    <w:pPr>
      <w:widowControl/>
      <w:pBdr>
        <w:left w:val="single" w:sz="4" w:space="0" w:color="000000"/>
      </w:pBdr>
      <w:spacing w:before="100" w:after="100"/>
      <w:textAlignment w:val="top"/>
    </w:pPr>
    <w:rPr>
      <w:rFonts w:eastAsia="新細明體;PMingLiU"/>
      <w:kern w:val="0"/>
      <w:szCs w:val="24"/>
      <w:u w:val="single"/>
    </w:rPr>
  </w:style>
  <w:style w:type="paragraph" w:styleId="xl130">
    <w:name w:val="xl130"/>
    <w:basedOn w:val="Normal"/>
    <w:qFormat/>
    <w:pPr>
      <w:widowControl/>
      <w:pBdr>
        <w:right w:val="single" w:sz="4" w:space="0" w:color="000000"/>
      </w:pBdr>
      <w:spacing w:before="100" w:after="100"/>
      <w:textAlignment w:val="top"/>
    </w:pPr>
    <w:rPr>
      <w:rFonts w:eastAsia="新細明體;PMingLiU"/>
      <w:kern w:val="0"/>
      <w:szCs w:val="24"/>
      <w:u w:val="single"/>
    </w:rPr>
  </w:style>
  <w:style w:type="paragraph" w:styleId="xl131">
    <w:name w:val="xl131"/>
    <w:basedOn w:val="Normal"/>
    <w:qFormat/>
    <w:pPr>
      <w:widowControl/>
      <w:pBdr>
        <w:left w:val="single" w:sz="4" w:space="0" w:color="000000"/>
        <w:bottom w:val="single" w:sz="4" w:space="0" w:color="000000"/>
      </w:pBdr>
      <w:spacing w:before="100" w:after="100"/>
      <w:textAlignment w:val="top"/>
    </w:pPr>
    <w:rPr>
      <w:rFonts w:eastAsia="新細明體;PMingLiU"/>
      <w:kern w:val="0"/>
      <w:szCs w:val="24"/>
      <w:u w:val="single"/>
    </w:rPr>
  </w:style>
  <w:style w:type="paragraph" w:styleId="xl132">
    <w:name w:val="xl132"/>
    <w:basedOn w:val="Normal"/>
    <w:qFormat/>
    <w:pPr>
      <w:widowControl/>
      <w:pBdr>
        <w:bottom w:val="single" w:sz="4" w:space="0" w:color="000000"/>
        <w:right w:val="single" w:sz="4" w:space="0" w:color="000000"/>
      </w:pBdr>
      <w:spacing w:before="100" w:after="100"/>
      <w:textAlignment w:val="top"/>
    </w:pPr>
    <w:rPr>
      <w:rFonts w:eastAsia="新細明體;PMingLiU"/>
      <w:kern w:val="0"/>
      <w:szCs w:val="24"/>
      <w:u w:val="single"/>
    </w:rPr>
  </w:style>
  <w:style w:type="paragraph" w:styleId="xl133">
    <w:name w:val="xl133"/>
    <w:basedOn w:val="Normal"/>
    <w:qFormat/>
    <w:pPr>
      <w:widowControl/>
      <w:pBdr>
        <w:left w:val="single" w:sz="4" w:space="0" w:color="000000"/>
      </w:pBdr>
      <w:spacing w:before="100" w:after="100"/>
      <w:textAlignment w:val="top"/>
    </w:pPr>
    <w:rPr>
      <w:rFonts w:eastAsia="新細明體;PMingLiU"/>
      <w:b/>
      <w:bCs/>
      <w:kern w:val="0"/>
      <w:szCs w:val="24"/>
      <w:u w:val="single"/>
    </w:rPr>
  </w:style>
  <w:style w:type="paragraph" w:styleId="xl134">
    <w:name w:val="xl134"/>
    <w:basedOn w:val="Normal"/>
    <w:qFormat/>
    <w:pPr>
      <w:widowControl/>
      <w:pBdr>
        <w:right w:val="single" w:sz="4" w:space="0" w:color="000000"/>
      </w:pBdr>
      <w:spacing w:before="100" w:after="100"/>
      <w:textAlignment w:val="top"/>
    </w:pPr>
    <w:rPr>
      <w:rFonts w:eastAsia="新細明體;PMingLiU"/>
      <w:b/>
      <w:bCs/>
      <w:kern w:val="0"/>
      <w:szCs w:val="24"/>
      <w:u w:val="single"/>
    </w:rPr>
  </w:style>
  <w:style w:type="paragraph" w:styleId="xl135">
    <w:name w:val="xl135"/>
    <w:basedOn w:val="Normal"/>
    <w:qFormat/>
    <w:pPr>
      <w:widowControl/>
      <w:pBdr>
        <w:left w:val="single" w:sz="4" w:space="0" w:color="000000"/>
        <w:bottom w:val="single" w:sz="4" w:space="0" w:color="000000"/>
      </w:pBdr>
      <w:spacing w:before="100" w:after="100"/>
      <w:textAlignment w:val="top"/>
    </w:pPr>
    <w:rPr>
      <w:rFonts w:eastAsia="新細明體;PMingLiU"/>
      <w:b/>
      <w:bCs/>
      <w:kern w:val="0"/>
      <w:szCs w:val="24"/>
      <w:u w:val="single"/>
    </w:rPr>
  </w:style>
  <w:style w:type="paragraph" w:styleId="xl136">
    <w:name w:val="xl136"/>
    <w:basedOn w:val="Normal"/>
    <w:qFormat/>
    <w:pPr>
      <w:widowControl/>
      <w:pBdr>
        <w:bottom w:val="single" w:sz="4" w:space="0" w:color="000000"/>
        <w:right w:val="single" w:sz="4" w:space="0" w:color="000000"/>
      </w:pBdr>
      <w:spacing w:before="100" w:after="100"/>
      <w:textAlignment w:val="top"/>
    </w:pPr>
    <w:rPr>
      <w:rFonts w:eastAsia="新細明體;PMingLiU"/>
      <w:b/>
      <w:bCs/>
      <w:kern w:val="0"/>
      <w:szCs w:val="24"/>
      <w:u w:val="single"/>
    </w:rPr>
  </w:style>
  <w:style w:type="paragraph" w:styleId="xl137">
    <w:name w:val="xl137"/>
    <w:basedOn w:val="Normal"/>
    <w:qFormat/>
    <w:pPr>
      <w:widowControl/>
      <w:pBdr>
        <w:top w:val="single" w:sz="4" w:space="0" w:color="000000"/>
        <w:right w:val="single" w:sz="4" w:space="0" w:color="000000"/>
      </w:pBdr>
      <w:spacing w:before="100" w:after="100"/>
      <w:textAlignment w:val="top"/>
    </w:pPr>
    <w:rPr>
      <w:rFonts w:eastAsia="新細明體;PMingLiU"/>
      <w:b/>
      <w:bCs/>
      <w:kern w:val="0"/>
      <w:szCs w:val="24"/>
      <w:u w:val="single"/>
    </w:rPr>
  </w:style>
  <w:style w:type="paragraph" w:styleId="xl138">
    <w:name w:val="xl138"/>
    <w:basedOn w:val="Normal"/>
    <w:qFormat/>
    <w:pPr>
      <w:widowControl/>
      <w:spacing w:before="100" w:after="100"/>
      <w:textAlignment w:val="top"/>
    </w:pPr>
    <w:rPr>
      <w:rFonts w:ascii="新細明體;PMingLiU" w:hAnsi="新細明體;PMingLiU" w:eastAsia="新細明體;PMingLiU" w:cs="新細明體;PMingLiU"/>
      <w:b/>
      <w:bCs/>
      <w:kern w:val="0"/>
      <w:szCs w:val="24"/>
      <w:u w:val="single"/>
    </w:rPr>
  </w:style>
  <w:style w:type="paragraph" w:styleId="xl139">
    <w:name w:val="xl139"/>
    <w:basedOn w:val="Normal"/>
    <w:qFormat/>
    <w:pPr>
      <w:widowControl/>
      <w:spacing w:before="100" w:after="100"/>
      <w:textAlignment w:val="top"/>
    </w:pPr>
    <w:rPr>
      <w:rFonts w:eastAsia="新細明體;PMingLiU"/>
      <w:kern w:val="0"/>
      <w:szCs w:val="24"/>
      <w:u w:val="single"/>
    </w:rPr>
  </w:style>
  <w:style w:type="paragraph" w:styleId="xl140">
    <w:name w:val="xl140"/>
    <w:basedOn w:val="Normal"/>
    <w:qFormat/>
    <w:pPr>
      <w:widowControl/>
      <w:spacing w:before="100" w:after="100"/>
      <w:textAlignment w:val="top"/>
    </w:pPr>
    <w:rPr>
      <w:rFonts w:eastAsia="新細明體;PMingLiU"/>
      <w:b/>
      <w:bCs/>
      <w:kern w:val="0"/>
      <w:szCs w:val="24"/>
      <w:u w:val="single"/>
    </w:rPr>
  </w:style>
  <w:style w:type="paragraph" w:styleId="xl141">
    <w:name w:val="xl141"/>
    <w:basedOn w:val="Normal"/>
    <w:qFormat/>
    <w:pPr>
      <w:widowControl/>
      <w:pBdr>
        <w:left w:val="single" w:sz="4" w:space="0" w:color="000000"/>
      </w:pBdr>
      <w:spacing w:before="100" w:after="100"/>
      <w:textAlignment w:val="top"/>
    </w:pPr>
    <w:rPr>
      <w:rFonts w:eastAsia="新細明體;PMingLiU"/>
      <w:kern w:val="0"/>
      <w:szCs w:val="24"/>
    </w:rPr>
  </w:style>
  <w:style w:type="paragraph" w:styleId="xl142">
    <w:name w:val="xl142"/>
    <w:basedOn w:val="Normal"/>
    <w:qFormat/>
    <w:pPr>
      <w:widowControl/>
      <w:pBdr>
        <w:right w:val="single" w:sz="4" w:space="0" w:color="000000"/>
      </w:pBdr>
      <w:spacing w:before="100" w:after="100"/>
      <w:textAlignment w:val="top"/>
    </w:pPr>
    <w:rPr>
      <w:rFonts w:eastAsia="新細明體;PMingLiU"/>
      <w:kern w:val="0"/>
      <w:szCs w:val="24"/>
    </w:rPr>
  </w:style>
  <w:style w:type="paragraph" w:styleId="xl143">
    <w:name w:val="xl143"/>
    <w:basedOn w:val="Normal"/>
    <w:qFormat/>
    <w:pPr>
      <w:widowControl/>
      <w:spacing w:before="100" w:after="100"/>
      <w:textAlignment w:val="top"/>
    </w:pPr>
    <w:rPr>
      <w:rFonts w:eastAsia="新細明體;PMingLiU"/>
      <w:b/>
      <w:bCs/>
      <w:kern w:val="0"/>
      <w:szCs w:val="24"/>
      <w:u w:val="single"/>
    </w:rPr>
  </w:style>
  <w:style w:type="paragraph" w:styleId="xl144">
    <w:name w:val="xl144"/>
    <w:basedOn w:val="Normal"/>
    <w:qFormat/>
    <w:pPr>
      <w:widowControl/>
      <w:spacing w:before="100" w:after="100"/>
      <w:textAlignment w:val="top"/>
    </w:pPr>
    <w:rPr>
      <w:rFonts w:ascii="新細明體;PMingLiU" w:hAnsi="新細明體;PMingLiU" w:eastAsia="新細明體;PMingLiU" w:cs="新細明體;PMingLiU"/>
      <w:b/>
      <w:bCs/>
      <w:kern w:val="0"/>
      <w:szCs w:val="24"/>
      <w:u w:val="single"/>
    </w:rPr>
  </w:style>
  <w:style w:type="paragraph" w:styleId="xl145">
    <w:name w:val="xl145"/>
    <w:basedOn w:val="Normal"/>
    <w:qFormat/>
    <w:pPr>
      <w:widowControl/>
      <w:spacing w:before="100" w:after="100"/>
      <w:textAlignment w:val="top"/>
    </w:pPr>
    <w:rPr>
      <w:rFonts w:ascii="新細明體;PMingLiU" w:hAnsi="新細明體;PMingLiU" w:eastAsia="新細明體;PMingLiU" w:cs="新細明體;PMingLiU"/>
      <w:b/>
      <w:bCs/>
      <w:kern w:val="0"/>
      <w:szCs w:val="24"/>
      <w:u w:val="single"/>
    </w:rPr>
  </w:style>
  <w:style w:type="paragraph" w:styleId="xl146">
    <w:name w:val="xl146"/>
    <w:basedOn w:val="Normal"/>
    <w:qFormat/>
    <w:pPr>
      <w:widowControl/>
      <w:spacing w:before="100" w:after="100"/>
      <w:textAlignment w:val="top"/>
    </w:pPr>
    <w:rPr>
      <w:rFonts w:eastAsia="新細明體;PMingLiU"/>
      <w:b/>
      <w:bCs/>
      <w:kern w:val="0"/>
      <w:szCs w:val="24"/>
      <w:u w:val="single"/>
    </w:rPr>
  </w:style>
  <w:style w:type="paragraph" w:styleId="xl147">
    <w:name w:val="xl147"/>
    <w:basedOn w:val="Normal"/>
    <w:qFormat/>
    <w:pPr>
      <w:widowControl/>
      <w:spacing w:before="100" w:after="100"/>
      <w:textAlignment w:val="top"/>
    </w:pPr>
    <w:rPr>
      <w:rFonts w:eastAsia="新細明體;PMingLiU"/>
      <w:kern w:val="0"/>
      <w:szCs w:val="24"/>
      <w:u w:val="single"/>
    </w:rPr>
  </w:style>
  <w:style w:type="paragraph" w:styleId="xl148">
    <w:name w:val="xl148"/>
    <w:basedOn w:val="Normal"/>
    <w:qFormat/>
    <w:pPr>
      <w:widowControl/>
      <w:pBdr>
        <w:top w:val="single" w:sz="4" w:space="0" w:color="000000"/>
        <w:left w:val="single" w:sz="4" w:space="0" w:color="000000"/>
      </w:pBdr>
      <w:spacing w:before="100" w:after="100"/>
      <w:textAlignment w:val="top"/>
    </w:pPr>
    <w:rPr>
      <w:rFonts w:eastAsia="新細明體;PMingLiU"/>
      <w:b/>
      <w:bCs/>
      <w:kern w:val="0"/>
      <w:szCs w:val="24"/>
      <w:u w:val="single"/>
    </w:rPr>
  </w:style>
  <w:style w:type="paragraph" w:styleId="xl149">
    <w:name w:val="xl149"/>
    <w:basedOn w:val="Normal"/>
    <w:qFormat/>
    <w:pPr>
      <w:widowControl/>
      <w:pBdr>
        <w:top w:val="single" w:sz="4" w:space="0" w:color="000000"/>
        <w:right w:val="single" w:sz="4" w:space="0" w:color="000000"/>
      </w:pBdr>
      <w:spacing w:before="100" w:after="100"/>
      <w:textAlignment w:val="top"/>
    </w:pPr>
    <w:rPr>
      <w:rFonts w:eastAsia="新細明體;PMingLiU"/>
      <w:b/>
      <w:bCs/>
      <w:kern w:val="0"/>
      <w:szCs w:val="24"/>
      <w:u w:val="single"/>
    </w:rPr>
  </w:style>
  <w:style w:type="paragraph" w:styleId="xl150">
    <w:name w:val="xl150"/>
    <w:basedOn w:val="Normal"/>
    <w:qFormat/>
    <w:pPr>
      <w:widowControl/>
      <w:pBdr>
        <w:left w:val="single" w:sz="4" w:space="0" w:color="000000"/>
      </w:pBdr>
      <w:spacing w:before="100" w:after="100"/>
      <w:textAlignment w:val="top"/>
    </w:pPr>
    <w:rPr>
      <w:rFonts w:eastAsia="新細明體;PMingLiU"/>
      <w:b/>
      <w:bCs/>
      <w:kern w:val="0"/>
      <w:szCs w:val="24"/>
      <w:u w:val="single"/>
    </w:rPr>
  </w:style>
  <w:style w:type="paragraph" w:styleId="xl151">
    <w:name w:val="xl151"/>
    <w:basedOn w:val="Normal"/>
    <w:qFormat/>
    <w:pPr>
      <w:widowControl/>
      <w:pBdr>
        <w:right w:val="single" w:sz="4" w:space="0" w:color="000000"/>
      </w:pBdr>
      <w:spacing w:before="100" w:after="100"/>
      <w:textAlignment w:val="top"/>
    </w:pPr>
    <w:rPr>
      <w:rFonts w:eastAsia="新細明體;PMingLiU"/>
      <w:b/>
      <w:bCs/>
      <w:kern w:val="0"/>
      <w:szCs w:val="24"/>
      <w:u w:val="single"/>
    </w:rPr>
  </w:style>
  <w:style w:type="paragraph" w:styleId="xl152">
    <w:name w:val="xl152"/>
    <w:basedOn w:val="Normal"/>
    <w:qFormat/>
    <w:pPr>
      <w:widowControl/>
      <w:pBdr>
        <w:left w:val="single" w:sz="4" w:space="0" w:color="000000"/>
        <w:bottom w:val="single" w:sz="4" w:space="0" w:color="000000"/>
      </w:pBdr>
      <w:spacing w:before="100" w:after="100"/>
      <w:textAlignment w:val="top"/>
    </w:pPr>
    <w:rPr>
      <w:rFonts w:eastAsia="新細明體;PMingLiU"/>
      <w:b/>
      <w:bCs/>
      <w:kern w:val="0"/>
      <w:szCs w:val="24"/>
      <w:u w:val="single"/>
    </w:rPr>
  </w:style>
  <w:style w:type="paragraph" w:styleId="xl153">
    <w:name w:val="xl153"/>
    <w:basedOn w:val="Normal"/>
    <w:qFormat/>
    <w:pPr>
      <w:widowControl/>
      <w:pBdr>
        <w:bottom w:val="single" w:sz="4" w:space="0" w:color="000000"/>
        <w:right w:val="single" w:sz="4" w:space="0" w:color="000000"/>
      </w:pBdr>
      <w:spacing w:before="100" w:after="100"/>
      <w:textAlignment w:val="top"/>
    </w:pPr>
    <w:rPr>
      <w:rFonts w:eastAsia="新細明體;PMingLiU"/>
      <w:b/>
      <w:bCs/>
      <w:kern w:val="0"/>
      <w:szCs w:val="24"/>
      <w:u w:val="single"/>
    </w:rPr>
  </w:style>
  <w:style w:type="paragraph" w:styleId="xl154">
    <w:name w:val="xl154"/>
    <w:basedOn w:val="Normal"/>
    <w:qFormat/>
    <w:pPr>
      <w:widowControl/>
      <w:pBdr>
        <w:top w:val="single" w:sz="4" w:space="0" w:color="000000"/>
        <w:left w:val="single" w:sz="4" w:space="0" w:color="000000"/>
      </w:pBdr>
      <w:spacing w:before="100" w:after="100"/>
      <w:textAlignment w:val="top"/>
    </w:pPr>
    <w:rPr>
      <w:rFonts w:eastAsia="新細明體;PMingLiU"/>
      <w:kern w:val="0"/>
      <w:szCs w:val="24"/>
      <w:u w:val="single"/>
    </w:rPr>
  </w:style>
  <w:style w:type="paragraph" w:styleId="xl155">
    <w:name w:val="xl155"/>
    <w:basedOn w:val="Normal"/>
    <w:qFormat/>
    <w:pPr>
      <w:widowControl/>
      <w:pBdr>
        <w:top w:val="single" w:sz="4" w:space="0" w:color="000000"/>
        <w:right w:val="single" w:sz="4" w:space="0" w:color="000000"/>
      </w:pBdr>
      <w:spacing w:before="100" w:after="100"/>
      <w:textAlignment w:val="top"/>
    </w:pPr>
    <w:rPr>
      <w:rFonts w:eastAsia="新細明體;PMingLiU"/>
      <w:kern w:val="0"/>
      <w:szCs w:val="24"/>
      <w:u w:val="single"/>
    </w:rPr>
  </w:style>
  <w:style w:type="paragraph" w:styleId="xl156">
    <w:name w:val="xl156"/>
    <w:basedOn w:val="Normal"/>
    <w:qFormat/>
    <w:pPr>
      <w:widowControl/>
      <w:pBdr>
        <w:right w:val="single" w:sz="4" w:space="0" w:color="000000"/>
      </w:pBdr>
      <w:spacing w:before="100" w:after="100"/>
      <w:textAlignment w:val="top"/>
    </w:pPr>
    <w:rPr>
      <w:rFonts w:eastAsia="新細明體;PMingLiU"/>
      <w:kern w:val="0"/>
      <w:szCs w:val="24"/>
      <w:u w:val="single"/>
    </w:rPr>
  </w:style>
  <w:style w:type="paragraph" w:styleId="xl157">
    <w:name w:val="xl157"/>
    <w:basedOn w:val="Normal"/>
    <w:qFormat/>
    <w:pPr>
      <w:widowControl/>
      <w:spacing w:before="100" w:after="100"/>
      <w:textAlignment w:val="top"/>
    </w:pPr>
    <w:rPr>
      <w:rFonts w:eastAsia="新細明體;PMingLiU"/>
      <w:b/>
      <w:bCs/>
      <w:kern w:val="0"/>
      <w:szCs w:val="24"/>
      <w:u w:val="single"/>
    </w:rPr>
  </w:style>
  <w:style w:type="paragraph" w:styleId="xl158">
    <w:name w:val="xl158"/>
    <w:basedOn w:val="Normal"/>
    <w:qFormat/>
    <w:pPr>
      <w:widowControl/>
      <w:spacing w:before="100" w:after="100"/>
      <w:textAlignment w:val="top"/>
    </w:pPr>
    <w:rPr>
      <w:rFonts w:eastAsia="新細明體;PMingLiU"/>
      <w:kern w:val="0"/>
      <w:szCs w:val="24"/>
      <w:u w:val="single"/>
    </w:rPr>
  </w:style>
  <w:style w:type="paragraph" w:styleId="xl159">
    <w:name w:val="xl159"/>
    <w:basedOn w:val="Normal"/>
    <w:qFormat/>
    <w:pPr>
      <w:widowControl/>
      <w:pBdr>
        <w:bottom w:val="single" w:sz="4" w:space="0" w:color="000000"/>
      </w:pBdr>
      <w:spacing w:before="100" w:after="100"/>
      <w:textAlignment w:val="top"/>
    </w:pPr>
    <w:rPr>
      <w:rFonts w:eastAsia="新細明體;PMingLiU"/>
      <w:b/>
      <w:bCs/>
      <w:kern w:val="0"/>
      <w:szCs w:val="24"/>
    </w:rPr>
  </w:style>
  <w:style w:type="paragraph" w:styleId="xl160">
    <w:name w:val="xl160"/>
    <w:basedOn w:val="Normal"/>
    <w:qFormat/>
    <w:pPr>
      <w:widowControl/>
      <w:pBdr>
        <w:bottom w:val="single" w:sz="4" w:space="0" w:color="000000"/>
      </w:pBdr>
      <w:spacing w:before="100" w:after="100"/>
      <w:textAlignment w:val="top"/>
    </w:pPr>
    <w:rPr>
      <w:rFonts w:ascii="新細明體;PMingLiU" w:hAnsi="新細明體;PMingLiU" w:eastAsia="新細明體;PMingLiU" w:cs="新細明體;PMingLiU"/>
      <w:kern w:val="0"/>
      <w:szCs w:val="24"/>
    </w:rPr>
  </w:style>
  <w:style w:type="paragraph" w:styleId="xl161">
    <w:name w:val="xl161"/>
    <w:basedOn w:val="Normal"/>
    <w:qFormat/>
    <w:pPr>
      <w:widowControl/>
      <w:pBdr>
        <w:left w:val="single" w:sz="4" w:space="0" w:color="000000"/>
      </w:pBdr>
      <w:spacing w:before="100" w:after="100"/>
      <w:textAlignment w:val="top"/>
    </w:pPr>
    <w:rPr>
      <w:rFonts w:ascii="細明體;MingLiU" w:hAnsi="細明體;MingLiU" w:eastAsia="細明體;MingLiU" w:cs="新細明體;PMingLiU"/>
      <w:kern w:val="0"/>
      <w:szCs w:val="24"/>
    </w:rPr>
  </w:style>
  <w:style w:type="paragraph" w:styleId="xl162">
    <w:name w:val="xl162"/>
    <w:basedOn w:val="Normal"/>
    <w:qFormat/>
    <w:pPr>
      <w:widowControl/>
      <w:pBdr>
        <w:left w:val="single" w:sz="4" w:space="0" w:color="000000"/>
      </w:pBdr>
      <w:spacing w:before="100" w:after="100"/>
      <w:textAlignment w:val="top"/>
    </w:pPr>
    <w:rPr>
      <w:rFonts w:ascii="新細明體;PMingLiU" w:hAnsi="新細明體;PMingLiU" w:eastAsia="新細明體;PMingLiU" w:cs="新細明體;PMingLiU"/>
      <w:kern w:val="0"/>
      <w:szCs w:val="24"/>
    </w:rPr>
  </w:style>
  <w:style w:type="paragraph" w:styleId="xl163">
    <w:name w:val="xl163"/>
    <w:basedOn w:val="Normal"/>
    <w:qFormat/>
    <w:pPr>
      <w:widowControl/>
      <w:spacing w:before="100" w:after="100"/>
      <w:textAlignment w:val="top"/>
    </w:pPr>
    <w:rPr>
      <w:rFonts w:ascii="新細明體;PMingLiU" w:hAnsi="新細明體;PMingLiU" w:eastAsia="新細明體;PMingLiU" w:cs="新細明體;PMingLiU"/>
      <w:kern w:val="0"/>
      <w:szCs w:val="24"/>
      <w:u w:val="single"/>
    </w:rPr>
  </w:style>
  <w:style w:type="paragraph" w:styleId="xl164">
    <w:name w:val="xl164"/>
    <w:basedOn w:val="Normal"/>
    <w:qFormat/>
    <w:pPr>
      <w:widowControl/>
      <w:pBdr>
        <w:bottom w:val="single" w:sz="4" w:space="0" w:color="000000"/>
      </w:pBdr>
      <w:spacing w:before="100" w:after="100"/>
      <w:textAlignment w:val="top"/>
    </w:pPr>
    <w:rPr>
      <w:rFonts w:eastAsia="新細明體;PMingLiU"/>
      <w:b/>
      <w:bCs/>
      <w:kern w:val="0"/>
      <w:szCs w:val="24"/>
      <w:u w:val="single"/>
    </w:rPr>
  </w:style>
  <w:style w:type="paragraph" w:styleId="xl165">
    <w:name w:val="xl165"/>
    <w:basedOn w:val="Normal"/>
    <w:qFormat/>
    <w:pPr>
      <w:widowControl/>
      <w:pBdr>
        <w:bottom w:val="single" w:sz="4" w:space="0" w:color="000000"/>
      </w:pBdr>
      <w:spacing w:before="100" w:after="100"/>
      <w:textAlignment w:val="top"/>
    </w:pPr>
    <w:rPr>
      <w:rFonts w:ascii="新細明體;PMingLiU" w:hAnsi="新細明體;PMingLiU" w:eastAsia="新細明體;PMingLiU" w:cs="新細明體;PMingLiU"/>
      <w:kern w:val="0"/>
      <w:szCs w:val="24"/>
      <w:u w:val="single"/>
    </w:rPr>
  </w:style>
  <w:style w:type="paragraph" w:styleId="xl166">
    <w:name w:val="xl166"/>
    <w:basedOn w:val="Normal"/>
    <w:qFormat/>
    <w:pPr>
      <w:widowControl/>
      <w:spacing w:before="100" w:after="100"/>
    </w:pPr>
    <w:rPr>
      <w:rFonts w:ascii="新細明體;PMingLiU" w:hAnsi="新細明體;PMingLiU" w:eastAsia="新細明體;PMingLiU" w:cs="新細明體;PMingLiU"/>
      <w:kern w:val="0"/>
      <w:szCs w:val="24"/>
    </w:rPr>
  </w:style>
  <w:style w:type="paragraph" w:styleId="xl167">
    <w:name w:val="xl167"/>
    <w:basedOn w:val="Normal"/>
    <w:qFormat/>
    <w:pPr>
      <w:widowControl/>
      <w:pBdr>
        <w:bottom w:val="single" w:sz="4" w:space="0" w:color="000000"/>
      </w:pBdr>
      <w:spacing w:before="100" w:after="100"/>
      <w:textAlignment w:val="top"/>
    </w:pPr>
    <w:rPr>
      <w:rFonts w:eastAsia="新細明體;PMingLiU"/>
      <w:b/>
      <w:bCs/>
      <w:kern w:val="0"/>
      <w:szCs w:val="24"/>
      <w:u w:val="single"/>
    </w:rPr>
  </w:style>
  <w:style w:type="paragraph" w:styleId="xl168">
    <w:name w:val="xl168"/>
    <w:basedOn w:val="Normal"/>
    <w:qFormat/>
    <w:pPr>
      <w:widowControl/>
      <w:pBdr>
        <w:bottom w:val="single" w:sz="4" w:space="0" w:color="000000"/>
      </w:pBdr>
      <w:spacing w:before="100" w:after="100"/>
      <w:textAlignment w:val="top"/>
    </w:pPr>
    <w:rPr>
      <w:rFonts w:ascii="新細明體;PMingLiU" w:hAnsi="新細明體;PMingLiU" w:eastAsia="新細明體;PMingLiU" w:cs="新細明體;PMingLiU"/>
      <w:kern w:val="0"/>
      <w:szCs w:val="24"/>
      <w:u w:val="single"/>
    </w:rPr>
  </w:style>
  <w:style w:type="paragraph" w:styleId="TOC1">
    <w:name w:val="TOC 1"/>
    <w:basedOn w:val="Normal"/>
    <w:next w:val="Normal"/>
    <w:pPr>
      <w:widowControl/>
      <w:spacing w:lineRule="auto" w:line="276" w:before="0" w:after="100"/>
    </w:pPr>
    <w:rPr>
      <w:rFonts w:ascii="Calibri" w:hAnsi="Calibri" w:eastAsia="新細明體;PMingLiU" w:cs="Calibri"/>
      <w:kern w:val="0"/>
      <w:sz w:val="22"/>
    </w:rPr>
  </w:style>
  <w:style w:type="paragraph" w:styleId="TOC2">
    <w:name w:val="TOC 2"/>
    <w:basedOn w:val="Normal"/>
    <w:next w:val="Normal"/>
    <w:pPr>
      <w:widowControl/>
      <w:spacing w:lineRule="auto" w:line="276" w:before="0" w:after="100"/>
      <w:ind w:hanging="0" w:left="220" w:right="0"/>
    </w:pPr>
    <w:rPr>
      <w:rFonts w:ascii="Calibri" w:hAnsi="Calibri" w:eastAsia="新細明體;PMingLiU" w:cs="Calibri"/>
      <w:kern w:val="0"/>
      <w:sz w:val="22"/>
    </w:rPr>
  </w:style>
  <w:style w:type="paragraph" w:styleId="TOC3">
    <w:name w:val="TOC 3"/>
    <w:basedOn w:val="Normal"/>
    <w:next w:val="Normal"/>
    <w:pPr>
      <w:widowControl/>
      <w:spacing w:lineRule="auto" w:line="276" w:before="0" w:after="100"/>
      <w:ind w:hanging="0" w:left="440" w:right="0"/>
    </w:pPr>
    <w:rPr>
      <w:rFonts w:ascii="Calibri" w:hAnsi="Calibri" w:eastAsia="新細明體;PMingLiU" w:cs="Calibri"/>
      <w:kern w:val="0"/>
      <w:sz w:val="22"/>
    </w:rPr>
  </w:style>
  <w:style w:type="paragraph" w:styleId="Style48">
    <w:name w:val="目錄標題"/>
    <w:basedOn w:val="Heading1"/>
    <w:next w:val="Normal"/>
    <w:qFormat/>
    <w:pPr>
      <w:keepLines/>
      <w:widowControl/>
      <w:numPr>
        <w:ilvl w:val="0"/>
        <w:numId w:val="0"/>
      </w:numPr>
      <w:autoSpaceDE w:val="true"/>
      <w:spacing w:lineRule="auto" w:line="276" w:before="480" w:after="0"/>
      <w:outlineLvl w:val="9"/>
    </w:pPr>
    <w:rPr>
      <w:rFonts w:ascii="Cambria" w:hAnsi="Cambria" w:cs="Cambria"/>
      <w:color w:val="365F91"/>
      <w:kern w:val="0"/>
      <w:sz w:val="28"/>
      <w:szCs w:val="28"/>
    </w:rPr>
  </w:style>
  <w:style w:type="paragraph" w:styleId="first1">
    <w:name w:val="first"/>
    <w:basedOn w:val="Normal"/>
    <w:qFormat/>
    <w:pPr>
      <w:widowControl/>
      <w:autoSpaceDE w:val="false"/>
      <w:spacing w:lineRule="exact" w:line="1000"/>
      <w:ind w:hanging="0" w:left="2835" w:right="0"/>
    </w:pPr>
    <w:rPr>
      <w:rFonts w:ascii="全真楷書;新細明體" w:hAnsi="全真楷書;新細明體" w:eastAsia="新細明體;PMingLiU" w:cs="新細明體;PMingLiU"/>
      <w:b/>
      <w:bCs/>
      <w:color w:val="0000FF"/>
      <w:kern w:val="0"/>
      <w:sz w:val="72"/>
      <w:szCs w:val="72"/>
    </w:rPr>
  </w:style>
  <w:style w:type="paragraph" w:styleId="font18">
    <w:name w:val="font18"/>
    <w:basedOn w:val="Normal"/>
    <w:qFormat/>
    <w:pPr>
      <w:widowControl/>
      <w:spacing w:before="100" w:after="100"/>
    </w:pPr>
    <w:rPr>
      <w:rFonts w:ascii="新細明體;PMingLiU" w:hAnsi="新細明體;PMingLiU" w:eastAsia="新細明體;PMingLiU" w:cs="新細明體;PMingLiU"/>
      <w:b/>
      <w:bCs/>
      <w:color w:val="0000FF"/>
      <w:kern w:val="0"/>
      <w:szCs w:val="24"/>
    </w:rPr>
  </w:style>
  <w:style w:type="paragraph" w:styleId="font19">
    <w:name w:val="font19"/>
    <w:basedOn w:val="Normal"/>
    <w:qFormat/>
    <w:pPr>
      <w:widowControl/>
      <w:spacing w:before="100" w:after="100"/>
    </w:pPr>
    <w:rPr>
      <w:rFonts w:ascii="細明體;MingLiU" w:hAnsi="細明體;MingLiU" w:eastAsia="細明體;MingLiU" w:cs="新細明體;PMingLiU"/>
      <w:b/>
      <w:bCs/>
      <w:color w:val="0000FF"/>
      <w:kern w:val="0"/>
      <w:szCs w:val="24"/>
    </w:rPr>
  </w:style>
  <w:style w:type="paragraph" w:styleId="font20">
    <w:name w:val="font20"/>
    <w:basedOn w:val="Normal"/>
    <w:qFormat/>
    <w:pPr>
      <w:widowControl/>
      <w:spacing w:before="100" w:after="100"/>
    </w:pPr>
    <w:rPr>
      <w:rFonts w:ascii="新細明體;PMingLiU" w:hAnsi="新細明體;PMingLiU" w:eastAsia="新細明體;PMingLiU" w:cs="新細明體;PMingLiU"/>
      <w:b/>
      <w:bCs/>
      <w:kern w:val="0"/>
      <w:szCs w:val="24"/>
      <w:u w:val="single"/>
    </w:rPr>
  </w:style>
  <w:style w:type="paragraph" w:styleId="font21">
    <w:name w:val="font21"/>
    <w:basedOn w:val="Normal"/>
    <w:qFormat/>
    <w:pPr>
      <w:widowControl/>
      <w:spacing w:before="100" w:after="100"/>
    </w:pPr>
    <w:rPr>
      <w:rFonts w:eastAsia="新細明體;PMingLiU"/>
      <w:b/>
      <w:bCs/>
      <w:color w:val="0000FF"/>
      <w:kern w:val="0"/>
      <w:szCs w:val="24"/>
    </w:rPr>
  </w:style>
  <w:style w:type="paragraph" w:styleId="font22">
    <w:name w:val="font22"/>
    <w:basedOn w:val="Normal"/>
    <w:qFormat/>
    <w:pPr>
      <w:widowControl/>
      <w:spacing w:before="100" w:after="100"/>
    </w:pPr>
    <w:rPr>
      <w:rFonts w:ascii="細明體;MingLiU" w:hAnsi="細明體;MingLiU" w:eastAsia="細明體;MingLiU" w:cs="新細明體;PMingLiU"/>
      <w:b/>
      <w:bCs/>
      <w:color w:val="0000FF"/>
      <w:kern w:val="0"/>
      <w:szCs w:val="24"/>
    </w:rPr>
  </w:style>
  <w:style w:type="paragraph" w:styleId="font23">
    <w:name w:val="font23"/>
    <w:basedOn w:val="Normal"/>
    <w:qFormat/>
    <w:pPr>
      <w:widowControl/>
      <w:spacing w:before="100" w:after="100"/>
    </w:pPr>
    <w:rPr>
      <w:rFonts w:eastAsia="新細明體;PMingLiU"/>
      <w:color w:val="3366FF"/>
      <w:kern w:val="0"/>
      <w:szCs w:val="24"/>
    </w:rPr>
  </w:style>
  <w:style w:type="paragraph" w:styleId="font24">
    <w:name w:val="font24"/>
    <w:basedOn w:val="Normal"/>
    <w:qFormat/>
    <w:pPr>
      <w:widowControl/>
      <w:spacing w:before="100" w:after="100"/>
    </w:pPr>
    <w:rPr>
      <w:rFonts w:ascii="新細明體;PMingLiU" w:hAnsi="新細明體;PMingLiU" w:eastAsia="新細明體;PMingLiU" w:cs="新細明體;PMingLiU"/>
      <w:color w:val="3366FF"/>
      <w:kern w:val="0"/>
      <w:szCs w:val="24"/>
    </w:rPr>
  </w:style>
  <w:style w:type="paragraph" w:styleId="xl169">
    <w:name w:val="xl169"/>
    <w:basedOn w:val="Normal"/>
    <w:qFormat/>
    <w:pPr>
      <w:widowControl/>
      <w:pBdr>
        <w:right w:val="single" w:sz="4" w:space="0" w:color="000000"/>
      </w:pBdr>
      <w:spacing w:before="100" w:after="100"/>
      <w:textAlignment w:val="top"/>
    </w:pPr>
    <w:rPr>
      <w:rFonts w:eastAsia="新細明體;PMingLiU"/>
      <w:kern w:val="0"/>
      <w:szCs w:val="24"/>
    </w:rPr>
  </w:style>
  <w:style w:type="paragraph" w:styleId="xl170">
    <w:name w:val="xl170"/>
    <w:basedOn w:val="Normal"/>
    <w:qFormat/>
    <w:pPr>
      <w:widowControl/>
      <w:pBdr>
        <w:right w:val="single" w:sz="4" w:space="0" w:color="000000"/>
      </w:pBdr>
      <w:spacing w:before="100" w:after="100"/>
      <w:textAlignment w:val="top"/>
    </w:pPr>
    <w:rPr>
      <w:rFonts w:eastAsia="新細明體;PMingLiU"/>
      <w:kern w:val="0"/>
      <w:szCs w:val="24"/>
    </w:rPr>
  </w:style>
  <w:style w:type="paragraph" w:styleId="xl171">
    <w:name w:val="xl171"/>
    <w:basedOn w:val="Normal"/>
    <w:qFormat/>
    <w:pPr>
      <w:widowControl/>
      <w:pBdr>
        <w:left w:val="single" w:sz="4" w:space="0" w:color="000000"/>
      </w:pBdr>
      <w:spacing w:before="100" w:after="100"/>
      <w:textAlignment w:val="top"/>
    </w:pPr>
    <w:rPr>
      <w:rFonts w:eastAsia="新細明體;PMingLiU"/>
      <w:b/>
      <w:bCs/>
      <w:kern w:val="0"/>
      <w:szCs w:val="24"/>
    </w:rPr>
  </w:style>
  <w:style w:type="paragraph" w:styleId="xl172">
    <w:name w:val="xl172"/>
    <w:basedOn w:val="Normal"/>
    <w:qFormat/>
    <w:pPr>
      <w:widowControl/>
      <w:pBdr>
        <w:right w:val="single" w:sz="4" w:space="0" w:color="000000"/>
      </w:pBdr>
      <w:spacing w:before="100" w:after="100"/>
      <w:textAlignment w:val="top"/>
    </w:pPr>
    <w:rPr>
      <w:rFonts w:eastAsia="新細明體;PMingLiU"/>
      <w:b/>
      <w:bCs/>
      <w:kern w:val="0"/>
      <w:szCs w:val="24"/>
    </w:rPr>
  </w:style>
  <w:style w:type="paragraph" w:styleId="xl173">
    <w:name w:val="xl173"/>
    <w:basedOn w:val="Normal"/>
    <w:qFormat/>
    <w:pPr>
      <w:widowControl/>
      <w:spacing w:before="100" w:after="100"/>
      <w:textAlignment w:val="top"/>
    </w:pPr>
    <w:rPr>
      <w:rFonts w:eastAsia="新細明體;PMingLiU"/>
      <w:kern w:val="0"/>
      <w:szCs w:val="24"/>
    </w:rPr>
  </w:style>
  <w:style w:type="paragraph" w:styleId="xl174">
    <w:name w:val="xl174"/>
    <w:basedOn w:val="Normal"/>
    <w:qFormat/>
    <w:pPr>
      <w:widowControl/>
      <w:pBdr>
        <w:right w:val="single" w:sz="4" w:space="0" w:color="000000"/>
      </w:pBdr>
      <w:spacing w:before="100" w:after="100"/>
      <w:textAlignment w:val="top"/>
    </w:pPr>
    <w:rPr>
      <w:rFonts w:eastAsia="新細明體;PMingLiU"/>
      <w:b/>
      <w:bCs/>
      <w:color w:val="0000FF"/>
      <w:kern w:val="0"/>
      <w:szCs w:val="24"/>
    </w:rPr>
  </w:style>
  <w:style w:type="paragraph" w:styleId="xl175">
    <w:name w:val="xl175"/>
    <w:basedOn w:val="Normal"/>
    <w:qFormat/>
    <w:pPr>
      <w:widowControl/>
      <w:pBdr>
        <w:left w:val="single" w:sz="4" w:space="0" w:color="000000"/>
        <w:bottom w:val="single" w:sz="4" w:space="0" w:color="000000"/>
      </w:pBdr>
      <w:spacing w:before="100" w:after="100"/>
      <w:textAlignment w:val="top"/>
    </w:pPr>
    <w:rPr>
      <w:rFonts w:eastAsia="新細明體;PMingLiU"/>
      <w:b/>
      <w:bCs/>
      <w:color w:val="0000FF"/>
      <w:kern w:val="0"/>
      <w:szCs w:val="24"/>
    </w:rPr>
  </w:style>
  <w:style w:type="paragraph" w:styleId="xl176">
    <w:name w:val="xl176"/>
    <w:basedOn w:val="Normal"/>
    <w:qFormat/>
    <w:pPr>
      <w:widowControl/>
      <w:pBdr>
        <w:bottom w:val="single" w:sz="4" w:space="0" w:color="000000"/>
        <w:right w:val="single" w:sz="4" w:space="0" w:color="000000"/>
      </w:pBdr>
      <w:spacing w:before="100" w:after="100"/>
      <w:textAlignment w:val="top"/>
    </w:pPr>
    <w:rPr>
      <w:rFonts w:eastAsia="新細明體;PMingLiU"/>
      <w:b/>
      <w:bCs/>
      <w:color w:val="0000FF"/>
      <w:kern w:val="0"/>
      <w:szCs w:val="24"/>
    </w:rPr>
  </w:style>
  <w:style w:type="paragraph" w:styleId="xl177">
    <w:name w:val="xl177"/>
    <w:basedOn w:val="Normal"/>
    <w:qFormat/>
    <w:pPr>
      <w:widowControl/>
      <w:pBdr>
        <w:top w:val="single" w:sz="4" w:space="0" w:color="000000"/>
        <w:right w:val="single" w:sz="4" w:space="0" w:color="000000"/>
      </w:pBdr>
      <w:spacing w:before="100" w:after="100"/>
      <w:textAlignment w:val="top"/>
    </w:pPr>
    <w:rPr>
      <w:rFonts w:eastAsia="新細明體;PMingLiU"/>
      <w:b/>
      <w:bCs/>
      <w:color w:val="0000FF"/>
      <w:kern w:val="0"/>
      <w:szCs w:val="24"/>
    </w:rPr>
  </w:style>
  <w:style w:type="paragraph" w:styleId="xl178">
    <w:name w:val="xl178"/>
    <w:basedOn w:val="Normal"/>
    <w:qFormat/>
    <w:pPr>
      <w:widowControl/>
      <w:spacing w:before="100" w:after="100"/>
      <w:textAlignment w:val="top"/>
    </w:pPr>
    <w:rPr>
      <w:rFonts w:eastAsia="新細明體;PMingLiU"/>
      <w:b/>
      <w:bCs/>
      <w:color w:val="0000FF"/>
      <w:kern w:val="0"/>
      <w:szCs w:val="24"/>
    </w:rPr>
  </w:style>
  <w:style w:type="paragraph" w:styleId="xl179">
    <w:name w:val="xl179"/>
    <w:basedOn w:val="Normal"/>
    <w:qFormat/>
    <w:pPr>
      <w:widowControl/>
      <w:pBdr>
        <w:right w:val="single" w:sz="4" w:space="0" w:color="000000"/>
      </w:pBdr>
      <w:spacing w:before="100" w:after="100"/>
      <w:textAlignment w:val="top"/>
    </w:pPr>
    <w:rPr>
      <w:rFonts w:eastAsia="新細明體;PMingLiU"/>
      <w:b/>
      <w:bCs/>
      <w:color w:val="0000FF"/>
      <w:kern w:val="0"/>
      <w:szCs w:val="24"/>
    </w:rPr>
  </w:style>
  <w:style w:type="paragraph" w:styleId="xl180">
    <w:name w:val="xl180"/>
    <w:basedOn w:val="Normal"/>
    <w:qFormat/>
    <w:pPr>
      <w:widowControl/>
      <w:pBdr>
        <w:left w:val="single" w:sz="4" w:space="0" w:color="000000"/>
        <w:bottom w:val="single" w:sz="4" w:space="0" w:color="000000"/>
      </w:pBdr>
      <w:spacing w:before="100" w:after="100"/>
      <w:textAlignment w:val="top"/>
    </w:pPr>
    <w:rPr>
      <w:rFonts w:eastAsia="新細明體;PMingLiU"/>
      <w:b/>
      <w:bCs/>
      <w:color w:val="0000FF"/>
      <w:kern w:val="0"/>
      <w:szCs w:val="24"/>
    </w:rPr>
  </w:style>
  <w:style w:type="paragraph" w:styleId="xl181">
    <w:name w:val="xl181"/>
    <w:basedOn w:val="Normal"/>
    <w:qFormat/>
    <w:pPr>
      <w:widowControl/>
      <w:pBdr>
        <w:bottom w:val="single" w:sz="4" w:space="0" w:color="000000"/>
        <w:right w:val="single" w:sz="4" w:space="0" w:color="000000"/>
      </w:pBdr>
      <w:spacing w:before="100" w:after="100"/>
      <w:textAlignment w:val="top"/>
    </w:pPr>
    <w:rPr>
      <w:rFonts w:eastAsia="新細明體;PMingLiU"/>
      <w:b/>
      <w:bCs/>
      <w:color w:val="0000FF"/>
      <w:kern w:val="0"/>
      <w:szCs w:val="24"/>
    </w:rPr>
  </w:style>
  <w:style w:type="paragraph" w:styleId="xl182">
    <w:name w:val="xl182"/>
    <w:basedOn w:val="Normal"/>
    <w:qFormat/>
    <w:pPr>
      <w:widowControl/>
      <w:spacing w:before="100" w:after="100"/>
      <w:textAlignment w:val="top"/>
    </w:pPr>
    <w:rPr>
      <w:rFonts w:eastAsia="新細明體;PMingLiU"/>
      <w:b/>
      <w:bCs/>
      <w:color w:val="3333FF"/>
      <w:kern w:val="0"/>
      <w:szCs w:val="24"/>
    </w:rPr>
  </w:style>
  <w:style w:type="paragraph" w:styleId="xl183">
    <w:name w:val="xl183"/>
    <w:basedOn w:val="Normal"/>
    <w:qFormat/>
    <w:pPr>
      <w:widowControl/>
      <w:spacing w:before="100" w:after="100"/>
      <w:textAlignment w:val="top"/>
    </w:pPr>
    <w:rPr>
      <w:rFonts w:ascii="新細明體;PMingLiU" w:hAnsi="新細明體;PMingLiU" w:eastAsia="新細明體;PMingLiU" w:cs="新細明體;PMingLiU"/>
      <w:b/>
      <w:bCs/>
      <w:color w:val="3333FF"/>
      <w:kern w:val="0"/>
      <w:szCs w:val="24"/>
    </w:rPr>
  </w:style>
  <w:style w:type="paragraph" w:styleId="xl184">
    <w:name w:val="xl184"/>
    <w:basedOn w:val="Normal"/>
    <w:qFormat/>
    <w:pPr>
      <w:widowControl/>
      <w:spacing w:before="100" w:after="100"/>
      <w:textAlignment w:val="top"/>
    </w:pPr>
    <w:rPr>
      <w:rFonts w:eastAsia="新細明體;PMingLiU"/>
      <w:color w:val="3333FF"/>
      <w:kern w:val="0"/>
      <w:szCs w:val="24"/>
    </w:rPr>
  </w:style>
  <w:style w:type="paragraph" w:styleId="xl185">
    <w:name w:val="xl185"/>
    <w:basedOn w:val="Normal"/>
    <w:qFormat/>
    <w:pPr>
      <w:widowControl/>
      <w:spacing w:before="100" w:after="100"/>
      <w:textAlignment w:val="top"/>
    </w:pPr>
    <w:rPr>
      <w:rFonts w:eastAsia="新細明體;PMingLiU"/>
      <w:b/>
      <w:bCs/>
      <w:color w:val="3333FF"/>
      <w:kern w:val="0"/>
      <w:szCs w:val="24"/>
    </w:rPr>
  </w:style>
  <w:style w:type="paragraph" w:styleId="xl186">
    <w:name w:val="xl186"/>
    <w:basedOn w:val="Normal"/>
    <w:qFormat/>
    <w:pPr>
      <w:widowControl/>
      <w:spacing w:before="100" w:after="100"/>
      <w:textAlignment w:val="top"/>
    </w:pPr>
    <w:rPr>
      <w:rFonts w:eastAsia="新細明體;PMingLiU"/>
      <w:b/>
      <w:bCs/>
      <w:color w:val="3333FF"/>
      <w:kern w:val="0"/>
      <w:szCs w:val="24"/>
    </w:rPr>
  </w:style>
  <w:style w:type="paragraph" w:styleId="xl187">
    <w:name w:val="xl187"/>
    <w:basedOn w:val="Normal"/>
    <w:qFormat/>
    <w:pPr>
      <w:widowControl/>
      <w:spacing w:before="100" w:after="100"/>
      <w:textAlignment w:val="top"/>
    </w:pPr>
    <w:rPr>
      <w:rFonts w:eastAsia="新細明體;PMingLiU"/>
      <w:color w:val="3333FF"/>
      <w:kern w:val="0"/>
      <w:szCs w:val="24"/>
    </w:rPr>
  </w:style>
  <w:style w:type="paragraph" w:styleId="xl188">
    <w:name w:val="xl188"/>
    <w:basedOn w:val="Normal"/>
    <w:qFormat/>
    <w:pPr>
      <w:widowControl/>
      <w:pBdr>
        <w:top w:val="single" w:sz="4" w:space="0" w:color="000000"/>
        <w:left w:val="single" w:sz="4" w:space="0" w:color="000000"/>
      </w:pBdr>
      <w:spacing w:before="100" w:after="100"/>
      <w:textAlignment w:val="top"/>
    </w:pPr>
    <w:rPr>
      <w:rFonts w:eastAsia="新細明體;PMingLiU"/>
      <w:b/>
      <w:bCs/>
      <w:color w:val="3333FF"/>
      <w:kern w:val="0"/>
      <w:szCs w:val="24"/>
    </w:rPr>
  </w:style>
  <w:style w:type="paragraph" w:styleId="xl189">
    <w:name w:val="xl189"/>
    <w:basedOn w:val="Normal"/>
    <w:qFormat/>
    <w:pPr>
      <w:widowControl/>
      <w:pBdr>
        <w:top w:val="single" w:sz="4" w:space="0" w:color="000000"/>
        <w:right w:val="single" w:sz="4" w:space="0" w:color="000000"/>
      </w:pBdr>
      <w:spacing w:before="100" w:after="100"/>
      <w:textAlignment w:val="top"/>
    </w:pPr>
    <w:rPr>
      <w:rFonts w:eastAsia="新細明體;PMingLiU"/>
      <w:color w:val="3333FF"/>
      <w:kern w:val="0"/>
      <w:szCs w:val="24"/>
    </w:rPr>
  </w:style>
  <w:style w:type="paragraph" w:styleId="xl190">
    <w:name w:val="xl190"/>
    <w:basedOn w:val="Normal"/>
    <w:qFormat/>
    <w:pPr>
      <w:widowControl/>
      <w:spacing w:before="100" w:after="100"/>
      <w:textAlignment w:val="top"/>
    </w:pPr>
    <w:rPr>
      <w:rFonts w:eastAsia="新細明體;PMingLiU"/>
      <w:color w:val="3333FF"/>
      <w:kern w:val="0"/>
      <w:szCs w:val="24"/>
    </w:rPr>
  </w:style>
  <w:style w:type="paragraph" w:styleId="xl191">
    <w:name w:val="xl191"/>
    <w:basedOn w:val="Normal"/>
    <w:qFormat/>
    <w:pPr>
      <w:widowControl/>
      <w:pBdr>
        <w:left w:val="single" w:sz="4" w:space="0" w:color="000000"/>
        <w:bottom w:val="single" w:sz="4" w:space="0" w:color="000000"/>
      </w:pBdr>
      <w:spacing w:before="100" w:after="100"/>
      <w:textAlignment w:val="top"/>
    </w:pPr>
    <w:rPr>
      <w:rFonts w:eastAsia="新細明體;PMingLiU"/>
      <w:color w:val="3333FF"/>
      <w:kern w:val="0"/>
      <w:szCs w:val="24"/>
    </w:rPr>
  </w:style>
  <w:style w:type="paragraph" w:styleId="xl192">
    <w:name w:val="xl192"/>
    <w:basedOn w:val="Normal"/>
    <w:qFormat/>
    <w:pPr>
      <w:widowControl/>
      <w:pBdr>
        <w:bottom w:val="single" w:sz="4" w:space="0" w:color="000000"/>
        <w:right w:val="single" w:sz="4" w:space="0" w:color="000000"/>
      </w:pBdr>
      <w:spacing w:before="100" w:after="100"/>
      <w:textAlignment w:val="top"/>
    </w:pPr>
    <w:rPr>
      <w:rFonts w:eastAsia="新細明體;PMingLiU"/>
      <w:color w:val="3333FF"/>
      <w:kern w:val="0"/>
      <w:szCs w:val="24"/>
    </w:rPr>
  </w:style>
  <w:style w:type="paragraph" w:styleId="xl193">
    <w:name w:val="xl193"/>
    <w:basedOn w:val="Normal"/>
    <w:qFormat/>
    <w:pPr>
      <w:widowControl/>
      <w:pBdr>
        <w:left w:val="single" w:sz="4" w:space="0" w:color="000000"/>
      </w:pBdr>
      <w:spacing w:before="100" w:after="100"/>
      <w:textAlignment w:val="top"/>
    </w:pPr>
    <w:rPr>
      <w:rFonts w:eastAsia="新細明體;PMingLiU"/>
      <w:color w:val="3333FF"/>
      <w:kern w:val="0"/>
      <w:szCs w:val="24"/>
    </w:rPr>
  </w:style>
  <w:style w:type="paragraph" w:styleId="xl194">
    <w:name w:val="xl194"/>
    <w:basedOn w:val="Normal"/>
    <w:qFormat/>
    <w:pPr>
      <w:widowControl/>
      <w:pBdr>
        <w:right w:val="single" w:sz="4" w:space="0" w:color="000000"/>
      </w:pBdr>
      <w:spacing w:before="100" w:after="100"/>
      <w:textAlignment w:val="top"/>
    </w:pPr>
    <w:rPr>
      <w:rFonts w:eastAsia="新細明體;PMingLiU"/>
      <w:color w:val="3333FF"/>
      <w:kern w:val="0"/>
      <w:szCs w:val="24"/>
    </w:rPr>
  </w:style>
  <w:style w:type="paragraph" w:styleId="xl195">
    <w:name w:val="xl195"/>
    <w:basedOn w:val="Normal"/>
    <w:qFormat/>
    <w:pPr>
      <w:widowControl/>
      <w:spacing w:before="100" w:after="100"/>
      <w:textAlignment w:val="top"/>
    </w:pPr>
    <w:rPr>
      <w:rFonts w:eastAsia="新細明體;PMingLiU"/>
      <w:color w:val="3333FF"/>
      <w:kern w:val="0"/>
      <w:szCs w:val="24"/>
    </w:rPr>
  </w:style>
  <w:style w:type="paragraph" w:styleId="xl196">
    <w:name w:val="xl196"/>
    <w:basedOn w:val="Normal"/>
    <w:qFormat/>
    <w:pPr>
      <w:widowControl/>
      <w:pBdr>
        <w:top w:val="single" w:sz="4" w:space="0" w:color="000000"/>
        <w:left w:val="single" w:sz="4" w:space="0" w:color="000000"/>
      </w:pBdr>
      <w:spacing w:before="100" w:after="100"/>
      <w:textAlignment w:val="top"/>
    </w:pPr>
    <w:rPr>
      <w:rFonts w:eastAsia="新細明體;PMingLiU"/>
      <w:color w:val="0000FF"/>
      <w:kern w:val="0"/>
      <w:szCs w:val="24"/>
    </w:rPr>
  </w:style>
  <w:style w:type="paragraph" w:styleId="xl197">
    <w:name w:val="xl197"/>
    <w:basedOn w:val="Normal"/>
    <w:qFormat/>
    <w:pPr>
      <w:widowControl/>
      <w:pBdr>
        <w:top w:val="single" w:sz="4" w:space="0" w:color="000000"/>
        <w:right w:val="single" w:sz="4" w:space="0" w:color="000000"/>
      </w:pBdr>
      <w:spacing w:before="100" w:after="100"/>
      <w:textAlignment w:val="top"/>
    </w:pPr>
    <w:rPr>
      <w:rFonts w:eastAsia="新細明體;PMingLiU"/>
      <w:color w:val="0000FF"/>
      <w:kern w:val="0"/>
      <w:szCs w:val="24"/>
    </w:rPr>
  </w:style>
  <w:style w:type="paragraph" w:styleId="xl198">
    <w:name w:val="xl198"/>
    <w:basedOn w:val="Normal"/>
    <w:qFormat/>
    <w:pPr>
      <w:widowControl/>
      <w:pBdr>
        <w:right w:val="single" w:sz="4" w:space="0" w:color="000000"/>
      </w:pBdr>
      <w:spacing w:before="100" w:after="100"/>
      <w:textAlignment w:val="top"/>
    </w:pPr>
    <w:rPr>
      <w:rFonts w:eastAsia="新細明體;PMingLiU"/>
      <w:color w:val="0000FF"/>
      <w:kern w:val="0"/>
      <w:szCs w:val="24"/>
    </w:rPr>
  </w:style>
  <w:style w:type="paragraph" w:styleId="xl199">
    <w:name w:val="xl199"/>
    <w:basedOn w:val="Normal"/>
    <w:qFormat/>
    <w:pPr>
      <w:widowControl/>
      <w:spacing w:before="100" w:after="100"/>
      <w:textAlignment w:val="top"/>
    </w:pPr>
    <w:rPr>
      <w:rFonts w:eastAsia="新細明體;PMingLiU"/>
      <w:b/>
      <w:bCs/>
      <w:color w:val="3333FF"/>
      <w:kern w:val="0"/>
      <w:szCs w:val="24"/>
    </w:rPr>
  </w:style>
  <w:style w:type="paragraph" w:styleId="xl200">
    <w:name w:val="xl200"/>
    <w:basedOn w:val="Normal"/>
    <w:qFormat/>
    <w:pPr>
      <w:widowControl/>
      <w:spacing w:before="100" w:after="100"/>
      <w:textAlignment w:val="top"/>
    </w:pPr>
    <w:rPr>
      <w:rFonts w:ascii="細明體;MingLiU" w:hAnsi="細明體;MingLiU" w:eastAsia="細明體;MingLiU" w:cs="新細明體;PMingLiU"/>
      <w:b/>
      <w:bCs/>
      <w:color w:val="3333FF"/>
      <w:kern w:val="0"/>
      <w:szCs w:val="24"/>
    </w:rPr>
  </w:style>
  <w:style w:type="paragraph" w:styleId="xl201">
    <w:name w:val="xl201"/>
    <w:basedOn w:val="Normal"/>
    <w:qFormat/>
    <w:pPr>
      <w:widowControl/>
      <w:spacing w:before="100" w:after="100"/>
      <w:textAlignment w:val="top"/>
    </w:pPr>
    <w:rPr>
      <w:rFonts w:ascii="新細明體;PMingLiU" w:hAnsi="新細明體;PMingLiU" w:eastAsia="新細明體;PMingLiU" w:cs="新細明體;PMingLiU"/>
      <w:color w:val="3333FF"/>
      <w:kern w:val="0"/>
      <w:szCs w:val="24"/>
    </w:rPr>
  </w:style>
  <w:style w:type="paragraph" w:styleId="xl202">
    <w:name w:val="xl202"/>
    <w:basedOn w:val="Normal"/>
    <w:qFormat/>
    <w:pPr>
      <w:widowControl/>
      <w:spacing w:before="100" w:after="100"/>
      <w:textAlignment w:val="top"/>
    </w:pPr>
    <w:rPr>
      <w:rFonts w:eastAsia="新細明體;PMingLiU"/>
      <w:b/>
      <w:bCs/>
      <w:color w:val="3333FF"/>
      <w:kern w:val="0"/>
      <w:szCs w:val="24"/>
    </w:rPr>
  </w:style>
  <w:style w:type="paragraph" w:styleId="xl203">
    <w:name w:val="xl203"/>
    <w:basedOn w:val="Normal"/>
    <w:qFormat/>
    <w:pPr>
      <w:widowControl/>
      <w:spacing w:before="100" w:after="100"/>
      <w:textAlignment w:val="top"/>
    </w:pPr>
    <w:rPr>
      <w:rFonts w:ascii="新細明體;PMingLiU" w:hAnsi="新細明體;PMingLiU" w:eastAsia="新細明體;PMingLiU" w:cs="新細明體;PMingLiU"/>
      <w:b/>
      <w:bCs/>
      <w:color w:val="3333FF"/>
      <w:kern w:val="0"/>
      <w:szCs w:val="24"/>
    </w:rPr>
  </w:style>
  <w:style w:type="paragraph" w:styleId="xl204">
    <w:name w:val="xl204"/>
    <w:basedOn w:val="Normal"/>
    <w:qFormat/>
    <w:pPr>
      <w:widowControl/>
      <w:spacing w:before="100" w:after="100"/>
      <w:textAlignment w:val="top"/>
    </w:pPr>
    <w:rPr>
      <w:rFonts w:ascii="新細明體;PMingLiU" w:hAnsi="新細明體;PMingLiU" w:eastAsia="新細明體;PMingLiU" w:cs="新細明體;PMingLiU"/>
      <w:b/>
      <w:bCs/>
      <w:color w:val="3333FF"/>
      <w:kern w:val="0"/>
      <w:szCs w:val="24"/>
    </w:rPr>
  </w:style>
  <w:style w:type="paragraph" w:styleId="xl205">
    <w:name w:val="xl205"/>
    <w:basedOn w:val="Normal"/>
    <w:qFormat/>
    <w:pPr>
      <w:widowControl/>
      <w:spacing w:before="100" w:after="100"/>
      <w:textAlignment w:val="top"/>
    </w:pPr>
    <w:rPr>
      <w:rFonts w:eastAsia="新細明體;PMingLiU"/>
      <w:color w:val="3333FF"/>
      <w:kern w:val="0"/>
      <w:szCs w:val="24"/>
    </w:rPr>
  </w:style>
  <w:style w:type="paragraph" w:styleId="xl206">
    <w:name w:val="xl206"/>
    <w:basedOn w:val="Normal"/>
    <w:qFormat/>
    <w:pPr>
      <w:widowControl/>
      <w:pBdr>
        <w:top w:val="single" w:sz="4" w:space="0" w:color="000000"/>
        <w:left w:val="single" w:sz="4" w:space="0" w:color="000000"/>
      </w:pBdr>
      <w:spacing w:before="100" w:after="100"/>
      <w:textAlignment w:val="top"/>
    </w:pPr>
    <w:rPr>
      <w:rFonts w:eastAsia="新細明體;PMingLiU"/>
      <w:b/>
      <w:bCs/>
      <w:color w:val="3333FF"/>
      <w:kern w:val="0"/>
      <w:szCs w:val="24"/>
    </w:rPr>
  </w:style>
  <w:style w:type="paragraph" w:styleId="xl207">
    <w:name w:val="xl207"/>
    <w:basedOn w:val="Normal"/>
    <w:qFormat/>
    <w:pPr>
      <w:widowControl/>
      <w:pBdr>
        <w:top w:val="single" w:sz="4" w:space="0" w:color="000000"/>
        <w:right w:val="single" w:sz="4" w:space="0" w:color="000000"/>
      </w:pBdr>
      <w:spacing w:before="100" w:after="100"/>
      <w:textAlignment w:val="top"/>
    </w:pPr>
    <w:rPr>
      <w:rFonts w:eastAsia="新細明體;PMingLiU"/>
      <w:b/>
      <w:bCs/>
      <w:color w:val="3333FF"/>
      <w:kern w:val="0"/>
      <w:szCs w:val="24"/>
    </w:rPr>
  </w:style>
  <w:style w:type="paragraph" w:styleId="xl208">
    <w:name w:val="xl208"/>
    <w:basedOn w:val="Normal"/>
    <w:qFormat/>
    <w:pPr>
      <w:widowControl/>
      <w:spacing w:before="100" w:after="100"/>
      <w:textAlignment w:val="top"/>
    </w:pPr>
    <w:rPr>
      <w:rFonts w:ascii="新細明體;PMingLiU" w:hAnsi="新細明體;PMingLiU" w:eastAsia="新細明體;PMingLiU" w:cs="新細明體;PMingLiU"/>
      <w:color w:val="3333FF"/>
      <w:kern w:val="0"/>
      <w:szCs w:val="24"/>
    </w:rPr>
  </w:style>
  <w:style w:type="paragraph" w:styleId="xl209">
    <w:name w:val="xl209"/>
    <w:basedOn w:val="Normal"/>
    <w:qFormat/>
    <w:pPr>
      <w:widowControl/>
      <w:pBdr>
        <w:left w:val="single" w:sz="4" w:space="0" w:color="000000"/>
      </w:pBdr>
      <w:spacing w:before="100" w:after="100"/>
      <w:textAlignment w:val="top"/>
    </w:pPr>
    <w:rPr>
      <w:rFonts w:eastAsia="新細明體;PMingLiU"/>
      <w:color w:val="3333FF"/>
      <w:kern w:val="0"/>
      <w:szCs w:val="24"/>
    </w:rPr>
  </w:style>
  <w:style w:type="paragraph" w:styleId="xl210">
    <w:name w:val="xl210"/>
    <w:basedOn w:val="Normal"/>
    <w:qFormat/>
    <w:pPr>
      <w:widowControl/>
      <w:pBdr>
        <w:right w:val="single" w:sz="4" w:space="0" w:color="000000"/>
      </w:pBdr>
      <w:spacing w:before="100" w:after="100"/>
      <w:textAlignment w:val="top"/>
    </w:pPr>
    <w:rPr>
      <w:rFonts w:eastAsia="新細明體;PMingLiU"/>
      <w:color w:val="3333FF"/>
      <w:kern w:val="0"/>
      <w:szCs w:val="24"/>
    </w:rPr>
  </w:style>
  <w:style w:type="paragraph" w:styleId="xl211">
    <w:name w:val="xl211"/>
    <w:basedOn w:val="Normal"/>
    <w:qFormat/>
    <w:pPr>
      <w:widowControl/>
      <w:pBdr>
        <w:left w:val="single" w:sz="4" w:space="0" w:color="000000"/>
        <w:bottom w:val="single" w:sz="4" w:space="0" w:color="000000"/>
      </w:pBdr>
      <w:spacing w:before="100" w:after="100"/>
      <w:textAlignment w:val="top"/>
    </w:pPr>
    <w:rPr>
      <w:rFonts w:eastAsia="新細明體;PMingLiU"/>
      <w:color w:val="3333FF"/>
      <w:kern w:val="0"/>
      <w:szCs w:val="24"/>
    </w:rPr>
  </w:style>
  <w:style w:type="paragraph" w:styleId="xl212">
    <w:name w:val="xl212"/>
    <w:basedOn w:val="Normal"/>
    <w:qFormat/>
    <w:pPr>
      <w:widowControl/>
      <w:pBdr>
        <w:bottom w:val="single" w:sz="4" w:space="0" w:color="000000"/>
        <w:right w:val="single" w:sz="4" w:space="0" w:color="000000"/>
      </w:pBdr>
      <w:spacing w:before="100" w:after="100"/>
      <w:textAlignment w:val="top"/>
    </w:pPr>
    <w:rPr>
      <w:rFonts w:eastAsia="新細明體;PMingLiU"/>
      <w:color w:val="3333FF"/>
      <w:kern w:val="0"/>
      <w:szCs w:val="24"/>
    </w:rPr>
  </w:style>
  <w:style w:type="paragraph" w:styleId="xl213">
    <w:name w:val="xl213"/>
    <w:basedOn w:val="Normal"/>
    <w:qFormat/>
    <w:pPr>
      <w:widowControl/>
      <w:pBdr>
        <w:top w:val="single" w:sz="8" w:space="0" w:color="000000"/>
        <w:left w:val="single" w:sz="8" w:space="0" w:color="000000"/>
        <w:bottom w:val="single" w:sz="8" w:space="0" w:color="000000"/>
        <w:right w:val="single" w:sz="8" w:space="0" w:color="000000"/>
      </w:pBdr>
      <w:shd w:fill="CCFFCC" w:val="clear"/>
      <w:spacing w:before="100" w:after="100"/>
      <w:textAlignment w:val="top"/>
    </w:pPr>
    <w:rPr>
      <w:rFonts w:eastAsia="新細明體;PMingLiU"/>
      <w:b/>
      <w:bCs/>
      <w:color w:val="3333FF"/>
      <w:kern w:val="0"/>
      <w:szCs w:val="24"/>
    </w:rPr>
  </w:style>
  <w:style w:type="paragraph" w:styleId="xl214">
    <w:name w:val="xl214"/>
    <w:basedOn w:val="Normal"/>
    <w:qFormat/>
    <w:pPr>
      <w:widowControl/>
      <w:spacing w:before="100" w:after="100"/>
      <w:textAlignment w:val="top"/>
    </w:pPr>
    <w:rPr>
      <w:rFonts w:eastAsia="新細明體;PMingLiU"/>
      <w:b/>
      <w:bCs/>
      <w:color w:val="3333FF"/>
      <w:kern w:val="0"/>
      <w:szCs w:val="24"/>
    </w:rPr>
  </w:style>
  <w:style w:type="paragraph" w:styleId="xl215">
    <w:name w:val="xl215"/>
    <w:basedOn w:val="Normal"/>
    <w:qFormat/>
    <w:pPr>
      <w:widowControl/>
      <w:spacing w:before="100" w:after="100"/>
      <w:textAlignment w:val="top"/>
    </w:pPr>
    <w:rPr>
      <w:rFonts w:eastAsia="新細明體;PMingLiU"/>
      <w:b/>
      <w:bCs/>
      <w:color w:val="3333FF"/>
      <w:kern w:val="0"/>
      <w:szCs w:val="24"/>
    </w:rPr>
  </w:style>
  <w:style w:type="paragraph" w:styleId="xl216">
    <w:name w:val="xl216"/>
    <w:basedOn w:val="Normal"/>
    <w:qFormat/>
    <w:pPr>
      <w:widowControl/>
      <w:spacing w:before="100" w:after="100"/>
      <w:textAlignment w:val="top"/>
    </w:pPr>
    <w:rPr>
      <w:rFonts w:ascii="新細明體;PMingLiU" w:hAnsi="新細明體;PMingLiU" w:eastAsia="新細明體;PMingLiU" w:cs="新細明體;PMingLiU"/>
      <w:b/>
      <w:bCs/>
      <w:color w:val="3333FF"/>
      <w:kern w:val="0"/>
      <w:szCs w:val="24"/>
    </w:rPr>
  </w:style>
  <w:style w:type="paragraph" w:styleId="xl217">
    <w:name w:val="xl217"/>
    <w:basedOn w:val="Normal"/>
    <w:qFormat/>
    <w:pPr>
      <w:widowControl/>
      <w:spacing w:before="100" w:after="100"/>
      <w:textAlignment w:val="top"/>
    </w:pPr>
    <w:rPr>
      <w:rFonts w:ascii="新細明體;PMingLiU" w:hAnsi="新細明體;PMingLiU" w:eastAsia="新細明體;PMingLiU" w:cs="新細明體;PMingLiU"/>
      <w:b/>
      <w:bCs/>
      <w:color w:val="3333FF"/>
      <w:kern w:val="0"/>
      <w:szCs w:val="24"/>
    </w:rPr>
  </w:style>
  <w:style w:type="paragraph" w:styleId="xl218">
    <w:name w:val="xl218"/>
    <w:basedOn w:val="Normal"/>
    <w:qFormat/>
    <w:pPr>
      <w:widowControl/>
      <w:pBdr>
        <w:top w:val="single" w:sz="4" w:space="0" w:color="000000"/>
        <w:left w:val="single" w:sz="4" w:space="0" w:color="000000"/>
      </w:pBdr>
      <w:spacing w:before="100" w:after="100"/>
      <w:textAlignment w:val="top"/>
    </w:pPr>
    <w:rPr>
      <w:rFonts w:eastAsia="新細明體;PMingLiU"/>
      <w:b/>
      <w:bCs/>
      <w:color w:val="3333FF"/>
      <w:kern w:val="0"/>
      <w:szCs w:val="24"/>
    </w:rPr>
  </w:style>
  <w:style w:type="paragraph" w:styleId="xl219">
    <w:name w:val="xl219"/>
    <w:basedOn w:val="Normal"/>
    <w:qFormat/>
    <w:pPr>
      <w:widowControl/>
      <w:pBdr>
        <w:top w:val="single" w:sz="4" w:space="0" w:color="000000"/>
        <w:right w:val="single" w:sz="4" w:space="0" w:color="000000"/>
      </w:pBdr>
      <w:spacing w:before="100" w:after="100"/>
      <w:textAlignment w:val="top"/>
    </w:pPr>
    <w:rPr>
      <w:rFonts w:eastAsia="新細明體;PMingLiU"/>
      <w:b/>
      <w:bCs/>
      <w:color w:val="3333FF"/>
      <w:kern w:val="0"/>
      <w:szCs w:val="24"/>
    </w:rPr>
  </w:style>
  <w:style w:type="paragraph" w:styleId="xl220">
    <w:name w:val="xl220"/>
    <w:basedOn w:val="Normal"/>
    <w:qFormat/>
    <w:pPr>
      <w:widowControl/>
      <w:spacing w:before="100" w:after="100"/>
    </w:pPr>
    <w:rPr>
      <w:rFonts w:ascii="新細明體;PMingLiU" w:hAnsi="新細明體;PMingLiU" w:eastAsia="新細明體;PMingLiU" w:cs="新細明體;PMingLiU"/>
      <w:color w:val="3333FF"/>
      <w:kern w:val="0"/>
      <w:szCs w:val="24"/>
    </w:rPr>
  </w:style>
  <w:style w:type="paragraph" w:styleId="xl221">
    <w:name w:val="xl221"/>
    <w:basedOn w:val="Normal"/>
    <w:qFormat/>
    <w:pPr>
      <w:widowControl/>
      <w:pBdr>
        <w:top w:val="single" w:sz="8" w:space="0" w:color="000000"/>
        <w:left w:val="single" w:sz="8" w:space="0" w:color="000000"/>
        <w:bottom w:val="single" w:sz="8" w:space="0" w:color="000000"/>
        <w:right w:val="single" w:sz="8" w:space="0" w:color="000000"/>
      </w:pBdr>
      <w:shd w:fill="CCFFCC" w:val="clear"/>
      <w:spacing w:before="100" w:after="100"/>
      <w:textAlignment w:val="top"/>
    </w:pPr>
    <w:rPr>
      <w:rFonts w:eastAsia="新細明體;PMingLiU"/>
      <w:b/>
      <w:bCs/>
      <w:color w:val="3333FF"/>
      <w:kern w:val="0"/>
      <w:szCs w:val="24"/>
    </w:rPr>
  </w:style>
  <w:style w:type="paragraph" w:styleId="xl222">
    <w:name w:val="xl222"/>
    <w:basedOn w:val="Normal"/>
    <w:qFormat/>
    <w:pPr>
      <w:widowControl/>
      <w:pBdr>
        <w:left w:val="single" w:sz="4" w:space="0" w:color="000000"/>
      </w:pBdr>
      <w:spacing w:before="100" w:after="100"/>
      <w:textAlignment w:val="top"/>
    </w:pPr>
    <w:rPr>
      <w:rFonts w:eastAsia="新細明體;PMingLiU"/>
      <w:color w:val="3333FF"/>
      <w:kern w:val="0"/>
      <w:szCs w:val="24"/>
    </w:rPr>
  </w:style>
  <w:style w:type="paragraph" w:styleId="xl223">
    <w:name w:val="xl223"/>
    <w:basedOn w:val="Normal"/>
    <w:qFormat/>
    <w:pPr>
      <w:widowControl/>
      <w:pBdr>
        <w:left w:val="single" w:sz="4" w:space="0" w:color="000000"/>
        <w:bottom w:val="single" w:sz="4" w:space="0" w:color="000000"/>
      </w:pBdr>
      <w:spacing w:before="100" w:after="100"/>
      <w:textAlignment w:val="top"/>
    </w:pPr>
    <w:rPr>
      <w:rFonts w:eastAsia="新細明體;PMingLiU"/>
      <w:color w:val="3333FF"/>
      <w:kern w:val="0"/>
      <w:szCs w:val="24"/>
    </w:rPr>
  </w:style>
  <w:style w:type="paragraph" w:styleId="xl224">
    <w:name w:val="xl224"/>
    <w:basedOn w:val="Normal"/>
    <w:qFormat/>
    <w:pPr>
      <w:widowControl/>
      <w:spacing w:before="100" w:after="100"/>
      <w:textAlignment w:val="top"/>
    </w:pPr>
    <w:rPr>
      <w:rFonts w:eastAsia="新細明體;PMingLiU"/>
      <w:color w:val="3333FF"/>
      <w:kern w:val="0"/>
      <w:szCs w:val="24"/>
    </w:rPr>
  </w:style>
  <w:style w:type="paragraph" w:styleId="xl225">
    <w:name w:val="xl225"/>
    <w:basedOn w:val="Normal"/>
    <w:qFormat/>
    <w:pPr>
      <w:widowControl/>
      <w:pBdr>
        <w:left w:val="single" w:sz="4" w:space="0" w:color="000000"/>
      </w:pBdr>
      <w:spacing w:before="100" w:after="100"/>
      <w:textAlignment w:val="top"/>
    </w:pPr>
    <w:rPr>
      <w:rFonts w:eastAsia="新細明體;PMingLiU"/>
      <w:b/>
      <w:bCs/>
      <w:color w:val="3333FF"/>
      <w:kern w:val="0"/>
      <w:szCs w:val="24"/>
    </w:rPr>
  </w:style>
  <w:style w:type="paragraph" w:styleId="xl226">
    <w:name w:val="xl226"/>
    <w:basedOn w:val="Normal"/>
    <w:qFormat/>
    <w:pPr>
      <w:widowControl/>
      <w:pBdr>
        <w:right w:val="single" w:sz="4" w:space="0" w:color="000000"/>
      </w:pBdr>
      <w:spacing w:before="100" w:after="100"/>
      <w:textAlignment w:val="top"/>
    </w:pPr>
    <w:rPr>
      <w:rFonts w:eastAsia="新細明體;PMingLiU"/>
      <w:b/>
      <w:bCs/>
      <w:color w:val="3333FF"/>
      <w:kern w:val="0"/>
      <w:szCs w:val="24"/>
    </w:rPr>
  </w:style>
  <w:style w:type="paragraph" w:styleId="xl227">
    <w:name w:val="xl227"/>
    <w:basedOn w:val="Normal"/>
    <w:qFormat/>
    <w:pPr>
      <w:widowControl/>
      <w:pBdr>
        <w:bottom w:val="single" w:sz="4" w:space="0" w:color="000000"/>
      </w:pBdr>
      <w:spacing w:before="100" w:after="100"/>
      <w:textAlignment w:val="top"/>
    </w:pPr>
    <w:rPr>
      <w:rFonts w:eastAsia="新細明體;PMingLiU"/>
      <w:b/>
      <w:bCs/>
      <w:color w:val="0000FF"/>
      <w:kern w:val="0"/>
      <w:szCs w:val="24"/>
    </w:rPr>
  </w:style>
  <w:style w:type="paragraph" w:styleId="xl228">
    <w:name w:val="xl228"/>
    <w:basedOn w:val="Normal"/>
    <w:qFormat/>
    <w:pPr>
      <w:widowControl/>
      <w:pBdr>
        <w:bottom w:val="single" w:sz="4" w:space="0" w:color="000000"/>
      </w:pBdr>
      <w:spacing w:before="100" w:after="100"/>
      <w:textAlignment w:val="top"/>
    </w:pPr>
    <w:rPr>
      <w:rFonts w:ascii="新細明體;PMingLiU" w:hAnsi="新細明體;PMingLiU" w:eastAsia="新細明體;PMingLiU" w:cs="新細明體;PMingLiU"/>
      <w:kern w:val="0"/>
      <w:szCs w:val="24"/>
    </w:rPr>
  </w:style>
  <w:style w:type="paragraph" w:styleId="xl229">
    <w:name w:val="xl229"/>
    <w:basedOn w:val="Normal"/>
    <w:qFormat/>
    <w:pPr>
      <w:widowControl/>
      <w:pBdr>
        <w:bottom w:val="single" w:sz="4" w:space="0" w:color="000000"/>
      </w:pBdr>
      <w:spacing w:before="100" w:after="100"/>
      <w:textAlignment w:val="top"/>
    </w:pPr>
    <w:rPr>
      <w:rFonts w:eastAsia="新細明體;PMingLiU"/>
      <w:b/>
      <w:bCs/>
      <w:color w:val="0000FF"/>
      <w:kern w:val="0"/>
      <w:szCs w:val="24"/>
    </w:rPr>
  </w:style>
  <w:style w:type="paragraph" w:styleId="xl230">
    <w:name w:val="xl230"/>
    <w:basedOn w:val="Normal"/>
    <w:qFormat/>
    <w:pPr>
      <w:widowControl/>
      <w:pBdr>
        <w:bottom w:val="single" w:sz="4" w:space="0" w:color="000000"/>
      </w:pBdr>
      <w:spacing w:before="100" w:after="100"/>
      <w:textAlignment w:val="top"/>
    </w:pPr>
    <w:rPr>
      <w:rFonts w:ascii="新細明體;PMingLiU" w:hAnsi="新細明體;PMingLiU" w:eastAsia="新細明體;PMingLiU" w:cs="新細明體;PMingLiU"/>
      <w:kern w:val="0"/>
      <w:szCs w:val="24"/>
    </w:rPr>
  </w:style>
  <w:style w:type="paragraph" w:styleId="xl231">
    <w:name w:val="xl231"/>
    <w:basedOn w:val="Normal"/>
    <w:qFormat/>
    <w:pPr>
      <w:widowControl/>
      <w:pBdr>
        <w:left w:val="single" w:sz="4" w:space="0" w:color="000000"/>
      </w:pBdr>
      <w:spacing w:before="100" w:after="100"/>
      <w:textAlignment w:val="top"/>
    </w:pPr>
    <w:rPr>
      <w:rFonts w:ascii="細明體;MingLiU" w:hAnsi="細明體;MingLiU" w:eastAsia="細明體;MingLiU" w:cs="新細明體;PMingLiU"/>
      <w:color w:val="3333FF"/>
      <w:kern w:val="0"/>
      <w:szCs w:val="24"/>
    </w:rPr>
  </w:style>
  <w:style w:type="paragraph" w:styleId="xl232">
    <w:name w:val="xl232"/>
    <w:basedOn w:val="Normal"/>
    <w:qFormat/>
    <w:pPr>
      <w:widowControl/>
      <w:pBdr>
        <w:left w:val="single" w:sz="4" w:space="0" w:color="000000"/>
      </w:pBdr>
      <w:spacing w:before="100" w:after="100"/>
      <w:textAlignment w:val="top"/>
    </w:pPr>
    <w:rPr>
      <w:rFonts w:ascii="新細明體;PMingLiU" w:hAnsi="新細明體;PMingLiU" w:eastAsia="新細明體;PMingLiU" w:cs="新細明體;PMingLiU"/>
      <w:kern w:val="0"/>
      <w:szCs w:val="24"/>
    </w:rPr>
  </w:style>
  <w:style w:type="paragraph" w:styleId="xl233">
    <w:name w:val="xl233"/>
    <w:basedOn w:val="Normal"/>
    <w:qFormat/>
    <w:pPr>
      <w:widowControl/>
      <w:spacing w:before="100" w:after="100"/>
    </w:pPr>
    <w:rPr>
      <w:rFonts w:ascii="新細明體;PMingLiU" w:hAnsi="新細明體;PMingLiU" w:eastAsia="新細明體;PMingLiU" w:cs="新細明體;PMingLiU"/>
      <w:kern w:val="0"/>
      <w:szCs w:val="24"/>
    </w:rPr>
  </w:style>
  <w:style w:type="paragraph" w:styleId="xl234">
    <w:name w:val="xl234"/>
    <w:basedOn w:val="Normal"/>
    <w:qFormat/>
    <w:pPr>
      <w:widowControl/>
      <w:pBdr>
        <w:bottom w:val="single" w:sz="4" w:space="0" w:color="000000"/>
      </w:pBdr>
      <w:spacing w:before="100" w:after="100"/>
      <w:textAlignment w:val="top"/>
    </w:pPr>
    <w:rPr>
      <w:rFonts w:eastAsia="新細明體;PMingLiU"/>
      <w:b/>
      <w:bCs/>
      <w:color w:val="3333FF"/>
      <w:kern w:val="0"/>
      <w:szCs w:val="24"/>
    </w:rPr>
  </w:style>
  <w:style w:type="paragraph" w:styleId="xl235">
    <w:name w:val="xl235"/>
    <w:basedOn w:val="Normal"/>
    <w:qFormat/>
    <w:pPr>
      <w:widowControl/>
      <w:pBdr>
        <w:bottom w:val="single" w:sz="4" w:space="0" w:color="000000"/>
      </w:pBdr>
      <w:spacing w:before="100" w:after="100"/>
      <w:textAlignment w:val="top"/>
    </w:pPr>
    <w:rPr>
      <w:rFonts w:ascii="新細明體;PMingLiU" w:hAnsi="新細明體;PMingLiU" w:eastAsia="新細明體;PMingLiU" w:cs="新細明體;PMingLiU"/>
      <w:color w:val="3333FF"/>
      <w:kern w:val="0"/>
      <w:szCs w:val="24"/>
    </w:rPr>
  </w:style>
  <w:style w:type="paragraph" w:styleId="35">
    <w:name w:val="本文縮排 3"/>
    <w:basedOn w:val="Normal"/>
    <w:qFormat/>
    <w:pPr>
      <w:spacing w:before="0" w:after="120"/>
      <w:ind w:hanging="0" w:left="480" w:right="0"/>
    </w:pPr>
    <w:rPr>
      <w:rFonts w:ascii="Calibri" w:hAnsi="Calibri" w:eastAsia="新細明體;PMingLiU" w:cs="Calibri"/>
      <w:sz w:val="16"/>
      <w:szCs w:val="16"/>
    </w:rPr>
  </w:style>
  <w:style w:type="paragraph" w:styleId="Style49">
    <w:name w:val="註解主旨"/>
    <w:basedOn w:val="Style42"/>
    <w:next w:val="Style42"/>
    <w:qFormat/>
    <w:pPr>
      <w:spacing w:lineRule="auto" w:line="240"/>
      <w:textAlignment w:val="auto"/>
    </w:pPr>
    <w:rPr>
      <w:b/>
      <w:bCs/>
      <w:sz w:val="20"/>
      <w:szCs w:val="24"/>
    </w:rPr>
  </w:style>
  <w:style w:type="paragraph" w:styleId="HTML3">
    <w:name w:val="HTML 預設格式"/>
    <w:basedOn w:val="Normal"/>
    <w:qFormat/>
    <w:pPr>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細明體;MingLiU" w:hAnsi="細明體;MingLiU" w:eastAsia="細明體;MingLiU" w:cs="細明體;MingLiU"/>
      <w:kern w:val="0"/>
      <w:szCs w:val="24"/>
    </w:rPr>
  </w:style>
  <w:style w:type="paragraph" w:styleId="137">
    <w:name w:val="純文字1"/>
    <w:basedOn w:val="Normal"/>
    <w:qFormat/>
    <w:pPr>
      <w:textAlignment w:val="baseline"/>
    </w:pPr>
    <w:rPr>
      <w:rFonts w:ascii="細明體;MingLiU" w:hAnsi="細明體;MingLiU" w:eastAsia="細明體;MingLiU" w:cs="Courier New"/>
    </w:rPr>
  </w:style>
  <w:style w:type="paragraph" w:styleId="Default">
    <w:name w:val="Default"/>
    <w:qFormat/>
    <w:pPr>
      <w:widowControl w:val="false"/>
      <w:autoSpaceDE w:val="false"/>
      <w:bidi w:val="0"/>
    </w:pPr>
    <w:rPr>
      <w:rFonts w:ascii="標楷體" w:hAnsi="標楷體" w:eastAsia="標楷體" w:cs="標楷體"/>
      <w:color w:val="000000"/>
      <w:sz w:val="24"/>
      <w:szCs w:val="24"/>
      <w:lang w:val="en-US" w:eastAsia="zh-TW" w:bidi="ar-SA"/>
    </w:rPr>
  </w:style>
  <w:style w:type="paragraph" w:styleId="Style50">
    <w:name w:val="文件引導模式"/>
    <w:basedOn w:val="Normal"/>
    <w:qFormat/>
    <w:pPr>
      <w:shd w:fill="000080" w:val="clear"/>
    </w:pPr>
    <w:rPr>
      <w:rFonts w:ascii="Arial" w:hAnsi="Arial" w:eastAsia="新細明體;PMingLiU" w:cs="Arial"/>
      <w:kern w:val="0"/>
      <w:sz w:val="20"/>
    </w:rPr>
  </w:style>
  <w:style w:type="paragraph" w:styleId="Web">
    <w:name w:val="內文 (Web)"/>
    <w:basedOn w:val="Normal"/>
    <w:qFormat/>
    <w:pPr>
      <w:widowControl/>
      <w:spacing w:before="100" w:after="100"/>
    </w:pPr>
    <w:rPr>
      <w:rFonts w:eastAsia="新細明體;PMingLiU"/>
      <w:kern w:val="0"/>
      <w:szCs w:val="24"/>
    </w:rPr>
  </w:style>
  <w:style w:type="paragraph" w:styleId="z-2">
    <w:name w:val="z-表單的頂端"/>
    <w:basedOn w:val="Normal"/>
    <w:next w:val="Normal"/>
    <w:qFormat/>
    <w:pPr>
      <w:widowControl/>
      <w:pBdr>
        <w:bottom w:val="single" w:sz="6" w:space="1" w:color="000000"/>
      </w:pBdr>
      <w:jc w:val="center"/>
    </w:pPr>
    <w:rPr>
      <w:rFonts w:ascii="Arial" w:hAnsi="Arial" w:eastAsia="Arial Unicode MS" w:cs="Arial"/>
      <w:vanish/>
      <w:kern w:val="0"/>
      <w:sz w:val="16"/>
      <w:szCs w:val="16"/>
    </w:rPr>
  </w:style>
  <w:style w:type="paragraph" w:styleId="font0">
    <w:name w:val="font0"/>
    <w:basedOn w:val="Normal"/>
    <w:qFormat/>
    <w:pPr>
      <w:widowControl/>
      <w:spacing w:before="100" w:after="100"/>
    </w:pPr>
    <w:rPr>
      <w:rFonts w:eastAsia="Arial Unicode MS"/>
      <w:kern w:val="0"/>
      <w:szCs w:val="24"/>
    </w:rPr>
  </w:style>
  <w:style w:type="paragraph" w:styleId="xl25">
    <w:name w:val="xl25"/>
    <w:basedOn w:val="Normal"/>
    <w:qFormat/>
    <w:pPr>
      <w:widowControl/>
      <w:spacing w:before="100" w:after="100"/>
    </w:pPr>
    <w:rPr>
      <w:rFonts w:ascii="標楷體" w:hAnsi="標楷體" w:cs="Arial Unicode MS"/>
      <w:kern w:val="0"/>
      <w:szCs w:val="24"/>
    </w:rPr>
  </w:style>
  <w:style w:type="paragraph" w:styleId="xl26">
    <w:name w:val="xl26"/>
    <w:basedOn w:val="Normal"/>
    <w:qFormat/>
    <w:pPr>
      <w:widowControl/>
      <w:pBdr>
        <w:top w:val="single" w:sz="8" w:space="0" w:color="000000"/>
      </w:pBdr>
      <w:spacing w:before="100" w:after="100"/>
    </w:pPr>
    <w:rPr>
      <w:rFonts w:ascii="標楷體" w:hAnsi="標楷體" w:cs="Arial Unicode MS"/>
      <w:kern w:val="0"/>
      <w:szCs w:val="24"/>
    </w:rPr>
  </w:style>
  <w:style w:type="paragraph" w:styleId="xl27">
    <w:name w:val="xl27"/>
    <w:basedOn w:val="Normal"/>
    <w:qFormat/>
    <w:pPr>
      <w:widowControl/>
      <w:pBdr>
        <w:top w:val="single" w:sz="8" w:space="0" w:color="000000"/>
      </w:pBdr>
      <w:spacing w:before="100" w:after="100"/>
    </w:pPr>
    <w:rPr>
      <w:rFonts w:ascii="標楷體" w:hAnsi="標楷體" w:cs="Arial Unicode MS"/>
      <w:kern w:val="0"/>
      <w:szCs w:val="24"/>
    </w:rPr>
  </w:style>
  <w:style w:type="paragraph" w:styleId="xl28">
    <w:name w:val="xl28"/>
    <w:basedOn w:val="Normal"/>
    <w:qFormat/>
    <w:pPr>
      <w:widowControl/>
      <w:pBdr>
        <w:top w:val="single" w:sz="8" w:space="0" w:color="000000"/>
        <w:right w:val="single" w:sz="8" w:space="0" w:color="000000"/>
      </w:pBdr>
      <w:spacing w:before="100" w:after="100"/>
    </w:pPr>
    <w:rPr>
      <w:rFonts w:ascii="標楷體" w:hAnsi="標楷體" w:cs="Arial Unicode MS"/>
      <w:kern w:val="0"/>
      <w:szCs w:val="24"/>
    </w:rPr>
  </w:style>
  <w:style w:type="paragraph" w:styleId="xl29">
    <w:name w:val="xl29"/>
    <w:basedOn w:val="Normal"/>
    <w:qFormat/>
    <w:pPr>
      <w:widowControl/>
      <w:spacing w:before="100" w:after="100"/>
    </w:pPr>
    <w:rPr>
      <w:rFonts w:ascii="標楷體" w:hAnsi="標楷體" w:cs="Arial Unicode MS"/>
      <w:kern w:val="0"/>
      <w:szCs w:val="24"/>
    </w:rPr>
  </w:style>
  <w:style w:type="paragraph" w:styleId="xl30">
    <w:name w:val="xl30"/>
    <w:basedOn w:val="Normal"/>
    <w:qFormat/>
    <w:pPr>
      <w:widowControl/>
      <w:pBdr>
        <w:right w:val="single" w:sz="8" w:space="0" w:color="000000"/>
      </w:pBdr>
      <w:spacing w:before="100" w:after="100"/>
    </w:pPr>
    <w:rPr>
      <w:rFonts w:ascii="標楷體" w:hAnsi="標楷體" w:cs="Arial Unicode MS"/>
      <w:kern w:val="0"/>
      <w:szCs w:val="24"/>
    </w:rPr>
  </w:style>
  <w:style w:type="paragraph" w:styleId="xl31">
    <w:name w:val="xl31"/>
    <w:basedOn w:val="Normal"/>
    <w:qFormat/>
    <w:pPr>
      <w:widowControl/>
      <w:pBdr>
        <w:top w:val="single" w:sz="8" w:space="0" w:color="000000"/>
      </w:pBdr>
      <w:spacing w:before="100" w:after="100"/>
    </w:pPr>
    <w:rPr>
      <w:rFonts w:ascii="標楷體" w:hAnsi="標楷體" w:cs="Arial Unicode MS"/>
      <w:kern w:val="0"/>
      <w:sz w:val="20"/>
    </w:rPr>
  </w:style>
  <w:style w:type="paragraph" w:styleId="xl32">
    <w:name w:val="xl32"/>
    <w:basedOn w:val="Normal"/>
    <w:qFormat/>
    <w:pPr>
      <w:widowControl/>
      <w:spacing w:before="100" w:after="100"/>
    </w:pPr>
    <w:rPr>
      <w:rFonts w:ascii="Arial Unicode MS" w:hAnsi="Arial Unicode MS" w:eastAsia="Arial Unicode MS" w:cs="Arial Unicode MS"/>
      <w:kern w:val="0"/>
      <w:szCs w:val="24"/>
    </w:rPr>
  </w:style>
  <w:style w:type="paragraph" w:styleId="xl33">
    <w:name w:val="xl33"/>
    <w:basedOn w:val="Normal"/>
    <w:qFormat/>
    <w:pPr>
      <w:widowControl/>
      <w:spacing w:before="100" w:after="100"/>
    </w:pPr>
    <w:rPr>
      <w:rFonts w:ascii="標楷體" w:hAnsi="標楷體" w:cs="Arial Unicode MS"/>
      <w:kern w:val="0"/>
      <w:sz w:val="20"/>
    </w:rPr>
  </w:style>
  <w:style w:type="paragraph" w:styleId="xl34">
    <w:name w:val="xl34"/>
    <w:basedOn w:val="Normal"/>
    <w:qFormat/>
    <w:pPr>
      <w:widowControl/>
      <w:pBdr>
        <w:right w:val="single" w:sz="8" w:space="0" w:color="000000"/>
      </w:pBdr>
      <w:spacing w:before="100" w:after="100"/>
      <w:jc w:val="right"/>
    </w:pPr>
    <w:rPr>
      <w:rFonts w:ascii="標楷體" w:hAnsi="標楷體" w:cs="Arial Unicode MS"/>
      <w:kern w:val="0"/>
      <w:szCs w:val="24"/>
    </w:rPr>
  </w:style>
  <w:style w:type="paragraph" w:styleId="xl36">
    <w:name w:val="xl36"/>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標楷體" w:hAnsi="標楷體" w:cs="Arial Unicode MS"/>
      <w:kern w:val="0"/>
      <w:szCs w:val="24"/>
    </w:rPr>
  </w:style>
  <w:style w:type="paragraph" w:styleId="xl37">
    <w:name w:val="xl37"/>
    <w:basedOn w:val="Normal"/>
    <w:qFormat/>
    <w:pPr>
      <w:widowControl/>
      <w:pBdr>
        <w:top w:val="single" w:sz="4" w:space="0" w:color="000000"/>
        <w:left w:val="single" w:sz="4" w:space="0" w:color="000000"/>
        <w:bottom w:val="single" w:sz="4" w:space="0" w:color="000000"/>
        <w:right w:val="single" w:sz="8" w:space="0" w:color="000000"/>
      </w:pBdr>
      <w:spacing w:before="100" w:after="100"/>
    </w:pPr>
    <w:rPr>
      <w:rFonts w:ascii="標楷體" w:hAnsi="標楷體" w:cs="Arial Unicode MS"/>
      <w:kern w:val="0"/>
      <w:szCs w:val="24"/>
    </w:rPr>
  </w:style>
  <w:style w:type="paragraph" w:styleId="xl38">
    <w:name w:val="xl38"/>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pPr>
    <w:rPr>
      <w:rFonts w:ascii="標楷體" w:hAnsi="標楷體" w:cs="Arial Unicode MS"/>
      <w:kern w:val="0"/>
      <w:szCs w:val="24"/>
    </w:rPr>
  </w:style>
  <w:style w:type="paragraph" w:styleId="xl39">
    <w:name w:val="xl39"/>
    <w:basedOn w:val="Normal"/>
    <w:qFormat/>
    <w:pPr>
      <w:widowControl/>
      <w:pBdr>
        <w:top w:val="single" w:sz="4" w:space="0" w:color="000000"/>
        <w:left w:val="single" w:sz="4" w:space="0" w:color="000000"/>
        <w:bottom w:val="single" w:sz="4" w:space="0" w:color="000000"/>
        <w:right w:val="single" w:sz="8" w:space="0" w:color="000000"/>
      </w:pBdr>
      <w:shd w:fill="FFFFFF" w:val="clear"/>
      <w:spacing w:before="100" w:after="100"/>
    </w:pPr>
    <w:rPr>
      <w:rFonts w:ascii="標楷體" w:hAnsi="標楷體" w:cs="Arial Unicode MS"/>
      <w:kern w:val="0"/>
      <w:szCs w:val="24"/>
    </w:rPr>
  </w:style>
  <w:style w:type="paragraph" w:styleId="xl40">
    <w:name w:val="xl40"/>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標楷體" w:hAnsi="標楷體" w:cs="Arial Unicode MS"/>
      <w:b/>
      <w:bCs/>
      <w:i/>
      <w:iCs/>
      <w:kern w:val="0"/>
      <w:szCs w:val="24"/>
    </w:rPr>
  </w:style>
  <w:style w:type="paragraph" w:styleId="xl41">
    <w:name w:val="xl41"/>
    <w:basedOn w:val="Normal"/>
    <w:qFormat/>
    <w:pPr>
      <w:widowControl/>
      <w:pBdr>
        <w:top w:val="single" w:sz="4" w:space="0" w:color="000000"/>
        <w:left w:val="single" w:sz="4" w:space="0" w:color="000000"/>
        <w:bottom w:val="single" w:sz="8" w:space="0" w:color="000000"/>
        <w:right w:val="single" w:sz="4" w:space="0" w:color="000000"/>
      </w:pBdr>
      <w:spacing w:before="100" w:after="100"/>
    </w:pPr>
    <w:rPr>
      <w:rFonts w:ascii="標楷體" w:hAnsi="標楷體" w:cs="Arial Unicode MS"/>
      <w:kern w:val="0"/>
      <w:szCs w:val="24"/>
    </w:rPr>
  </w:style>
  <w:style w:type="paragraph" w:styleId="xl42">
    <w:name w:val="xl42"/>
    <w:basedOn w:val="Normal"/>
    <w:qFormat/>
    <w:pPr>
      <w:widowControl/>
      <w:pBdr>
        <w:top w:val="single" w:sz="4" w:space="0" w:color="000000"/>
        <w:left w:val="single" w:sz="4" w:space="0" w:color="000000"/>
        <w:bottom w:val="single" w:sz="8" w:space="0" w:color="000000"/>
        <w:right w:val="single" w:sz="8" w:space="0" w:color="000000"/>
      </w:pBdr>
      <w:spacing w:before="100" w:after="100"/>
    </w:pPr>
    <w:rPr>
      <w:rFonts w:ascii="標楷體" w:hAnsi="標楷體" w:cs="Arial Unicode MS"/>
      <w:kern w:val="0"/>
      <w:szCs w:val="24"/>
    </w:rPr>
  </w:style>
  <w:style w:type="paragraph" w:styleId="xl43">
    <w:name w:val="xl43"/>
    <w:basedOn w:val="Normal"/>
    <w:qFormat/>
    <w:pPr>
      <w:widowControl/>
      <w:pBdr>
        <w:top w:val="single" w:sz="4" w:space="0" w:color="000000"/>
        <w:left w:val="single" w:sz="4" w:space="0" w:color="000000"/>
        <w:right w:val="single" w:sz="4" w:space="0" w:color="000000"/>
      </w:pBdr>
      <w:spacing w:before="100" w:after="100"/>
    </w:pPr>
    <w:rPr>
      <w:rFonts w:ascii="標楷體" w:hAnsi="標楷體" w:cs="Arial Unicode MS"/>
      <w:kern w:val="0"/>
      <w:szCs w:val="24"/>
    </w:rPr>
  </w:style>
  <w:style w:type="paragraph" w:styleId="xl44">
    <w:name w:val="xl44"/>
    <w:basedOn w:val="Normal"/>
    <w:qFormat/>
    <w:pPr>
      <w:widowControl/>
      <w:pBdr>
        <w:top w:val="single" w:sz="4" w:space="0" w:color="000000"/>
        <w:left w:val="single" w:sz="4" w:space="0" w:color="000000"/>
        <w:right w:val="single" w:sz="8" w:space="0" w:color="000000"/>
      </w:pBdr>
      <w:spacing w:before="100" w:after="100"/>
    </w:pPr>
    <w:rPr>
      <w:rFonts w:ascii="標楷體" w:hAnsi="標楷體" w:cs="Arial Unicode MS"/>
      <w:kern w:val="0"/>
      <w:szCs w:val="24"/>
    </w:rPr>
  </w:style>
  <w:style w:type="paragraph" w:styleId="xl45">
    <w:name w:val="xl45"/>
    <w:basedOn w:val="Normal"/>
    <w:qFormat/>
    <w:pPr>
      <w:widowControl/>
      <w:pBdr>
        <w:left w:val="single" w:sz="4" w:space="0" w:color="000000"/>
        <w:bottom w:val="single" w:sz="4" w:space="0" w:color="000000"/>
        <w:right w:val="single" w:sz="4" w:space="0" w:color="000000"/>
      </w:pBdr>
      <w:spacing w:before="100" w:after="100"/>
    </w:pPr>
    <w:rPr>
      <w:rFonts w:ascii="標楷體" w:hAnsi="標楷體" w:cs="Arial Unicode MS"/>
      <w:kern w:val="0"/>
      <w:szCs w:val="24"/>
    </w:rPr>
  </w:style>
  <w:style w:type="paragraph" w:styleId="xl46">
    <w:name w:val="xl46"/>
    <w:basedOn w:val="Normal"/>
    <w:qFormat/>
    <w:pPr>
      <w:widowControl/>
      <w:pBdr>
        <w:left w:val="single" w:sz="4" w:space="0" w:color="000000"/>
        <w:bottom w:val="single" w:sz="4" w:space="0" w:color="000000"/>
        <w:right w:val="single" w:sz="8" w:space="0" w:color="000000"/>
      </w:pBdr>
      <w:spacing w:before="100" w:after="100"/>
    </w:pPr>
    <w:rPr>
      <w:rFonts w:ascii="標楷體" w:hAnsi="標楷體" w:cs="Arial Unicode MS"/>
      <w:kern w:val="0"/>
      <w:szCs w:val="24"/>
    </w:rPr>
  </w:style>
  <w:style w:type="paragraph" w:styleId="xl47">
    <w:name w:val="xl47"/>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Arial Unicode MS" w:hAnsi="Arial Unicode MS" w:eastAsia="Arial Unicode MS" w:cs="Arial Unicode MS"/>
      <w:kern w:val="0"/>
      <w:szCs w:val="24"/>
    </w:rPr>
  </w:style>
  <w:style w:type="paragraph" w:styleId="xl48">
    <w:name w:val="xl48"/>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Arial Unicode MS" w:hAnsi="Arial Unicode MS" w:eastAsia="Arial Unicode MS" w:cs="Arial Unicode MS"/>
      <w:kern w:val="0"/>
      <w:szCs w:val="24"/>
    </w:rPr>
  </w:style>
  <w:style w:type="paragraph" w:styleId="xl49">
    <w:name w:val="xl49"/>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標楷體" w:hAnsi="標楷體" w:cs="Arial Unicode MS"/>
      <w:kern w:val="0"/>
      <w:szCs w:val="24"/>
    </w:rPr>
  </w:style>
  <w:style w:type="paragraph" w:styleId="xl50">
    <w:name w:val="xl50"/>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pPr>
    <w:rPr>
      <w:rFonts w:ascii="標楷體" w:hAnsi="標楷體" w:cs="Arial Unicode MS"/>
      <w:kern w:val="0"/>
      <w:szCs w:val="24"/>
    </w:rPr>
  </w:style>
  <w:style w:type="paragraph" w:styleId="xl51">
    <w:name w:val="xl51"/>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pPr>
    <w:rPr>
      <w:rFonts w:ascii="Arial Unicode MS" w:hAnsi="Arial Unicode MS" w:eastAsia="Arial Unicode MS" w:cs="Arial Unicode MS"/>
      <w:kern w:val="0"/>
      <w:szCs w:val="24"/>
    </w:rPr>
  </w:style>
  <w:style w:type="paragraph" w:styleId="xl52">
    <w:name w:val="xl52"/>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Arial Unicode MS" w:hAnsi="Arial Unicode MS" w:eastAsia="Arial Unicode MS" w:cs="Arial Unicode MS"/>
      <w:b/>
      <w:bCs/>
      <w:i/>
      <w:iCs/>
      <w:kern w:val="0"/>
      <w:szCs w:val="24"/>
    </w:rPr>
  </w:style>
  <w:style w:type="paragraph" w:styleId="xl53">
    <w:name w:val="xl53"/>
    <w:basedOn w:val="Normal"/>
    <w:qFormat/>
    <w:pPr>
      <w:widowControl/>
      <w:pBdr>
        <w:top w:val="single" w:sz="4" w:space="0" w:color="000000"/>
        <w:left w:val="single" w:sz="4" w:space="0" w:color="000000"/>
        <w:bottom w:val="single" w:sz="8" w:space="0" w:color="000000"/>
        <w:right w:val="single" w:sz="4" w:space="0" w:color="000000"/>
      </w:pBdr>
      <w:spacing w:before="100" w:after="100"/>
    </w:pPr>
    <w:rPr>
      <w:rFonts w:ascii="Arial Unicode MS" w:hAnsi="Arial Unicode MS" w:eastAsia="Arial Unicode MS" w:cs="Arial Unicode MS"/>
      <w:kern w:val="0"/>
      <w:szCs w:val="24"/>
    </w:rPr>
  </w:style>
  <w:style w:type="paragraph" w:styleId="xl54">
    <w:name w:val="xl54"/>
    <w:basedOn w:val="Normal"/>
    <w:qFormat/>
    <w:pPr>
      <w:widowControl/>
      <w:pBdr>
        <w:top w:val="single" w:sz="4" w:space="0" w:color="000000"/>
        <w:left w:val="single" w:sz="4" w:space="0" w:color="000000"/>
        <w:right w:val="single" w:sz="4" w:space="0" w:color="000000"/>
      </w:pBdr>
      <w:spacing w:before="100" w:after="100"/>
    </w:pPr>
    <w:rPr>
      <w:rFonts w:ascii="Arial Unicode MS" w:hAnsi="Arial Unicode MS" w:eastAsia="Arial Unicode MS" w:cs="Arial Unicode MS"/>
      <w:kern w:val="0"/>
      <w:szCs w:val="24"/>
    </w:rPr>
  </w:style>
  <w:style w:type="paragraph" w:styleId="xl55">
    <w:name w:val="xl55"/>
    <w:basedOn w:val="Normal"/>
    <w:qFormat/>
    <w:pPr>
      <w:widowControl/>
      <w:pBdr>
        <w:top w:val="single" w:sz="4" w:space="0" w:color="000000"/>
        <w:left w:val="single" w:sz="4" w:space="0" w:color="000000"/>
        <w:right w:val="single" w:sz="4" w:space="0" w:color="000000"/>
      </w:pBdr>
      <w:spacing w:before="100" w:after="100"/>
    </w:pPr>
    <w:rPr>
      <w:rFonts w:ascii="標楷體" w:hAnsi="標楷體" w:cs="Arial Unicode MS"/>
      <w:kern w:val="0"/>
      <w:szCs w:val="24"/>
    </w:rPr>
  </w:style>
  <w:style w:type="paragraph" w:styleId="xl56">
    <w:name w:val="xl56"/>
    <w:basedOn w:val="Normal"/>
    <w:qFormat/>
    <w:pPr>
      <w:widowControl/>
      <w:pBdr>
        <w:left w:val="single" w:sz="4" w:space="0" w:color="000000"/>
        <w:bottom w:val="single" w:sz="4" w:space="0" w:color="000000"/>
        <w:right w:val="single" w:sz="4" w:space="0" w:color="000000"/>
      </w:pBdr>
      <w:spacing w:before="100" w:after="100"/>
    </w:pPr>
    <w:rPr>
      <w:rFonts w:ascii="Arial Unicode MS" w:hAnsi="Arial Unicode MS" w:eastAsia="Arial Unicode MS" w:cs="Arial Unicode MS"/>
      <w:kern w:val="0"/>
      <w:szCs w:val="24"/>
    </w:rPr>
  </w:style>
  <w:style w:type="paragraph" w:styleId="xl57">
    <w:name w:val="xl57"/>
    <w:basedOn w:val="Normal"/>
    <w:qFormat/>
    <w:pPr>
      <w:widowControl/>
      <w:pBdr>
        <w:left w:val="single" w:sz="4" w:space="0" w:color="000000"/>
        <w:bottom w:val="single" w:sz="4" w:space="0" w:color="000000"/>
        <w:right w:val="single" w:sz="4" w:space="0" w:color="000000"/>
      </w:pBdr>
      <w:spacing w:before="100" w:after="100"/>
    </w:pPr>
    <w:rPr>
      <w:rFonts w:ascii="標楷體" w:hAnsi="標楷體" w:cs="Arial Unicode MS"/>
      <w:kern w:val="0"/>
      <w:szCs w:val="24"/>
    </w:rPr>
  </w:style>
  <w:style w:type="paragraph" w:styleId="xl58">
    <w:name w:val="xl58"/>
    <w:basedOn w:val="Normal"/>
    <w:qFormat/>
    <w:pPr>
      <w:widowControl/>
      <w:pBdr>
        <w:top w:val="single" w:sz="4" w:space="0" w:color="000000"/>
        <w:left w:val="single" w:sz="4" w:space="0" w:color="000000"/>
        <w:bottom w:val="single" w:sz="4" w:space="0" w:color="000000"/>
        <w:right w:val="single" w:sz="8" w:space="0" w:color="000000"/>
      </w:pBdr>
      <w:spacing w:before="100" w:after="100"/>
    </w:pPr>
    <w:rPr>
      <w:rFonts w:ascii="標楷體" w:hAnsi="標楷體" w:cs="Arial Unicode MS"/>
      <w:kern w:val="0"/>
      <w:szCs w:val="24"/>
    </w:rPr>
  </w:style>
  <w:style w:type="paragraph" w:styleId="xl59">
    <w:name w:val="xl59"/>
    <w:basedOn w:val="Normal"/>
    <w:qFormat/>
    <w:pPr>
      <w:widowControl/>
      <w:pBdr>
        <w:top w:val="single" w:sz="4" w:space="0" w:color="000000"/>
        <w:left w:val="single" w:sz="4" w:space="0" w:color="000000"/>
        <w:bottom w:val="single" w:sz="4" w:space="0" w:color="000000"/>
        <w:right w:val="single" w:sz="8" w:space="0" w:color="000000"/>
      </w:pBdr>
      <w:spacing w:before="100" w:after="100"/>
    </w:pPr>
    <w:rPr>
      <w:rFonts w:ascii="標楷體" w:hAnsi="標楷體" w:cs="Arial Unicode MS"/>
      <w:kern w:val="0"/>
      <w:szCs w:val="24"/>
    </w:rPr>
  </w:style>
  <w:style w:type="paragraph" w:styleId="xl60">
    <w:name w:val="xl60"/>
    <w:basedOn w:val="Normal"/>
    <w:qFormat/>
    <w:pPr>
      <w:widowControl/>
      <w:pBdr>
        <w:left w:val="single" w:sz="8" w:space="0" w:color="000000"/>
      </w:pBdr>
      <w:spacing w:before="100" w:after="100"/>
      <w:jc w:val="center"/>
    </w:pPr>
    <w:rPr>
      <w:rFonts w:ascii="標楷體" w:hAnsi="標楷體" w:cs="Arial Unicode MS"/>
      <w:kern w:val="0"/>
      <w:szCs w:val="24"/>
    </w:rPr>
  </w:style>
  <w:style w:type="paragraph" w:styleId="xl61">
    <w:name w:val="xl61"/>
    <w:basedOn w:val="Normal"/>
    <w:qFormat/>
    <w:pPr>
      <w:widowControl/>
      <w:pBdr>
        <w:top w:val="single" w:sz="4" w:space="0" w:color="000000"/>
        <w:left w:val="single" w:sz="8" w:space="0" w:color="000000"/>
        <w:bottom w:val="single" w:sz="4" w:space="0" w:color="000000"/>
        <w:right w:val="single" w:sz="4" w:space="0" w:color="000000"/>
      </w:pBdr>
      <w:spacing w:before="100" w:after="100"/>
      <w:jc w:val="center"/>
    </w:pPr>
    <w:rPr>
      <w:rFonts w:ascii="標楷體" w:hAnsi="標楷體" w:cs="Arial Unicode MS"/>
      <w:kern w:val="0"/>
      <w:szCs w:val="24"/>
    </w:rPr>
  </w:style>
  <w:style w:type="paragraph" w:styleId="xl62">
    <w:name w:val="xl62"/>
    <w:basedOn w:val="Normal"/>
    <w:qFormat/>
    <w:pPr>
      <w:widowControl/>
      <w:pBdr>
        <w:top w:val="single" w:sz="4" w:space="0" w:color="000000"/>
        <w:left w:val="single" w:sz="8" w:space="0" w:color="000000"/>
        <w:right w:val="single" w:sz="4" w:space="0" w:color="000000"/>
      </w:pBdr>
      <w:spacing w:before="100" w:after="100"/>
      <w:jc w:val="center"/>
    </w:pPr>
    <w:rPr>
      <w:rFonts w:ascii="標楷體" w:hAnsi="標楷體" w:cs="Arial Unicode MS"/>
      <w:kern w:val="0"/>
      <w:szCs w:val="24"/>
    </w:rPr>
  </w:style>
  <w:style w:type="paragraph" w:styleId="xl63">
    <w:name w:val="xl63"/>
    <w:basedOn w:val="Normal"/>
    <w:qFormat/>
    <w:pPr>
      <w:widowControl/>
      <w:pBdr>
        <w:left w:val="single" w:sz="8" w:space="0" w:color="000000"/>
        <w:bottom w:val="single" w:sz="4" w:space="0" w:color="000000"/>
        <w:right w:val="single" w:sz="4" w:space="0" w:color="000000"/>
      </w:pBdr>
      <w:spacing w:before="100" w:after="100"/>
      <w:jc w:val="center"/>
    </w:pPr>
    <w:rPr>
      <w:rFonts w:ascii="標楷體" w:hAnsi="標楷體" w:cs="Arial Unicode MS"/>
      <w:kern w:val="0"/>
      <w:szCs w:val="24"/>
    </w:rPr>
  </w:style>
  <w:style w:type="paragraph" w:styleId="xl64">
    <w:name w:val="xl64"/>
    <w:basedOn w:val="Normal"/>
    <w:qFormat/>
    <w:pPr>
      <w:widowControl/>
      <w:pBdr>
        <w:top w:val="single" w:sz="4" w:space="0" w:color="000000"/>
        <w:left w:val="single" w:sz="8" w:space="0" w:color="000000"/>
        <w:bottom w:val="single" w:sz="4" w:space="0" w:color="000000"/>
        <w:right w:val="single" w:sz="4" w:space="0" w:color="000000"/>
      </w:pBdr>
      <w:shd w:fill="FFFFFF" w:val="clear"/>
      <w:spacing w:before="100" w:after="100"/>
      <w:jc w:val="center"/>
    </w:pPr>
    <w:rPr>
      <w:rFonts w:ascii="標楷體" w:hAnsi="標楷體" w:cs="Arial Unicode MS"/>
      <w:kern w:val="0"/>
      <w:szCs w:val="24"/>
    </w:rPr>
  </w:style>
  <w:style w:type="paragraph" w:styleId="xl65">
    <w:name w:val="xl65"/>
    <w:basedOn w:val="Normal"/>
    <w:qFormat/>
    <w:pPr>
      <w:widowControl/>
      <w:pBdr>
        <w:top w:val="single" w:sz="4" w:space="0" w:color="000000"/>
        <w:left w:val="single" w:sz="8" w:space="0" w:color="000000"/>
        <w:bottom w:val="single" w:sz="8" w:space="0" w:color="000000"/>
        <w:right w:val="single" w:sz="4" w:space="0" w:color="000000"/>
      </w:pBdr>
      <w:spacing w:before="100" w:after="100"/>
      <w:jc w:val="center"/>
    </w:pPr>
    <w:rPr>
      <w:rFonts w:ascii="標楷體" w:hAnsi="標楷體" w:cs="Arial Unicode MS"/>
      <w:kern w:val="0"/>
      <w:szCs w:val="24"/>
    </w:rPr>
  </w:style>
  <w:style w:type="paragraph" w:styleId="xl66">
    <w:name w:val="xl66"/>
    <w:basedOn w:val="Normal"/>
    <w:qFormat/>
    <w:pPr>
      <w:widowControl/>
      <w:spacing w:before="100" w:after="100"/>
      <w:jc w:val="right"/>
    </w:pPr>
    <w:rPr>
      <w:rFonts w:ascii="Arial Unicode MS" w:hAnsi="Arial Unicode MS" w:eastAsia="Arial Unicode MS" w:cs="Arial Unicode MS"/>
      <w:kern w:val="0"/>
      <w:szCs w:val="24"/>
    </w:rPr>
  </w:style>
  <w:style w:type="paragraph" w:styleId="xl67">
    <w:name w:val="xl67"/>
    <w:basedOn w:val="Normal"/>
    <w:qFormat/>
    <w:pPr>
      <w:widowControl/>
      <w:pBdr>
        <w:top w:val="single" w:sz="4" w:space="0" w:color="000000"/>
        <w:left w:val="single" w:sz="4" w:space="0" w:color="000000"/>
        <w:bottom w:val="single" w:sz="4" w:space="0" w:color="000000"/>
        <w:right w:val="single" w:sz="4" w:space="0" w:color="000000"/>
      </w:pBdr>
      <w:spacing w:before="100" w:after="100"/>
      <w:jc w:val="right"/>
    </w:pPr>
    <w:rPr>
      <w:rFonts w:ascii="Arial Unicode MS" w:hAnsi="Arial Unicode MS" w:eastAsia="Arial Unicode MS" w:cs="Arial Unicode MS"/>
      <w:kern w:val="0"/>
      <w:szCs w:val="24"/>
    </w:rPr>
  </w:style>
  <w:style w:type="paragraph" w:styleId="xl35">
    <w:name w:val="xl35"/>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Arial Unicode MS" w:hAnsi="Arial Unicode MS" w:eastAsia="Arial Unicode MS" w:cs="Arial Unicode MS"/>
      <w:kern w:val="0"/>
      <w:szCs w:val="24"/>
    </w:rPr>
  </w:style>
  <w:style w:type="paragraph" w:styleId="z-3">
    <w:name w:val="z-表單的底部"/>
    <w:basedOn w:val="Normal"/>
    <w:next w:val="Normal"/>
    <w:qFormat/>
    <w:pPr>
      <w:widowControl/>
      <w:pBdr>
        <w:top w:val="single" w:sz="6" w:space="1" w:color="000000"/>
      </w:pBdr>
      <w:jc w:val="center"/>
    </w:pPr>
    <w:rPr>
      <w:rFonts w:ascii="Arial" w:hAnsi="Arial" w:eastAsia="Arial Unicode MS" w:cs="Arial"/>
      <w:vanish/>
      <w:kern w:val="0"/>
      <w:sz w:val="16"/>
      <w:szCs w:val="16"/>
    </w:rPr>
  </w:style>
  <w:style w:type="paragraph" w:styleId="Style51">
    <w:name w:val="(一)"/>
    <w:basedOn w:val="BodyTextIndent"/>
    <w:qFormat/>
    <w:pPr>
      <w:snapToGrid w:val="false"/>
      <w:spacing w:before="0" w:after="0"/>
      <w:ind w:hanging="0" w:left="600" w:right="0"/>
      <w:jc w:val="both"/>
    </w:pPr>
    <w:rPr>
      <w:rFonts w:ascii="標楷體" w:hAnsi="標楷體" w:eastAsia="標楷體" w:cs="Times New Roman"/>
      <w:sz w:val="28"/>
      <w:szCs w:val="24"/>
    </w:rPr>
  </w:style>
  <w:style w:type="paragraph" w:styleId="Style52">
    <w:name w:val="一"/>
    <w:basedOn w:val="Normal"/>
    <w:qFormat/>
    <w:pPr>
      <w:tabs>
        <w:tab w:val="clear" w:pos="480"/>
        <w:tab w:val="left" w:pos="1620" w:leader="none"/>
      </w:tabs>
      <w:spacing w:lineRule="exact" w:line="300" w:before="20" w:after="0"/>
      <w:ind w:firstLine="280" w:left="521" w:right="0"/>
      <w:jc w:val="both"/>
      <w:textAlignment w:val="baseline"/>
    </w:pPr>
    <w:rPr>
      <w:rFonts w:ascii="全真楷書;新細明體" w:hAnsi="全真楷書;新細明體" w:eastAsia="全真楷書;新細明體"/>
      <w:kern w:val="0"/>
      <w:sz w:val="28"/>
    </w:rPr>
  </w:style>
  <w:style w:type="paragraph" w:styleId="xl236">
    <w:name w:val="xl236"/>
    <w:basedOn w:val="Normal"/>
    <w:qFormat/>
    <w:pPr>
      <w:widowControl/>
      <w:pBdr>
        <w:left w:val="single" w:sz="4" w:space="0" w:color="000000"/>
        <w:bottom w:val="single" w:sz="4" w:space="0" w:color="000000"/>
      </w:pBdr>
      <w:spacing w:before="100" w:after="100"/>
      <w:textAlignment w:val="top"/>
    </w:pPr>
    <w:rPr>
      <w:rFonts w:eastAsia="新細明體;PMingLiU"/>
      <w:color w:val="0000FF"/>
      <w:kern w:val="0"/>
      <w:sz w:val="22"/>
      <w:szCs w:val="22"/>
    </w:rPr>
  </w:style>
  <w:style w:type="paragraph" w:styleId="xl237">
    <w:name w:val="xl237"/>
    <w:basedOn w:val="Normal"/>
    <w:qFormat/>
    <w:pPr>
      <w:widowControl/>
      <w:pBdr>
        <w:bottom w:val="single" w:sz="4" w:space="0" w:color="000000"/>
        <w:right w:val="single" w:sz="4" w:space="0" w:color="000000"/>
      </w:pBdr>
      <w:spacing w:before="100" w:after="100"/>
      <w:textAlignment w:val="top"/>
    </w:pPr>
    <w:rPr>
      <w:rFonts w:eastAsia="新細明體;PMingLiU"/>
      <w:color w:val="0000FF"/>
      <w:kern w:val="0"/>
      <w:sz w:val="22"/>
      <w:szCs w:val="22"/>
    </w:rPr>
  </w:style>
  <w:style w:type="paragraph" w:styleId="xl238">
    <w:name w:val="xl238"/>
    <w:basedOn w:val="Normal"/>
    <w:qFormat/>
    <w:pPr>
      <w:widowControl/>
      <w:pBdr>
        <w:left w:val="single" w:sz="4" w:space="0" w:color="000000"/>
      </w:pBdr>
      <w:spacing w:before="100" w:after="100"/>
      <w:textAlignment w:val="top"/>
    </w:pPr>
    <w:rPr>
      <w:rFonts w:eastAsia="新細明體;PMingLiU"/>
      <w:b/>
      <w:bCs/>
      <w:color w:val="0000FF"/>
      <w:kern w:val="0"/>
      <w:sz w:val="22"/>
      <w:szCs w:val="22"/>
    </w:rPr>
  </w:style>
  <w:style w:type="paragraph" w:styleId="xl239">
    <w:name w:val="xl239"/>
    <w:basedOn w:val="Normal"/>
    <w:qFormat/>
    <w:pPr>
      <w:widowControl/>
      <w:pBdr>
        <w:right w:val="single" w:sz="4" w:space="0" w:color="000000"/>
      </w:pBdr>
      <w:spacing w:before="100" w:after="100"/>
      <w:textAlignment w:val="top"/>
    </w:pPr>
    <w:rPr>
      <w:rFonts w:eastAsia="新細明體;PMingLiU"/>
      <w:b/>
      <w:bCs/>
      <w:color w:val="0000FF"/>
      <w:kern w:val="0"/>
      <w:sz w:val="22"/>
      <w:szCs w:val="22"/>
    </w:rPr>
  </w:style>
  <w:style w:type="paragraph" w:styleId="xl240">
    <w:name w:val="xl240"/>
    <w:basedOn w:val="Normal"/>
    <w:qFormat/>
    <w:pPr>
      <w:widowControl/>
      <w:pBdr>
        <w:left w:val="single" w:sz="4" w:space="0" w:color="000000"/>
        <w:bottom w:val="single" w:sz="4" w:space="0" w:color="000000"/>
      </w:pBdr>
      <w:spacing w:before="100" w:after="100"/>
      <w:textAlignment w:val="top"/>
    </w:pPr>
    <w:rPr>
      <w:rFonts w:eastAsia="新細明體;PMingLiU"/>
      <w:b/>
      <w:bCs/>
      <w:color w:val="0000FF"/>
      <w:kern w:val="0"/>
      <w:sz w:val="22"/>
      <w:szCs w:val="22"/>
    </w:rPr>
  </w:style>
  <w:style w:type="paragraph" w:styleId="xl241">
    <w:name w:val="xl241"/>
    <w:basedOn w:val="Normal"/>
    <w:qFormat/>
    <w:pPr>
      <w:widowControl/>
      <w:pBdr>
        <w:bottom w:val="single" w:sz="4" w:space="0" w:color="000000"/>
        <w:right w:val="single" w:sz="4" w:space="0" w:color="000000"/>
      </w:pBdr>
      <w:spacing w:before="100" w:after="100"/>
      <w:textAlignment w:val="top"/>
    </w:pPr>
    <w:rPr>
      <w:rFonts w:eastAsia="新細明體;PMingLiU"/>
      <w:b/>
      <w:bCs/>
      <w:color w:val="0000FF"/>
      <w:kern w:val="0"/>
      <w:sz w:val="22"/>
      <w:szCs w:val="22"/>
    </w:rPr>
  </w:style>
  <w:style w:type="paragraph" w:styleId="xl242">
    <w:name w:val="xl242"/>
    <w:basedOn w:val="Normal"/>
    <w:qFormat/>
    <w:pPr>
      <w:widowControl/>
      <w:spacing w:before="100" w:after="100"/>
      <w:textAlignment w:val="top"/>
    </w:pPr>
    <w:rPr>
      <w:rFonts w:eastAsia="新細明體;PMingLiU"/>
      <w:color w:val="0000FF"/>
      <w:kern w:val="0"/>
      <w:sz w:val="22"/>
      <w:szCs w:val="22"/>
    </w:rPr>
  </w:style>
  <w:style w:type="paragraph" w:styleId="xl243">
    <w:name w:val="xl243"/>
    <w:basedOn w:val="Normal"/>
    <w:qFormat/>
    <w:pPr>
      <w:widowControl/>
      <w:pBdr>
        <w:left w:val="single" w:sz="4" w:space="0" w:color="000000"/>
      </w:pBdr>
      <w:spacing w:before="100" w:after="100"/>
      <w:textAlignment w:val="top"/>
    </w:pPr>
    <w:rPr>
      <w:rFonts w:eastAsia="新細明體;PMingLiU"/>
      <w:color w:val="0000FF"/>
      <w:kern w:val="0"/>
      <w:sz w:val="22"/>
      <w:szCs w:val="22"/>
    </w:rPr>
  </w:style>
  <w:style w:type="paragraph" w:styleId="xl244">
    <w:name w:val="xl244"/>
    <w:basedOn w:val="Normal"/>
    <w:qFormat/>
    <w:pPr>
      <w:widowControl/>
      <w:pBdr>
        <w:right w:val="single" w:sz="4" w:space="0" w:color="000000"/>
      </w:pBdr>
      <w:spacing w:before="100" w:after="100"/>
      <w:textAlignment w:val="top"/>
    </w:pPr>
    <w:rPr>
      <w:rFonts w:eastAsia="新細明體;PMingLiU"/>
      <w:color w:val="0000FF"/>
      <w:kern w:val="0"/>
      <w:sz w:val="22"/>
      <w:szCs w:val="22"/>
    </w:rPr>
  </w:style>
  <w:style w:type="paragraph" w:styleId="xl245">
    <w:name w:val="xl245"/>
    <w:basedOn w:val="Normal"/>
    <w:qFormat/>
    <w:pPr>
      <w:widowControl/>
      <w:spacing w:before="100" w:after="100"/>
      <w:textAlignment w:val="top"/>
    </w:pPr>
    <w:rPr>
      <w:rFonts w:eastAsia="新細明體;PMingLiU"/>
      <w:b/>
      <w:bCs/>
      <w:kern w:val="0"/>
      <w:sz w:val="22"/>
      <w:szCs w:val="22"/>
    </w:rPr>
  </w:style>
  <w:style w:type="paragraph" w:styleId="xl246">
    <w:name w:val="xl246"/>
    <w:basedOn w:val="Normal"/>
    <w:qFormat/>
    <w:pPr>
      <w:widowControl/>
      <w:pBdr>
        <w:top w:val="single" w:sz="4" w:space="0" w:color="000000"/>
        <w:left w:val="single" w:sz="4" w:space="0" w:color="000000"/>
      </w:pBdr>
      <w:spacing w:before="100" w:after="100"/>
      <w:textAlignment w:val="top"/>
    </w:pPr>
    <w:rPr>
      <w:rFonts w:eastAsia="新細明體;PMingLiU"/>
      <w:color w:val="0000FF"/>
      <w:kern w:val="0"/>
      <w:sz w:val="22"/>
      <w:szCs w:val="22"/>
    </w:rPr>
  </w:style>
  <w:style w:type="paragraph" w:styleId="xl247">
    <w:name w:val="xl247"/>
    <w:basedOn w:val="Normal"/>
    <w:qFormat/>
    <w:pPr>
      <w:widowControl/>
      <w:pBdr>
        <w:top w:val="single" w:sz="4" w:space="0" w:color="000000"/>
        <w:right w:val="single" w:sz="4" w:space="0" w:color="000000"/>
      </w:pBdr>
      <w:spacing w:before="100" w:after="100"/>
      <w:textAlignment w:val="top"/>
    </w:pPr>
    <w:rPr>
      <w:rFonts w:eastAsia="新細明體;PMingLiU"/>
      <w:color w:val="0000FF"/>
      <w:kern w:val="0"/>
      <w:sz w:val="22"/>
      <w:szCs w:val="22"/>
    </w:rPr>
  </w:style>
  <w:style w:type="paragraph" w:styleId="xl248">
    <w:name w:val="xl248"/>
    <w:basedOn w:val="Normal"/>
    <w:qFormat/>
    <w:pPr>
      <w:widowControl/>
      <w:pBdr>
        <w:right w:val="single" w:sz="4" w:space="0" w:color="000000"/>
      </w:pBdr>
      <w:spacing w:before="100" w:after="100"/>
      <w:textAlignment w:val="top"/>
    </w:pPr>
    <w:rPr>
      <w:rFonts w:eastAsia="新細明體;PMingLiU"/>
      <w:color w:val="0000FF"/>
      <w:kern w:val="0"/>
      <w:sz w:val="22"/>
      <w:szCs w:val="22"/>
    </w:rPr>
  </w:style>
  <w:style w:type="paragraph" w:styleId="xl249">
    <w:name w:val="xl249"/>
    <w:basedOn w:val="Normal"/>
    <w:qFormat/>
    <w:pPr>
      <w:widowControl/>
      <w:pBdr>
        <w:right w:val="single" w:sz="4" w:space="0" w:color="000000"/>
      </w:pBdr>
      <w:spacing w:before="100" w:after="100"/>
      <w:textAlignment w:val="top"/>
    </w:pPr>
    <w:rPr>
      <w:rFonts w:eastAsia="新細明體;PMingLiU"/>
      <w:b/>
      <w:bCs/>
      <w:color w:val="0000FF"/>
      <w:kern w:val="0"/>
      <w:sz w:val="22"/>
      <w:szCs w:val="22"/>
    </w:rPr>
  </w:style>
  <w:style w:type="paragraph" w:styleId="xl250">
    <w:name w:val="xl250"/>
    <w:basedOn w:val="Normal"/>
    <w:qFormat/>
    <w:pPr>
      <w:widowControl/>
      <w:spacing w:before="100" w:after="100"/>
    </w:pPr>
    <w:rPr>
      <w:rFonts w:ascii="新細明體;PMingLiU" w:hAnsi="新細明體;PMingLiU" w:eastAsia="新細明體;PMingLiU" w:cs="新細明體;PMingLiU"/>
      <w:kern w:val="0"/>
      <w:sz w:val="22"/>
      <w:szCs w:val="22"/>
    </w:rPr>
  </w:style>
  <w:style w:type="paragraph" w:styleId="xl251">
    <w:name w:val="xl251"/>
    <w:basedOn w:val="Normal"/>
    <w:qFormat/>
    <w:pPr>
      <w:widowControl/>
      <w:spacing w:before="100" w:after="100"/>
      <w:textAlignment w:val="top"/>
    </w:pPr>
    <w:rPr>
      <w:rFonts w:ascii="新細明體;PMingLiU" w:hAnsi="新細明體;PMingLiU" w:eastAsia="新細明體;PMingLiU" w:cs="新細明體;PMingLiU"/>
      <w:b/>
      <w:bCs/>
      <w:color w:val="3333FF"/>
      <w:kern w:val="0"/>
      <w:sz w:val="22"/>
      <w:szCs w:val="22"/>
    </w:rPr>
  </w:style>
  <w:style w:type="paragraph" w:styleId="xl252">
    <w:name w:val="xl252"/>
    <w:basedOn w:val="Normal"/>
    <w:qFormat/>
    <w:pPr>
      <w:widowControl/>
      <w:pBdr>
        <w:bottom w:val="single" w:sz="4" w:space="0" w:color="000000"/>
      </w:pBdr>
      <w:spacing w:before="100" w:after="100"/>
      <w:textAlignment w:val="top"/>
    </w:pPr>
    <w:rPr>
      <w:rFonts w:eastAsia="新細明體;PMingLiU"/>
      <w:b/>
      <w:bCs/>
      <w:color w:val="3333FF"/>
      <w:kern w:val="0"/>
      <w:sz w:val="22"/>
      <w:szCs w:val="22"/>
    </w:rPr>
  </w:style>
  <w:style w:type="paragraph" w:styleId="xl253">
    <w:name w:val="xl253"/>
    <w:basedOn w:val="Normal"/>
    <w:qFormat/>
    <w:pPr>
      <w:widowControl/>
      <w:pBdr>
        <w:top w:val="single" w:sz="4" w:space="0" w:color="000000"/>
        <w:left w:val="single" w:sz="4" w:space="0" w:color="000000"/>
      </w:pBdr>
      <w:spacing w:before="100" w:after="100"/>
      <w:textAlignment w:val="top"/>
    </w:pPr>
    <w:rPr>
      <w:rFonts w:eastAsia="新細明體;PMingLiU"/>
      <w:b/>
      <w:bCs/>
      <w:color w:val="3333FF"/>
      <w:kern w:val="0"/>
      <w:sz w:val="22"/>
      <w:szCs w:val="22"/>
    </w:rPr>
  </w:style>
  <w:style w:type="paragraph" w:styleId="xl254">
    <w:name w:val="xl254"/>
    <w:basedOn w:val="Normal"/>
    <w:qFormat/>
    <w:pPr>
      <w:widowControl/>
      <w:pBdr>
        <w:top w:val="single" w:sz="4" w:space="0" w:color="000000"/>
        <w:right w:val="single" w:sz="4" w:space="0" w:color="000000"/>
      </w:pBdr>
      <w:spacing w:before="100" w:after="100"/>
      <w:textAlignment w:val="top"/>
    </w:pPr>
    <w:rPr>
      <w:rFonts w:eastAsia="新細明體;PMingLiU"/>
      <w:b/>
      <w:bCs/>
      <w:color w:val="3333FF"/>
      <w:kern w:val="0"/>
      <w:sz w:val="22"/>
      <w:szCs w:val="22"/>
    </w:rPr>
  </w:style>
  <w:style w:type="paragraph" w:styleId="xl255">
    <w:name w:val="xl255"/>
    <w:basedOn w:val="Normal"/>
    <w:qFormat/>
    <w:pPr>
      <w:widowControl/>
      <w:spacing w:before="100" w:after="100"/>
    </w:pPr>
    <w:rPr>
      <w:rFonts w:ascii="新細明體;PMingLiU" w:hAnsi="新細明體;PMingLiU" w:eastAsia="新細明體;PMingLiU" w:cs="新細明體;PMingLiU"/>
      <w:color w:val="3333FF"/>
      <w:kern w:val="0"/>
      <w:sz w:val="22"/>
      <w:szCs w:val="22"/>
    </w:rPr>
  </w:style>
  <w:style w:type="paragraph" w:styleId="xl256">
    <w:name w:val="xl256"/>
    <w:basedOn w:val="Normal"/>
    <w:qFormat/>
    <w:pPr>
      <w:widowControl/>
      <w:spacing w:before="100" w:after="100"/>
    </w:pPr>
    <w:rPr>
      <w:rFonts w:ascii="新細明體;PMingLiU" w:hAnsi="新細明體;PMingLiU" w:eastAsia="新細明體;PMingLiU" w:cs="新細明體;PMingLiU"/>
      <w:kern w:val="0"/>
      <w:sz w:val="22"/>
      <w:szCs w:val="22"/>
    </w:rPr>
  </w:style>
  <w:style w:type="paragraph" w:styleId="xl257">
    <w:name w:val="xl257"/>
    <w:basedOn w:val="Normal"/>
    <w:qFormat/>
    <w:pPr>
      <w:widowControl/>
      <w:spacing w:before="100" w:after="100"/>
      <w:textAlignment w:val="top"/>
    </w:pPr>
    <w:rPr>
      <w:rFonts w:eastAsia="新細明體;PMingLiU"/>
      <w:kern w:val="0"/>
      <w:sz w:val="22"/>
      <w:szCs w:val="22"/>
    </w:rPr>
  </w:style>
  <w:style w:type="paragraph" w:styleId="xl258">
    <w:name w:val="xl258"/>
    <w:basedOn w:val="Normal"/>
    <w:qFormat/>
    <w:pPr>
      <w:widowControl/>
      <w:spacing w:before="100" w:after="100"/>
      <w:textAlignment w:val="top"/>
    </w:pPr>
    <w:rPr>
      <w:rFonts w:ascii="新細明體;PMingLiU" w:hAnsi="新細明體;PMingLiU" w:eastAsia="新細明體;PMingLiU" w:cs="新細明體;PMingLiU"/>
      <w:b/>
      <w:bCs/>
      <w:kern w:val="0"/>
      <w:sz w:val="22"/>
      <w:szCs w:val="22"/>
    </w:rPr>
  </w:style>
  <w:style w:type="paragraph" w:styleId="xl259">
    <w:name w:val="xl259"/>
    <w:basedOn w:val="Normal"/>
    <w:qFormat/>
    <w:pPr>
      <w:widowControl/>
      <w:spacing w:before="100" w:after="100"/>
      <w:textAlignment w:val="top"/>
    </w:pPr>
    <w:rPr>
      <w:rFonts w:eastAsia="新細明體;PMingLiU"/>
      <w:b/>
      <w:bCs/>
      <w:kern w:val="0"/>
      <w:sz w:val="22"/>
      <w:szCs w:val="22"/>
    </w:rPr>
  </w:style>
  <w:style w:type="paragraph" w:styleId="xl260">
    <w:name w:val="xl260"/>
    <w:basedOn w:val="Normal"/>
    <w:qFormat/>
    <w:pPr>
      <w:widowControl/>
      <w:pBdr>
        <w:left w:val="single" w:sz="4" w:space="0" w:color="000000"/>
      </w:pBdr>
      <w:spacing w:before="100" w:after="100"/>
      <w:textAlignment w:val="top"/>
    </w:pPr>
    <w:rPr>
      <w:rFonts w:eastAsia="新細明體;PMingLiU"/>
      <w:color w:val="3333FF"/>
      <w:kern w:val="0"/>
      <w:sz w:val="22"/>
      <w:szCs w:val="22"/>
    </w:rPr>
  </w:style>
  <w:style w:type="paragraph" w:styleId="xl261">
    <w:name w:val="xl261"/>
    <w:basedOn w:val="Normal"/>
    <w:qFormat/>
    <w:pPr>
      <w:widowControl/>
      <w:pBdr>
        <w:left w:val="single" w:sz="4" w:space="0" w:color="000000"/>
        <w:bottom w:val="single" w:sz="4" w:space="0" w:color="000000"/>
      </w:pBdr>
      <w:spacing w:before="100" w:after="100"/>
      <w:textAlignment w:val="top"/>
    </w:pPr>
    <w:rPr>
      <w:rFonts w:eastAsia="新細明體;PMingLiU"/>
      <w:color w:val="3333FF"/>
      <w:kern w:val="0"/>
      <w:sz w:val="22"/>
      <w:szCs w:val="22"/>
    </w:rPr>
  </w:style>
  <w:style w:type="paragraph" w:styleId="xl262">
    <w:name w:val="xl262"/>
    <w:basedOn w:val="Normal"/>
    <w:qFormat/>
    <w:pPr>
      <w:widowControl/>
      <w:spacing w:before="100" w:after="100"/>
      <w:textAlignment w:val="top"/>
    </w:pPr>
    <w:rPr>
      <w:rFonts w:eastAsia="新細明體;PMingLiU"/>
      <w:color w:val="3333FF"/>
      <w:kern w:val="0"/>
      <w:sz w:val="22"/>
      <w:szCs w:val="22"/>
    </w:rPr>
  </w:style>
  <w:style w:type="paragraph" w:styleId="xl263">
    <w:name w:val="xl263"/>
    <w:basedOn w:val="Normal"/>
    <w:qFormat/>
    <w:pPr>
      <w:widowControl/>
      <w:pBdr>
        <w:left w:val="single" w:sz="4" w:space="0" w:color="000000"/>
      </w:pBdr>
      <w:spacing w:before="100" w:after="100"/>
      <w:textAlignment w:val="top"/>
    </w:pPr>
    <w:rPr>
      <w:rFonts w:eastAsia="新細明體;PMingLiU"/>
      <w:b/>
      <w:bCs/>
      <w:color w:val="3333FF"/>
      <w:kern w:val="0"/>
      <w:sz w:val="22"/>
      <w:szCs w:val="22"/>
    </w:rPr>
  </w:style>
  <w:style w:type="paragraph" w:styleId="xl264">
    <w:name w:val="xl264"/>
    <w:basedOn w:val="Normal"/>
    <w:qFormat/>
    <w:pPr>
      <w:widowControl/>
      <w:pBdr>
        <w:right w:val="single" w:sz="4" w:space="0" w:color="000000"/>
      </w:pBdr>
      <w:spacing w:before="100" w:after="100"/>
      <w:textAlignment w:val="top"/>
    </w:pPr>
    <w:rPr>
      <w:rFonts w:eastAsia="新細明體;PMingLiU"/>
      <w:b/>
      <w:bCs/>
      <w:color w:val="3333FF"/>
      <w:kern w:val="0"/>
      <w:sz w:val="22"/>
      <w:szCs w:val="22"/>
    </w:rPr>
  </w:style>
  <w:style w:type="paragraph" w:styleId="xl265">
    <w:name w:val="xl265"/>
    <w:basedOn w:val="Normal"/>
    <w:qFormat/>
    <w:pPr>
      <w:widowControl/>
      <w:pBdr>
        <w:left w:val="single" w:sz="4" w:space="0" w:color="000000"/>
      </w:pBdr>
      <w:spacing w:before="100" w:after="100"/>
      <w:textAlignment w:val="top"/>
    </w:pPr>
    <w:rPr>
      <w:rFonts w:ascii="細明體;MingLiU" w:hAnsi="細明體;MingLiU" w:eastAsia="細明體;MingLiU" w:cs="新細明體;PMingLiU"/>
      <w:color w:val="3333FF"/>
      <w:kern w:val="0"/>
      <w:sz w:val="22"/>
      <w:szCs w:val="22"/>
    </w:rPr>
  </w:style>
  <w:style w:type="paragraph" w:styleId="xl266">
    <w:name w:val="xl266"/>
    <w:basedOn w:val="Normal"/>
    <w:qFormat/>
    <w:pPr>
      <w:widowControl/>
      <w:pBdr>
        <w:left w:val="single" w:sz="4" w:space="0" w:color="000000"/>
      </w:pBdr>
      <w:shd w:fill="FDE9D9" w:val="clear"/>
      <w:spacing w:before="100" w:after="100"/>
      <w:textAlignment w:val="top"/>
    </w:pPr>
    <w:rPr>
      <w:rFonts w:eastAsia="新細明體;PMingLiU"/>
      <w:color w:val="3333FF"/>
      <w:kern w:val="0"/>
      <w:sz w:val="22"/>
      <w:szCs w:val="22"/>
    </w:rPr>
  </w:style>
  <w:style w:type="paragraph" w:styleId="xl267">
    <w:name w:val="xl267"/>
    <w:basedOn w:val="Normal"/>
    <w:qFormat/>
    <w:pPr>
      <w:widowControl/>
      <w:pBdr>
        <w:right w:val="single" w:sz="4" w:space="0" w:color="000000"/>
      </w:pBdr>
      <w:shd w:fill="FDE9D9" w:val="clear"/>
      <w:spacing w:before="100" w:after="100"/>
      <w:textAlignment w:val="top"/>
    </w:pPr>
    <w:rPr>
      <w:rFonts w:eastAsia="新細明體;PMingLiU"/>
      <w:color w:val="3333FF"/>
      <w:kern w:val="0"/>
      <w:sz w:val="22"/>
      <w:szCs w:val="22"/>
    </w:rPr>
  </w:style>
  <w:style w:type="paragraph" w:styleId="xl268">
    <w:name w:val="xl268"/>
    <w:basedOn w:val="Normal"/>
    <w:qFormat/>
    <w:pPr>
      <w:widowControl/>
      <w:pBdr>
        <w:left w:val="single" w:sz="4" w:space="0" w:color="000000"/>
      </w:pBdr>
      <w:spacing w:before="100" w:after="100"/>
      <w:textAlignment w:val="top"/>
    </w:pPr>
    <w:rPr>
      <w:rFonts w:ascii="新細明體;PMingLiU" w:hAnsi="新細明體;PMingLiU" w:eastAsia="新細明體;PMingLiU" w:cs="新細明體;PMingLiU"/>
      <w:kern w:val="0"/>
      <w:sz w:val="22"/>
      <w:szCs w:val="22"/>
    </w:rPr>
  </w:style>
  <w:style w:type="paragraph" w:styleId="xl269">
    <w:name w:val="xl269"/>
    <w:basedOn w:val="Normal"/>
    <w:qFormat/>
    <w:pPr>
      <w:widowControl/>
      <w:pBdr>
        <w:left w:val="single" w:sz="4" w:space="0" w:color="000000"/>
        <w:bottom w:val="single" w:sz="4" w:space="0" w:color="000000"/>
      </w:pBdr>
      <w:shd w:fill="FDE9D9" w:val="clear"/>
      <w:spacing w:before="100" w:after="100"/>
      <w:textAlignment w:val="top"/>
    </w:pPr>
    <w:rPr>
      <w:rFonts w:eastAsia="新細明體;PMingLiU"/>
      <w:color w:val="3333FF"/>
      <w:kern w:val="0"/>
      <w:sz w:val="22"/>
      <w:szCs w:val="22"/>
    </w:rPr>
  </w:style>
  <w:style w:type="paragraph" w:styleId="xl270">
    <w:name w:val="xl270"/>
    <w:basedOn w:val="Normal"/>
    <w:qFormat/>
    <w:pPr>
      <w:widowControl/>
      <w:pBdr>
        <w:bottom w:val="single" w:sz="4" w:space="0" w:color="000000"/>
        <w:right w:val="single" w:sz="4" w:space="0" w:color="000000"/>
      </w:pBdr>
      <w:shd w:fill="FDE9D9" w:val="clear"/>
      <w:spacing w:before="100" w:after="100"/>
      <w:textAlignment w:val="top"/>
    </w:pPr>
    <w:rPr>
      <w:rFonts w:eastAsia="新細明體;PMingLiU"/>
      <w:color w:val="3333FF"/>
      <w:kern w:val="0"/>
      <w:sz w:val="22"/>
      <w:szCs w:val="22"/>
    </w:rPr>
  </w:style>
  <w:style w:type="paragraph" w:styleId="a11">
    <w:name w:val="a11."/>
    <w:basedOn w:val="Normal"/>
    <w:qFormat/>
    <w:pPr>
      <w:autoSpaceDE w:val="false"/>
      <w:spacing w:lineRule="atLeast" w:line="360"/>
      <w:ind w:hanging="425" w:left="425" w:right="0"/>
      <w:textAlignment w:val="baseline"/>
    </w:pPr>
    <w:rPr>
      <w:rFonts w:eastAsia="全真楷書;新細明體"/>
      <w:kern w:val="0"/>
      <w:sz w:val="18"/>
    </w:rPr>
  </w:style>
  <w:style w:type="paragraph" w:styleId="36">
    <w:name w:val="註3"/>
    <w:basedOn w:val="Normal"/>
    <w:qFormat/>
    <w:pPr>
      <w:spacing w:lineRule="exact" w:line="320"/>
      <w:ind w:hanging="198" w:left="652" w:right="0"/>
      <w:textAlignment w:val="baseline"/>
    </w:pPr>
    <w:rPr>
      <w:rFonts w:eastAsia="全真楷書;新細明體"/>
      <w:kern w:val="0"/>
      <w:sz w:val="16"/>
    </w:rPr>
  </w:style>
  <w:style w:type="paragraph" w:styleId="138">
    <w:name w:val="1."/>
    <w:basedOn w:val="Normal"/>
    <w:qFormat/>
    <w:pPr>
      <w:spacing w:lineRule="atLeast" w:line="360"/>
      <w:ind w:hanging="142" w:left="142" w:right="0"/>
      <w:textAlignment w:val="baseline"/>
    </w:pPr>
    <w:rPr>
      <w:rFonts w:eastAsia="全真楷書;新細明體"/>
      <w:kern w:val="0"/>
      <w:sz w:val="18"/>
    </w:rPr>
  </w:style>
  <w:style w:type="paragraph" w:styleId="1112">
    <w:name w:val="11."/>
    <w:basedOn w:val="Normal"/>
    <w:qFormat/>
    <w:pPr>
      <w:tabs>
        <w:tab w:val="clear" w:pos="480"/>
        <w:tab w:val="left" w:pos="2280" w:leader="none"/>
      </w:tabs>
      <w:spacing w:lineRule="atLeast" w:line="360"/>
      <w:ind w:hanging="227" w:left="227" w:right="0"/>
      <w:textAlignment w:val="baseline"/>
    </w:pPr>
    <w:rPr>
      <w:rFonts w:eastAsia="全真楷書;新細明體"/>
      <w:color w:val="000000"/>
      <w:kern w:val="0"/>
      <w:sz w:val="18"/>
    </w:rPr>
  </w:style>
  <w:style w:type="paragraph" w:styleId="227">
    <w:name w:val="本文 2"/>
    <w:basedOn w:val="Normal"/>
    <w:qFormat/>
    <w:pPr>
      <w:autoSpaceDE w:val="false"/>
    </w:pPr>
    <w:rPr>
      <w:color w:val="000000"/>
      <w:szCs w:val="24"/>
    </w:rPr>
  </w:style>
  <w:style w:type="paragraph" w:styleId="37">
    <w:name w:val="本文 3"/>
    <w:basedOn w:val="Normal"/>
    <w:qFormat/>
    <w:pPr>
      <w:autoSpaceDE w:val="false"/>
      <w:spacing w:lineRule="atLeast" w:line="180"/>
      <w:textAlignment w:val="baseline"/>
    </w:pPr>
    <w:rPr>
      <w:color w:val="FF0000"/>
      <w:kern w:val="0"/>
      <w:u w:val="single"/>
    </w:rPr>
  </w:style>
  <w:style w:type="paragraph" w:styleId="Style53">
    <w:name w:val="說明"/>
    <w:qFormat/>
    <w:pPr>
      <w:widowControl/>
      <w:bidi w:val="0"/>
      <w:spacing w:lineRule="exact" w:line="560"/>
      <w:ind w:hanging="1077" w:left="1077" w:right="0"/>
    </w:pPr>
    <w:rPr>
      <w:rFonts w:ascii="Times New Roman" w:hAnsi="Times New Roman" w:eastAsia="標楷體" w:cs="Times New Roman"/>
      <w:color w:val="auto"/>
      <w:sz w:val="36"/>
      <w:szCs w:val="20"/>
      <w:lang w:val="en-US" w:eastAsia="zh-TW" w:bidi="ar-SA"/>
    </w:rPr>
  </w:style>
  <w:style w:type="paragraph" w:styleId="38">
    <w:name w:val="樣式3"/>
    <w:basedOn w:val="Normal"/>
    <w:qFormat/>
    <w:pPr>
      <w:numPr>
        <w:ilvl w:val="0"/>
        <w:numId w:val="10"/>
      </w:numPr>
      <w:tabs>
        <w:tab w:val="clear" w:pos="480"/>
        <w:tab w:val="left" w:pos="1260" w:leader="none"/>
      </w:tabs>
      <w:snapToGrid w:val="false"/>
      <w:spacing w:lineRule="auto" w:line="300"/>
    </w:pPr>
    <w:rPr>
      <w:rFonts w:ascii="標楷體" w:hAnsi="標楷體" w:cs="標楷體"/>
      <w:sz w:val="28"/>
      <w:szCs w:val="28"/>
    </w:rPr>
  </w:style>
  <w:style w:type="paragraph" w:styleId="Style54">
    <w:name w:val="壹"/>
    <w:basedOn w:val="Normal"/>
    <w:qFormat/>
    <w:pPr>
      <w:autoSpaceDE w:val="false"/>
      <w:spacing w:lineRule="exact" w:line="600"/>
      <w:jc w:val="both"/>
      <w:textAlignment w:val="baseline"/>
    </w:pPr>
    <w:rPr>
      <w:rFonts w:ascii="標楷體" w:hAnsi="標楷體" w:cs="標楷體"/>
      <w:kern w:val="0"/>
      <w:sz w:val="36"/>
    </w:rPr>
  </w:style>
  <w:style w:type="paragraph" w:styleId="Style55">
    <w:name w:val="費協會"/>
    <w:basedOn w:val="Normal"/>
    <w:qFormat/>
    <w:pPr>
      <w:autoSpaceDE w:val="false"/>
      <w:spacing w:lineRule="exact" w:line="600"/>
      <w:jc w:val="both"/>
      <w:textAlignment w:val="baseline"/>
    </w:pPr>
    <w:rPr>
      <w:rFonts w:ascii="標楷體" w:hAnsi="標楷體" w:cs="標楷體"/>
      <w:b/>
      <w:bCs/>
      <w:spacing w:val="-6"/>
      <w:kern w:val="0"/>
      <w:sz w:val="36"/>
    </w:rPr>
  </w:style>
  <w:style w:type="paragraph" w:styleId="name">
    <w:name w:val="name"/>
    <w:basedOn w:val="Normal"/>
    <w:qFormat/>
    <w:pPr>
      <w:autoSpaceDE w:val="false"/>
      <w:spacing w:lineRule="exact" w:line="400"/>
      <w:ind w:hanging="0" w:left="228" w:right="0"/>
      <w:jc w:val="both"/>
      <w:textAlignment w:val="baseline"/>
    </w:pPr>
    <w:rPr>
      <w:rFonts w:ascii="標楷體" w:hAnsi="標楷體" w:cs="標楷體"/>
      <w:kern w:val="0"/>
      <w:sz w:val="36"/>
    </w:rPr>
  </w:style>
  <w:style w:type="paragraph" w:styleId="Style56">
    <w:name w:val="提案"/>
    <w:basedOn w:val="Normal"/>
    <w:qFormat/>
    <w:pPr>
      <w:snapToGrid w:val="false"/>
      <w:spacing w:lineRule="exact" w:line="440"/>
      <w:ind w:hanging="960" w:left="960" w:right="0"/>
      <w:jc w:val="both"/>
    </w:pPr>
    <w:rPr>
      <w:rFonts w:ascii="全真楷書;新細明體" w:hAnsi="全真楷書;新細明體" w:eastAsia="全真楷書;新細明體"/>
      <w:sz w:val="32"/>
      <w:szCs w:val="24"/>
    </w:rPr>
  </w:style>
  <w:style w:type="paragraph" w:styleId="314">
    <w:name w:val="3.1"/>
    <w:basedOn w:val="Normal"/>
    <w:qFormat/>
    <w:pPr>
      <w:autoSpaceDE w:val="false"/>
      <w:spacing w:lineRule="atLeast" w:line="460" w:before="120" w:after="0"/>
      <w:ind w:hanging="980" w:left="450" w:right="0"/>
      <w:jc w:val="both"/>
    </w:pPr>
    <w:rPr>
      <w:kern w:val="0"/>
      <w:sz w:val="28"/>
    </w:rPr>
  </w:style>
  <w:style w:type="paragraph" w:styleId="Style57">
    <w:name w:val="日期"/>
    <w:basedOn w:val="Normal"/>
    <w:next w:val="Normal"/>
    <w:qFormat/>
    <w:pPr>
      <w:jc w:val="right"/>
    </w:pPr>
    <w:rPr>
      <w:rFonts w:eastAsia="新細明體;PMingLiU"/>
      <w:szCs w:val="24"/>
    </w:rPr>
  </w:style>
  <w:style w:type="paragraph" w:styleId="139">
    <w:name w:val="小標1"/>
    <w:basedOn w:val="Normal"/>
    <w:qFormat/>
    <w:pPr>
      <w:spacing w:lineRule="exact" w:line="240" w:before="300" w:after="0"/>
    </w:pPr>
    <w:rPr>
      <w:rFonts w:ascii="華康粗黑體;微軟正黑體" w:hAnsi="華康粗黑體;微軟正黑體" w:eastAsia="華康粗黑體;微軟正黑體"/>
      <w:sz w:val="28"/>
    </w:rPr>
  </w:style>
  <w:style w:type="paragraph" w:styleId="Style58">
    <w:name w:val="紀錄內文(網頁)"/>
    <w:basedOn w:val="Normal"/>
    <w:qFormat/>
    <w:pPr/>
    <w:rPr>
      <w:rFonts w:ascii="標楷體" w:hAnsi="標楷體" w:cs="標楷體"/>
      <w:sz w:val="28"/>
      <w:szCs w:val="24"/>
    </w:rPr>
  </w:style>
  <w:style w:type="paragraph" w:styleId="140">
    <w:name w:val="內文1"/>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Style59">
    <w:name w:val="副本"/>
    <w:basedOn w:val="35"/>
    <w:qFormat/>
    <w:pPr>
      <w:snapToGrid w:val="false"/>
      <w:spacing w:lineRule="exact" w:line="300" w:before="0" w:after="0"/>
      <w:ind w:hanging="720" w:left="720" w:right="0"/>
    </w:pPr>
    <w:rPr>
      <w:rFonts w:ascii="Arial" w:hAnsi="Arial" w:eastAsia="標楷體" w:cs="Arial"/>
      <w:sz w:val="24"/>
      <w:szCs w:val="24"/>
    </w:rPr>
  </w:style>
  <w:style w:type="paragraph" w:styleId="Style60">
    <w:name w:val="執行中標"/>
    <w:basedOn w:val="Heading1"/>
    <w:qFormat/>
    <w:pPr>
      <w:numPr>
        <w:ilvl w:val="0"/>
        <w:numId w:val="4"/>
      </w:numPr>
      <w:autoSpaceDE w:val="true"/>
      <w:spacing w:lineRule="auto" w:line="720" w:before="180" w:after="180"/>
      <w:outlineLvl w:val="9"/>
    </w:pPr>
    <w:rPr>
      <w:rFonts w:eastAsia="標楷體"/>
      <w:color w:val="000000"/>
      <w:kern w:val="2"/>
      <w:sz w:val="32"/>
      <w:szCs w:val="28"/>
    </w:rPr>
  </w:style>
  <w:style w:type="paragraph" w:styleId="xl24">
    <w:name w:val="xl24"/>
    <w:basedOn w:val="Normal"/>
    <w:qFormat/>
    <w:pPr>
      <w:widowControl/>
      <w:pBdr>
        <w:left w:val="single" w:sz="4" w:space="0" w:color="000000"/>
        <w:bottom w:val="single" w:sz="4" w:space="0" w:color="000000"/>
        <w:right w:val="single" w:sz="4" w:space="0" w:color="000000"/>
      </w:pBdr>
      <w:spacing w:before="100" w:after="100"/>
      <w:jc w:val="center"/>
      <w:textAlignment w:val="top"/>
    </w:pPr>
    <w:rPr>
      <w:rFonts w:ascii="標楷體" w:hAnsi="標楷體" w:cs="Arial Unicode MS"/>
      <w:kern w:val="0"/>
      <w:sz w:val="28"/>
      <w:szCs w:val="28"/>
    </w:rPr>
  </w:style>
  <w:style w:type="paragraph" w:styleId="table">
    <w:name w:val="table"/>
    <w:basedOn w:val="Normal"/>
    <w:qFormat/>
    <w:pPr>
      <w:jc w:val="both"/>
    </w:pPr>
    <w:rPr>
      <w:sz w:val="28"/>
      <w:szCs w:val="24"/>
    </w:rPr>
  </w:style>
  <w:style w:type="paragraph" w:styleId="DD">
    <w:name w:val="DD"/>
    <w:basedOn w:val="Normal"/>
    <w:qFormat/>
    <w:pPr>
      <w:ind w:hanging="227" w:left="227" w:right="0"/>
      <w:textAlignment w:val="baseline"/>
    </w:pPr>
    <w:rPr>
      <w:rFonts w:ascii="全真楷書;新細明體" w:hAnsi="全真楷書;新細明體" w:eastAsia="全真楷書;新細明體"/>
      <w:sz w:val="28"/>
    </w:rPr>
  </w:style>
  <w:style w:type="paragraph" w:styleId="2114">
    <w:name w:val="本文 21"/>
    <w:basedOn w:val="Normal"/>
    <w:qFormat/>
    <w:pPr>
      <w:ind w:hanging="360" w:left="1260" w:right="0"/>
      <w:textAlignment w:val="baseline"/>
    </w:pPr>
    <w:rPr>
      <w:rFonts w:ascii="全真楷書;新細明體" w:hAnsi="全真楷書;新細明體" w:eastAsia="全真楷書;新細明體"/>
      <w:sz w:val="28"/>
    </w:rPr>
  </w:style>
  <w:style w:type="paragraph" w:styleId="315">
    <w:name w:val="本文縮排 31"/>
    <w:basedOn w:val="Normal"/>
    <w:qFormat/>
    <w:pPr>
      <w:ind w:hanging="332" w:left="332" w:right="0"/>
      <w:textAlignment w:val="baseline"/>
    </w:pPr>
    <w:rPr>
      <w:rFonts w:ascii="全真楷書;新細明體" w:hAnsi="全真楷書;新細明體" w:eastAsia="全真楷書;新細明體"/>
      <w:sz w:val="28"/>
    </w:rPr>
  </w:style>
  <w:style w:type="paragraph" w:styleId="2115">
    <w:name w:val="本文縮排 21"/>
    <w:basedOn w:val="Normal"/>
    <w:qFormat/>
    <w:pPr>
      <w:ind w:hanging="0" w:left="900" w:right="0"/>
      <w:textAlignment w:val="baseline"/>
    </w:pPr>
    <w:rPr>
      <w:rFonts w:ascii="全真楷書;新細明體" w:hAnsi="全真楷書;新細明體" w:eastAsia="全真楷書;新細明體"/>
      <w:sz w:val="28"/>
    </w:rPr>
  </w:style>
  <w:style w:type="paragraph" w:styleId="Style61">
    <w:name w:val="區塊文字"/>
    <w:basedOn w:val="Normal"/>
    <w:qFormat/>
    <w:pPr>
      <w:ind w:hanging="0" w:left="1" w:right="24"/>
      <w:jc w:val="both"/>
    </w:pPr>
    <w:rPr>
      <w:sz w:val="28"/>
      <w:szCs w:val="24"/>
    </w:rPr>
  </w:style>
  <w:style w:type="paragraph" w:styleId="Style62">
    <w:name w:val="附件一．"/>
    <w:basedOn w:val="Normal"/>
    <w:qFormat/>
    <w:pPr>
      <w:spacing w:lineRule="exact" w:line="500"/>
      <w:ind w:hanging="504" w:left="504" w:right="0"/>
    </w:pPr>
    <w:rPr>
      <w:rFonts w:ascii="標楷體" w:hAnsi="標楷體"/>
      <w:sz w:val="26"/>
    </w:rPr>
  </w:style>
  <w:style w:type="paragraph" w:styleId="228">
    <w:name w:val="內文2"/>
    <w:basedOn w:val="Normal"/>
    <w:qFormat/>
    <w:pPr>
      <w:widowControl/>
      <w:spacing w:before="100" w:after="100"/>
    </w:pPr>
    <w:rPr>
      <w:rFonts w:ascii="Arial Unicode MS" w:hAnsi="Arial Unicode MS" w:eastAsia="Arial Unicode MS" w:cs="Arial Unicode MS"/>
      <w:kern w:val="0"/>
      <w:szCs w:val="24"/>
    </w:rPr>
  </w:style>
  <w:style w:type="paragraph" w:styleId="top3">
    <w:name w:val="top3"/>
    <w:basedOn w:val="Normal"/>
    <w:qFormat/>
    <w:pPr>
      <w:autoSpaceDE w:val="false"/>
      <w:spacing w:lineRule="atLeast" w:line="0"/>
      <w:ind w:hanging="0" w:left="1" w:right="0"/>
      <w:textAlignment w:val="baseline"/>
    </w:pPr>
    <w:rPr>
      <w:rFonts w:ascii="Arial" w:hAnsi="Arial" w:cs="Arial"/>
      <w:color w:val="000000"/>
      <w:sz w:val="32"/>
      <w:szCs w:val="36"/>
    </w:rPr>
  </w:style>
  <w:style w:type="paragraph" w:styleId="Style63">
    <w:name w:val="發文日期"/>
    <w:basedOn w:val="Normal"/>
    <w:qFormat/>
    <w:pPr>
      <w:spacing w:lineRule="exact" w:line="280"/>
    </w:pPr>
    <w:rPr/>
  </w:style>
  <w:style w:type="paragraph" w:styleId="1113">
    <w:name w:val="1.1"/>
    <w:basedOn w:val="Normal"/>
    <w:qFormat/>
    <w:pPr>
      <w:spacing w:lineRule="exact" w:line="400"/>
      <w:ind w:hanging="658" w:left="1440" w:right="0"/>
    </w:pPr>
    <w:rPr>
      <w:sz w:val="28"/>
      <w:szCs w:val="24"/>
    </w:rPr>
  </w:style>
  <w:style w:type="paragraph" w:styleId="Style64">
    <w:name w:val="第一案"/>
    <w:basedOn w:val="Normal"/>
    <w:qFormat/>
    <w:pPr>
      <w:snapToGrid w:val="false"/>
      <w:spacing w:lineRule="exact" w:line="480"/>
      <w:ind w:hanging="300" w:left="400" w:right="0"/>
      <w:jc w:val="both"/>
      <w:textAlignment w:val="baseline"/>
    </w:pPr>
    <w:rPr>
      <w:rFonts w:ascii="全真楷書;新細明體" w:hAnsi="全真楷書;新細明體" w:eastAsia="全真楷書;新細明體"/>
      <w:kern w:val="0"/>
      <w:sz w:val="36"/>
    </w:rPr>
  </w:style>
  <w:style w:type="paragraph" w:styleId="Style65">
    <w:name w:val="備註"/>
    <w:basedOn w:val="Normal"/>
    <w:qFormat/>
    <w:pPr>
      <w:widowControl/>
      <w:spacing w:lineRule="exact" w:line="360"/>
      <w:ind w:hanging="851" w:left="851" w:right="0"/>
    </w:pPr>
    <w:rPr>
      <w:kern w:val="0"/>
      <w:sz w:val="28"/>
      <w:lang w:val="zh-TW" w:eastAsia="zh-TW"/>
    </w:rPr>
  </w:style>
  <w:style w:type="paragraph" w:styleId="146">
    <w:name w:val="1"/>
    <w:basedOn w:val="Normal"/>
    <w:qFormat/>
    <w:pPr>
      <w:spacing w:lineRule="exact" w:line="600"/>
      <w:ind w:hanging="340" w:left="1020" w:right="0"/>
      <w:jc w:val="both"/>
      <w:textAlignment w:val="baseline"/>
    </w:pPr>
    <w:rPr>
      <w:rFonts w:ascii="全真楷書;新細明體" w:hAnsi="全真楷書;新細明體" w:eastAsia="全真楷書;新細明體"/>
      <w:kern w:val="0"/>
      <w:sz w:val="32"/>
    </w:rPr>
  </w:style>
  <w:style w:type="paragraph" w:styleId="Style66">
    <w:name w:val="一、"/>
    <w:basedOn w:val="Normal"/>
    <w:qFormat/>
    <w:pPr>
      <w:autoSpaceDE w:val="false"/>
      <w:spacing w:lineRule="exact" w:line="600"/>
      <w:ind w:hanging="340" w:left="1191" w:right="0"/>
      <w:jc w:val="both"/>
      <w:textAlignment w:val="baseline"/>
    </w:pPr>
    <w:rPr>
      <w:rFonts w:ascii="全真楷書;新細明體" w:hAnsi="全真楷書;新細明體" w:eastAsia="全真楷書;新細明體"/>
      <w:kern w:val="0"/>
      <w:sz w:val="32"/>
      <w:szCs w:val="24"/>
    </w:rPr>
  </w:style>
  <w:style w:type="paragraph" w:styleId="Style67">
    <w:name w:val="無凸凹排"/>
    <w:basedOn w:val="Normal"/>
    <w:qFormat/>
    <w:pPr>
      <w:spacing w:lineRule="exact" w:line="440"/>
      <w:ind w:hanging="0" w:left="170" w:right="170"/>
      <w:jc w:val="both"/>
    </w:pPr>
    <w:rPr>
      <w:rFonts w:ascii="標楷體" w:hAnsi="標楷體"/>
      <w:sz w:val="32"/>
      <w:szCs w:val="24"/>
    </w:rPr>
  </w:style>
  <w:style w:type="paragraph" w:styleId="a">
    <w:name w:val="a"/>
    <w:basedOn w:val="Normal"/>
    <w:qFormat/>
    <w:pPr>
      <w:widowControl/>
      <w:spacing w:before="100" w:after="100"/>
    </w:pPr>
    <w:rPr>
      <w:rFonts w:ascii="新細明體;PMingLiU" w:hAnsi="新細明體;PMingLiU" w:eastAsia="新細明體;PMingLiU" w:cs="新細明體;PMingLiU"/>
      <w:kern w:val="0"/>
    </w:rPr>
  </w:style>
  <w:style w:type="paragraph" w:styleId="Style68">
    <w:name w:val="小標"/>
    <w:basedOn w:val="Normal"/>
    <w:qFormat/>
    <w:pPr>
      <w:spacing w:lineRule="exact" w:line="560"/>
    </w:pPr>
    <w:rPr>
      <w:rFonts w:ascii="華康粗黑體;微軟正黑體" w:hAnsi="華康粗黑體;微軟正黑體" w:eastAsia="華康粗黑體;微軟正黑體"/>
      <w:sz w:val="30"/>
    </w:rPr>
  </w:style>
  <w:style w:type="paragraph" w:styleId="Style69">
    <w:name w:val="註釋標題"/>
    <w:basedOn w:val="Normal"/>
    <w:next w:val="Normal"/>
    <w:qFormat/>
    <w:pPr>
      <w:spacing w:lineRule="atLeast" w:line="360"/>
      <w:jc w:val="center"/>
      <w:textAlignment w:val="baseline"/>
    </w:pPr>
    <w:rPr>
      <w:rFonts w:ascii="標楷體" w:hAnsi="標楷體"/>
      <w:szCs w:val="24"/>
    </w:rPr>
  </w:style>
  <w:style w:type="paragraph" w:styleId="Style70">
    <w:name w:val="條文三"/>
    <w:basedOn w:val="Normal"/>
    <w:qFormat/>
    <w:pPr>
      <w:tabs>
        <w:tab w:val="clear" w:pos="480"/>
        <w:tab w:val="left" w:pos="720" w:leader="none"/>
      </w:tabs>
      <w:ind w:hanging="0" w:left="0" w:right="57"/>
      <w:jc w:val="both"/>
      <w:textAlignment w:val="baseline"/>
    </w:pPr>
    <w:rPr>
      <w:rFonts w:ascii="全真楷書;新細明體" w:hAnsi="全真楷書;新細明體" w:eastAsia="全真楷書;新細明體"/>
      <w:sz w:val="28"/>
    </w:rPr>
  </w:style>
  <w:style w:type="paragraph" w:styleId="Style71">
    <w:name w:val="（一）"/>
    <w:basedOn w:val="Normal"/>
    <w:qFormat/>
    <w:pPr>
      <w:tabs>
        <w:tab w:val="clear" w:pos="480"/>
        <w:tab w:val="left" w:pos="605" w:leader="none"/>
      </w:tabs>
      <w:spacing w:lineRule="exact" w:line="500"/>
      <w:ind w:hanging="405" w:left="605" w:right="0"/>
    </w:pPr>
    <w:rPr>
      <w:rFonts w:ascii="標楷體" w:hAnsi="標楷體"/>
      <w:sz w:val="28"/>
    </w:rPr>
  </w:style>
  <w:style w:type="paragraph" w:styleId="Style72">
    <w:name w:val="論文一"/>
    <w:basedOn w:val="Normal"/>
    <w:qFormat/>
    <w:pPr>
      <w:spacing w:before="120" w:after="120"/>
      <w:jc w:val="both"/>
    </w:pPr>
    <w:rPr>
      <w:b/>
      <w:bCs/>
      <w:spacing w:val="10"/>
      <w:sz w:val="36"/>
      <w:szCs w:val="24"/>
    </w:rPr>
  </w:style>
  <w:style w:type="paragraph" w:styleId="Style73">
    <w:name w:val="第一條"/>
    <w:basedOn w:val="Normal"/>
    <w:qFormat/>
    <w:pPr>
      <w:spacing w:lineRule="atLeast" w:line="440" w:before="120" w:after="0"/>
      <w:ind w:hanging="1383" w:left="1383" w:right="0"/>
      <w:jc w:val="both"/>
      <w:textAlignment w:val="baseline"/>
    </w:pPr>
    <w:rPr>
      <w:rFonts w:ascii="全真楷書;新細明體" w:hAnsi="全真楷書;新細明體" w:eastAsia="全真楷書;新細明體"/>
      <w:spacing w:val="2"/>
      <w:kern w:val="0"/>
      <w:sz w:val="28"/>
    </w:rPr>
  </w:style>
  <w:style w:type="paragraph" w:styleId="name1">
    <w:name w:val="name1"/>
    <w:basedOn w:val="Normal"/>
    <w:qFormat/>
    <w:pPr>
      <w:snapToGrid w:val="false"/>
      <w:spacing w:lineRule="exact" w:line="440"/>
      <w:jc w:val="both"/>
      <w:textAlignment w:val="baseline"/>
    </w:pPr>
    <w:rPr>
      <w:rFonts w:ascii="標楷體" w:hAnsi="標楷體" w:cs="標楷體"/>
      <w:kern w:val="0"/>
      <w:sz w:val="32"/>
    </w:rPr>
  </w:style>
  <w:style w:type="paragraph" w:styleId="Style74">
    <w:name w:val="表二"/>
    <w:basedOn w:val="a"/>
    <w:qFormat/>
    <w:pPr/>
    <w:rPr>
      <w:rFonts w:ascii="Times New Roman" w:hAnsi="Times New Roman" w:eastAsia="標楷體" w:cs="Times New Roman"/>
      <w:sz w:val="28"/>
    </w:rPr>
  </w:style>
  <w:style w:type="paragraph" w:styleId="147">
    <w:name w:val="註解方塊文字1"/>
    <w:basedOn w:val="Normal"/>
    <w:qFormat/>
    <w:pPr/>
    <w:rPr>
      <w:rFonts w:ascii="Arial" w:hAnsi="Arial" w:eastAsia="新細明體;PMingLiU" w:cs="Arial"/>
      <w:sz w:val="18"/>
      <w:szCs w:val="18"/>
    </w:rPr>
  </w:style>
  <w:style w:type="paragraph" w:styleId="Style75">
    <w:name w:val="評核會壹、"/>
    <w:basedOn w:val="Normal"/>
    <w:qFormat/>
    <w:pPr>
      <w:tabs>
        <w:tab w:val="clear" w:pos="480"/>
        <w:tab w:val="left" w:pos="709" w:leader="none"/>
      </w:tabs>
      <w:spacing w:lineRule="exact" w:line="500"/>
      <w:ind w:hanging="720" w:left="720" w:right="0"/>
    </w:pPr>
    <w:rPr>
      <w:b/>
      <w:sz w:val="32"/>
      <w:szCs w:val="24"/>
    </w:rPr>
  </w:style>
  <w:style w:type="paragraph" w:styleId="Style76">
    <w:name w:val="發文字號"/>
    <w:qFormat/>
    <w:pPr>
      <w:widowControl/>
      <w:bidi w:val="0"/>
      <w:spacing w:lineRule="exact" w:line="280"/>
    </w:pPr>
    <w:rPr>
      <w:rFonts w:ascii="Times New Roman" w:hAnsi="Times New Roman" w:eastAsia="標楷體" w:cs="Times New Roman"/>
      <w:color w:val="auto"/>
      <w:sz w:val="24"/>
      <w:szCs w:val="20"/>
      <w:lang w:val="en-US" w:eastAsia="zh-TW" w:bidi="ar-SA"/>
    </w:rPr>
  </w:style>
  <w:style w:type="paragraph" w:styleId="top2">
    <w:name w:val="top2"/>
    <w:basedOn w:val="Normal"/>
    <w:qFormat/>
    <w:pPr>
      <w:autoSpaceDE w:val="false"/>
      <w:spacing w:lineRule="exact" w:line="600" w:before="120" w:after="0"/>
      <w:jc w:val="both"/>
      <w:textAlignment w:val="baseline"/>
    </w:pPr>
    <w:rPr>
      <w:rFonts w:ascii="全真楷書;新細明體" w:hAnsi="全真楷書;新細明體" w:eastAsia="全真楷書;新細明體"/>
      <w:color w:val="0000FF"/>
      <w:kern w:val="0"/>
      <w:sz w:val="36"/>
    </w:rPr>
  </w:style>
  <w:style w:type="paragraph" w:styleId="Style77">
    <w:name w:val="章"/>
    <w:basedOn w:val="Normal"/>
    <w:qFormat/>
    <w:pPr>
      <w:spacing w:lineRule="exact" w:line="400"/>
      <w:ind w:hanging="1079" w:left="1081" w:right="0"/>
      <w:jc w:val="both"/>
    </w:pPr>
    <w:rPr>
      <w:rFonts w:ascii="標楷體" w:hAnsi="標楷體" w:cs="標楷體"/>
      <w:b/>
      <w:bCs/>
      <w:sz w:val="28"/>
      <w:szCs w:val="24"/>
    </w:rPr>
  </w:style>
  <w:style w:type="paragraph" w:styleId="Style78">
    <w:name w:val="表格內容"/>
    <w:basedOn w:val="BodyText"/>
    <w:qFormat/>
    <w:pPr>
      <w:suppressLineNumbers/>
      <w:suppressAutoHyphens w:val="true"/>
      <w:spacing w:before="0" w:after="120"/>
    </w:pPr>
    <w:rPr>
      <w:rFonts w:ascii="Times New Roman" w:hAnsi="Times New Roman" w:eastAsia="新細明體;PMingLiU" w:cs="Times New Roman"/>
      <w:color w:val="000000"/>
      <w:kern w:val="2"/>
      <w:szCs w:val="20"/>
    </w:rPr>
  </w:style>
  <w:style w:type="paragraph" w:styleId="Style79">
    <w:name w:val="評核會(一)"/>
    <w:basedOn w:val="Normal"/>
    <w:qFormat/>
    <w:pPr>
      <w:tabs>
        <w:tab w:val="clear" w:pos="480"/>
        <w:tab w:val="left" w:pos="851" w:leader="none"/>
        <w:tab w:val="left" w:pos="1200" w:leader="none"/>
      </w:tabs>
      <w:spacing w:lineRule="exact" w:line="500"/>
      <w:ind w:hanging="720" w:left="1200" w:right="0"/>
    </w:pPr>
    <w:rPr>
      <w:b/>
      <w:sz w:val="32"/>
      <w:szCs w:val="24"/>
    </w:rPr>
  </w:style>
  <w:style w:type="paragraph" w:styleId="148">
    <w:name w:val="評核會1."/>
    <w:basedOn w:val="Normal"/>
    <w:qFormat/>
    <w:pPr>
      <w:tabs>
        <w:tab w:val="clear" w:pos="480"/>
        <w:tab w:val="left" w:pos="720" w:leader="none"/>
        <w:tab w:val="left" w:pos="851" w:leader="none"/>
      </w:tabs>
      <w:spacing w:lineRule="exact" w:line="500"/>
      <w:ind w:hanging="720" w:left="720" w:right="0"/>
    </w:pPr>
    <w:rPr>
      <w:sz w:val="28"/>
      <w:szCs w:val="24"/>
    </w:rPr>
  </w:style>
  <w:style w:type="paragraph" w:styleId="149">
    <w:name w:val="評核會(1)"/>
    <w:basedOn w:val="Normal"/>
    <w:qFormat/>
    <w:pPr>
      <w:tabs>
        <w:tab w:val="clear" w:pos="480"/>
        <w:tab w:val="left" w:pos="720" w:leader="none"/>
        <w:tab w:val="left" w:pos="1036" w:leader="none"/>
      </w:tabs>
      <w:spacing w:lineRule="exact" w:line="520"/>
      <w:ind w:hanging="720" w:left="720" w:right="0"/>
    </w:pPr>
    <w:rPr>
      <w:sz w:val="28"/>
      <w:szCs w:val="24"/>
    </w:rPr>
  </w:style>
  <w:style w:type="paragraph" w:styleId="xl23">
    <w:name w:val="xl23"/>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新細明體;PMingLiU" w:hAnsi="新細明體;PMingLiU" w:eastAsia="新細明體;PMingLiU" w:cs="Arial Unicode MS"/>
      <w:b/>
      <w:bCs/>
      <w:kern w:val="0"/>
      <w:sz w:val="28"/>
      <w:szCs w:val="28"/>
    </w:rPr>
  </w:style>
  <w:style w:type="paragraph" w:styleId="NHI02">
    <w:name w:val="NHI_02_黑方格"/>
    <w:basedOn w:val="Normal"/>
    <w:next w:val="Normal"/>
    <w:qFormat/>
    <w:pPr>
      <w:tabs>
        <w:tab w:val="clear" w:pos="480"/>
        <w:tab w:val="left" w:pos="964" w:leader="none"/>
        <w:tab w:val="left" w:pos="1319" w:leader="none"/>
      </w:tabs>
      <w:autoSpaceDE w:val="false"/>
      <w:spacing w:before="180" w:after="0"/>
      <w:ind w:hanging="482" w:left="964" w:right="0"/>
      <w:jc w:val="both"/>
    </w:pPr>
    <w:rPr>
      <w:color w:val="000000"/>
      <w:szCs w:val="24"/>
    </w:rPr>
  </w:style>
  <w:style w:type="paragraph" w:styleId="NHI03">
    <w:name w:val="NHI_03_白方格"/>
    <w:basedOn w:val="Normal"/>
    <w:next w:val="Normal"/>
    <w:qFormat/>
    <w:pPr>
      <w:tabs>
        <w:tab w:val="clear" w:pos="480"/>
        <w:tab w:val="left" w:pos="1021" w:leader="none"/>
      </w:tabs>
      <w:ind w:hanging="482" w:left="1021" w:right="0"/>
    </w:pPr>
    <w:rPr>
      <w:color w:val="000000"/>
      <w:szCs w:val="24"/>
    </w:rPr>
  </w:style>
  <w:style w:type="paragraph" w:styleId="NHI04">
    <w:name w:val="NHI_04_箭頭"/>
    <w:basedOn w:val="Normal"/>
    <w:next w:val="Normal"/>
    <w:qFormat/>
    <w:pPr>
      <w:tabs>
        <w:tab w:val="clear" w:pos="480"/>
        <w:tab w:val="left" w:pos="1022" w:leader="none"/>
      </w:tabs>
      <w:ind w:hanging="480" w:left="1022" w:right="0"/>
    </w:pPr>
    <w:rPr>
      <w:color w:val="000000"/>
      <w:szCs w:val="24"/>
    </w:rPr>
  </w:style>
  <w:style w:type="paragraph" w:styleId="150">
    <w:name w:val="清單段落1"/>
    <w:basedOn w:val="Normal"/>
    <w:qFormat/>
    <w:pPr>
      <w:widowControl/>
      <w:spacing w:before="0" w:after="200"/>
      <w:ind w:hanging="0" w:left="720" w:right="0"/>
    </w:pPr>
    <w:rPr>
      <w:rFonts w:ascii="Cambria" w:hAnsi="Cambria" w:eastAsia="新細明體;PMingLiU" w:cs="Cambria"/>
      <w:kern w:val="0"/>
      <w:szCs w:val="24"/>
    </w:rPr>
  </w:style>
  <w:style w:type="paragraph" w:styleId="Style80">
    <w:name w:val="括號一"/>
    <w:basedOn w:val="Normal"/>
    <w:qFormat/>
    <w:pPr>
      <w:snapToGrid w:val="false"/>
      <w:spacing w:lineRule="atLeast" w:line="500"/>
      <w:ind w:hanging="362" w:left="1260" w:right="-64"/>
      <w:jc w:val="both"/>
    </w:pPr>
    <w:rPr>
      <w:rFonts w:ascii="全真楷書;新細明體" w:hAnsi="全真楷書;新細明體" w:eastAsia="全真楷書;新細明體"/>
      <w:sz w:val="32"/>
      <w:szCs w:val="24"/>
    </w:rPr>
  </w:style>
  <w:style w:type="paragraph" w:styleId="Style81">
    <w:name w:val="附錄本文"/>
    <w:basedOn w:val="Normal"/>
    <w:qFormat/>
    <w:pPr>
      <w:snapToGrid w:val="false"/>
      <w:spacing w:lineRule="exact" w:line="440"/>
      <w:ind w:hanging="0" w:left="100" w:right="0"/>
      <w:jc w:val="both"/>
      <w:textAlignment w:val="baseline"/>
    </w:pPr>
    <w:rPr>
      <w:rFonts w:ascii="標楷體" w:hAnsi="標楷體" w:cs="標楷體"/>
      <w:kern w:val="0"/>
      <w:sz w:val="32"/>
    </w:rPr>
  </w:style>
  <w:style w:type="paragraph" w:styleId="xl22">
    <w:name w:val="xl22"/>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標楷體" w:hAnsi="標楷體" w:cs="Arial Unicode MS"/>
      <w:kern w:val="0"/>
      <w:szCs w:val="24"/>
    </w:rPr>
  </w:style>
  <w:style w:type="paragraph" w:styleId="Style82">
    <w:name w:val="紀錄大標題"/>
    <w:basedOn w:val="Normal"/>
    <w:qFormat/>
    <w:pPr>
      <w:jc w:val="center"/>
    </w:pPr>
    <w:rPr>
      <w:spacing w:val="-20"/>
      <w:sz w:val="40"/>
      <w:szCs w:val="24"/>
    </w:rPr>
  </w:style>
  <w:style w:type="paragraph" w:styleId="Style83">
    <w:name w:val="紀錄標題"/>
    <w:basedOn w:val="Normal"/>
    <w:qFormat/>
    <w:pPr>
      <w:spacing w:lineRule="exact" w:line="480"/>
      <w:jc w:val="both"/>
    </w:pPr>
    <w:rPr>
      <w:sz w:val="36"/>
      <w:szCs w:val="24"/>
    </w:rPr>
  </w:style>
  <w:style w:type="paragraph" w:styleId="Style84">
    <w:name w:val="案次"/>
    <w:basedOn w:val="Normal"/>
    <w:qFormat/>
    <w:pPr>
      <w:spacing w:lineRule="exact" w:line="480"/>
      <w:ind w:hanging="300" w:left="400" w:right="100"/>
    </w:pPr>
    <w:rPr>
      <w:sz w:val="36"/>
      <w:szCs w:val="24"/>
    </w:rPr>
  </w:style>
  <w:style w:type="paragraph" w:styleId="Style85">
    <w:name w:val="案由"/>
    <w:basedOn w:val="Normal"/>
    <w:qFormat/>
    <w:pPr>
      <w:spacing w:lineRule="exact" w:line="480"/>
      <w:ind w:hanging="300" w:left="400" w:right="0"/>
      <w:jc w:val="both"/>
    </w:pPr>
    <w:rPr>
      <w:spacing w:val="-8"/>
      <w:sz w:val="36"/>
      <w:szCs w:val="24"/>
    </w:rPr>
  </w:style>
  <w:style w:type="paragraph" w:styleId="Style86">
    <w:name w:val="決議內文"/>
    <w:basedOn w:val="Style83"/>
    <w:qFormat/>
    <w:pPr>
      <w:ind w:hanging="200" w:left="400" w:right="0"/>
    </w:pPr>
    <w:rPr/>
  </w:style>
  <w:style w:type="paragraph" w:styleId="Style87">
    <w:name w:val="紀錄內文"/>
    <w:basedOn w:val="Style83"/>
    <w:qFormat/>
    <w:pPr>
      <w:ind w:hanging="0" w:left="200" w:right="0"/>
    </w:pPr>
    <w:rPr/>
  </w:style>
  <w:style w:type="paragraph" w:styleId="Style88">
    <w:name w:val="提案括號一"/>
    <w:basedOn w:val="Normal"/>
    <w:qFormat/>
    <w:pPr>
      <w:snapToGrid w:val="false"/>
      <w:spacing w:lineRule="exact" w:line="440"/>
      <w:ind w:hanging="113" w:left="313" w:right="-20"/>
      <w:jc w:val="both"/>
    </w:pPr>
    <w:rPr>
      <w:rFonts w:ascii="全真楷書;新細明體" w:hAnsi="全真楷書;新細明體" w:eastAsia="全真楷書;新細明體" w:cs="全真楷書;新細明體"/>
      <w:sz w:val="32"/>
      <w:szCs w:val="24"/>
    </w:rPr>
  </w:style>
  <w:style w:type="paragraph" w:styleId="NHI01">
    <w:name w:val="NHI_01_標題"/>
    <w:basedOn w:val="Heading2"/>
    <w:next w:val="Normal"/>
    <w:qFormat/>
    <w:pPr>
      <w:numPr>
        <w:ilvl w:val="0"/>
        <w:numId w:val="0"/>
      </w:numPr>
      <w:spacing w:lineRule="auto" w:line="360"/>
      <w:ind w:hanging="0" w:left="0" w:right="100"/>
      <w:outlineLvl w:val="9"/>
    </w:pPr>
    <w:rPr>
      <w:rFonts w:ascii="Times New Roman" w:hAnsi="Times New Roman" w:cs="Times New Roman"/>
      <w:b/>
      <w:bCs w:val="false"/>
      <w:color w:val="000000"/>
      <w:sz w:val="24"/>
      <w:szCs w:val="24"/>
    </w:rPr>
  </w:style>
  <w:style w:type="paragraph" w:styleId="Style89">
    <w:name w:val="評核會壹"/>
    <w:basedOn w:val="Normal"/>
    <w:qFormat/>
    <w:pPr>
      <w:tabs>
        <w:tab w:val="clear" w:pos="480"/>
        <w:tab w:val="left" w:pos="709" w:leader="none"/>
      </w:tabs>
      <w:spacing w:lineRule="exact" w:line="500"/>
    </w:pPr>
    <w:rPr>
      <w:rFonts w:eastAsia="新細明體;PMingLiU"/>
      <w:b/>
      <w:sz w:val="32"/>
      <w:szCs w:val="24"/>
    </w:rPr>
  </w:style>
  <w:style w:type="paragraph" w:styleId="Style90">
    <w:name w:val="評核會一"/>
    <w:basedOn w:val="Normal"/>
    <w:qFormat/>
    <w:pPr>
      <w:tabs>
        <w:tab w:val="clear" w:pos="480"/>
        <w:tab w:val="left" w:pos="709" w:leader="none"/>
        <w:tab w:val="left" w:pos="851" w:leader="none"/>
      </w:tabs>
      <w:spacing w:lineRule="exact" w:line="500"/>
    </w:pPr>
    <w:rPr>
      <w:rFonts w:eastAsia="新細明體;PMingLiU"/>
      <w:b/>
      <w:szCs w:val="24"/>
    </w:rPr>
  </w:style>
  <w:style w:type="paragraph" w:styleId="155">
    <w:name w:val="評核會所(1)"/>
    <w:basedOn w:val="Normal"/>
    <w:qFormat/>
    <w:pPr/>
    <w:rPr>
      <w:rFonts w:eastAsia="新細明體;PMingLiU"/>
      <w:szCs w:val="24"/>
    </w:rPr>
  </w:style>
  <w:style w:type="paragraph" w:styleId="Style91">
    <w:name w:val="評核會內文"/>
    <w:basedOn w:val="Normal"/>
    <w:qFormat/>
    <w:pPr>
      <w:spacing w:lineRule="exact" w:line="500"/>
    </w:pPr>
    <w:rPr>
      <w:rFonts w:eastAsia="新細明體;PMingLiU"/>
      <w:szCs w:val="24"/>
    </w:rPr>
  </w:style>
  <w:style w:type="paragraph" w:styleId="Style92">
    <w:name w:val="評核會一、"/>
    <w:basedOn w:val="Normal"/>
    <w:qFormat/>
    <w:pPr>
      <w:tabs>
        <w:tab w:val="clear" w:pos="480"/>
        <w:tab w:val="left" w:pos="0" w:leader="none"/>
        <w:tab w:val="left" w:pos="709" w:leader="none"/>
        <w:tab w:val="left" w:pos="851" w:leader="none"/>
      </w:tabs>
      <w:spacing w:lineRule="exact" w:line="500"/>
      <w:ind w:hanging="480" w:left="622" w:right="0"/>
    </w:pPr>
    <w:rPr>
      <w:rFonts w:eastAsia="新細明體;PMingLiU"/>
      <w:b/>
      <w:sz w:val="32"/>
      <w:szCs w:val="24"/>
    </w:rPr>
  </w:style>
  <w:style w:type="paragraph" w:styleId="Style93">
    <w:name w:val="執行小標"/>
    <w:basedOn w:val="Heading1"/>
    <w:qFormat/>
    <w:pPr>
      <w:numPr>
        <w:ilvl w:val="0"/>
        <w:numId w:val="0"/>
      </w:numPr>
      <w:autoSpaceDE w:val="true"/>
      <w:outlineLvl w:val="9"/>
    </w:pPr>
    <w:rPr>
      <w:rFonts w:eastAsia="標楷體"/>
      <w:color w:val="000000"/>
      <w:kern w:val="2"/>
      <w:sz w:val="28"/>
      <w:szCs w:val="28"/>
    </w:rPr>
  </w:style>
  <w:style w:type="paragraph" w:styleId="Style94">
    <w:name w:val="無間距"/>
    <w:qFormat/>
    <w:pPr>
      <w:widowControl w:val="false"/>
      <w:bidi w:val="0"/>
    </w:pPr>
    <w:rPr>
      <w:rFonts w:ascii="Calibri" w:hAnsi="Calibri" w:eastAsia="新細明體;PMingLiU" w:cs="Calibri"/>
      <w:color w:val="auto"/>
      <w:kern w:val="2"/>
      <w:sz w:val="24"/>
      <w:szCs w:val="22"/>
      <w:lang w:val="en-US" w:eastAsia="zh-TW" w:bidi="ar-SA"/>
    </w:rPr>
  </w:style>
  <w:style w:type="paragraph" w:styleId="39">
    <w:name w:val="內文3"/>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229">
    <w:name w:val="本文 22"/>
    <w:basedOn w:val="Normal"/>
    <w:qFormat/>
    <w:pPr>
      <w:ind w:hanging="360" w:left="1260" w:right="0"/>
      <w:textAlignment w:val="baseline"/>
    </w:pPr>
    <w:rPr>
      <w:rFonts w:ascii="全真楷書;新細明體" w:hAnsi="全真楷書;新細明體" w:eastAsia="全真楷書;新細明體"/>
      <w:sz w:val="28"/>
    </w:rPr>
  </w:style>
  <w:style w:type="paragraph" w:styleId="322">
    <w:name w:val="本文縮排 32"/>
    <w:basedOn w:val="Normal"/>
    <w:qFormat/>
    <w:pPr>
      <w:ind w:hanging="332" w:left="332" w:right="0"/>
      <w:textAlignment w:val="baseline"/>
    </w:pPr>
    <w:rPr>
      <w:rFonts w:ascii="全真楷書;新細明體" w:hAnsi="全真楷書;新細明體" w:eastAsia="全真楷書;新細明體"/>
      <w:sz w:val="28"/>
    </w:rPr>
  </w:style>
  <w:style w:type="paragraph" w:styleId="2210">
    <w:name w:val="本文縮排 22"/>
    <w:basedOn w:val="Normal"/>
    <w:qFormat/>
    <w:pPr>
      <w:ind w:hanging="0" w:left="900" w:right="0"/>
      <w:textAlignment w:val="baseline"/>
    </w:pPr>
    <w:rPr>
      <w:rFonts w:ascii="全真楷書;新細明體" w:hAnsi="全真楷書;新細明體" w:eastAsia="全真楷書;新細明體"/>
      <w:sz w:val="28"/>
    </w:rPr>
  </w:style>
  <w:style w:type="paragraph" w:styleId="230">
    <w:name w:val="註解方塊文字2"/>
    <w:basedOn w:val="Normal"/>
    <w:qFormat/>
    <w:pPr/>
    <w:rPr>
      <w:rFonts w:ascii="Arial" w:hAnsi="Arial" w:eastAsia="新細明體;PMingLiU" w:cs="Arial"/>
      <w:sz w:val="18"/>
      <w:szCs w:val="18"/>
    </w:rPr>
  </w:style>
  <w:style w:type="paragraph" w:styleId="235">
    <w:name w:val="清單段落2"/>
    <w:basedOn w:val="Normal"/>
    <w:qFormat/>
    <w:pPr>
      <w:widowControl/>
      <w:spacing w:before="0" w:after="200"/>
      <w:ind w:hanging="0" w:left="720" w:right="0"/>
    </w:pPr>
    <w:rPr>
      <w:rFonts w:ascii="Cambria" w:hAnsi="Cambria" w:eastAsia="新細明體;PMingLiU" w:cs="Cambria"/>
      <w:kern w:val="0"/>
      <w:szCs w:val="24"/>
    </w:rPr>
  </w:style>
  <w:style w:type="paragraph" w:styleId="45">
    <w:name w:val="內文4"/>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236">
    <w:name w:val="本文 23"/>
    <w:basedOn w:val="Normal"/>
    <w:qFormat/>
    <w:pPr>
      <w:ind w:hanging="360" w:left="1260" w:right="0"/>
      <w:textAlignment w:val="baseline"/>
    </w:pPr>
    <w:rPr>
      <w:rFonts w:ascii="全真楷書;新細明體" w:hAnsi="全真楷書;新細明體" w:eastAsia="全真楷書;新細明體"/>
      <w:sz w:val="28"/>
    </w:rPr>
  </w:style>
  <w:style w:type="paragraph" w:styleId="332">
    <w:name w:val="本文縮排 33"/>
    <w:basedOn w:val="Normal"/>
    <w:qFormat/>
    <w:pPr>
      <w:ind w:hanging="332" w:left="332" w:right="0"/>
      <w:textAlignment w:val="baseline"/>
    </w:pPr>
    <w:rPr>
      <w:rFonts w:ascii="全真楷書;新細明體" w:hAnsi="全真楷書;新細明體" w:eastAsia="全真楷書;新細明體"/>
      <w:sz w:val="28"/>
    </w:rPr>
  </w:style>
  <w:style w:type="paragraph" w:styleId="237">
    <w:name w:val="本文縮排 23"/>
    <w:basedOn w:val="Normal"/>
    <w:qFormat/>
    <w:pPr>
      <w:ind w:hanging="0" w:left="900" w:right="0"/>
      <w:textAlignment w:val="baseline"/>
    </w:pPr>
    <w:rPr>
      <w:rFonts w:ascii="全真楷書;新細明體" w:hAnsi="全真楷書;新細明體" w:eastAsia="全真楷書;新細明體"/>
      <w:sz w:val="28"/>
    </w:rPr>
  </w:style>
  <w:style w:type="paragraph" w:styleId="310">
    <w:name w:val="註解方塊文字3"/>
    <w:basedOn w:val="Normal"/>
    <w:qFormat/>
    <w:pPr/>
    <w:rPr>
      <w:rFonts w:ascii="Arial" w:hAnsi="Arial" w:eastAsia="新細明體;PMingLiU" w:cs="Arial"/>
      <w:sz w:val="18"/>
      <w:szCs w:val="18"/>
    </w:rPr>
  </w:style>
  <w:style w:type="paragraph" w:styleId="316">
    <w:name w:val="清單段落3"/>
    <w:basedOn w:val="Normal"/>
    <w:qFormat/>
    <w:pPr>
      <w:widowControl/>
      <w:spacing w:before="0" w:after="200"/>
      <w:ind w:hanging="0" w:left="720" w:right="0"/>
    </w:pPr>
    <w:rPr>
      <w:rFonts w:ascii="Cambria" w:hAnsi="Cambria" w:eastAsia="新細明體;PMingLiU" w:cs="Cambria"/>
      <w:kern w:val="0"/>
      <w:szCs w:val="24"/>
    </w:rPr>
  </w:style>
  <w:style w:type="paragraph" w:styleId="a1">
    <w:name w:val="a1."/>
    <w:basedOn w:val="Normal"/>
    <w:qFormat/>
    <w:pPr>
      <w:tabs>
        <w:tab w:val="clear" w:pos="480"/>
        <w:tab w:val="left" w:pos="2280" w:leader="none"/>
      </w:tabs>
      <w:spacing w:lineRule="atLeast" w:line="360"/>
      <w:ind w:hanging="340" w:left="340" w:right="0"/>
      <w:textAlignment w:val="baseline"/>
    </w:pPr>
    <w:rPr>
      <w:color w:val="000000"/>
      <w:kern w:val="0"/>
      <w:sz w:val="18"/>
    </w:rPr>
  </w:style>
  <w:style w:type="paragraph" w:styleId="WW-">
    <w:name w:val="WW-內文縮排"/>
    <w:basedOn w:val="Normal"/>
    <w:qFormat/>
    <w:pPr>
      <w:spacing w:lineRule="atLeast" w:line="360"/>
      <w:ind w:hanging="0" w:left="480" w:right="0"/>
      <w:textAlignment w:val="baseline"/>
    </w:pPr>
    <w:rPr>
      <w:kern w:val="0"/>
      <w:sz w:val="16"/>
    </w:rPr>
  </w:style>
  <w:style w:type="paragraph" w:styleId="Style95">
    <w:name w:val="列席者"/>
    <w:basedOn w:val="Normal"/>
    <w:qFormat/>
    <w:pPr>
      <w:widowControl/>
      <w:spacing w:lineRule="exact" w:line="360"/>
      <w:ind w:hanging="1287" w:left="1287" w:right="0"/>
    </w:pPr>
    <w:rPr>
      <w:kern w:val="0"/>
      <w:sz w:val="32"/>
    </w:rPr>
  </w:style>
  <w:style w:type="paragraph" w:styleId="top1">
    <w:name w:val="top1"/>
    <w:basedOn w:val="Normal"/>
    <w:qFormat/>
    <w:pPr>
      <w:autoSpaceDE w:val="false"/>
      <w:spacing w:lineRule="exact" w:line="600"/>
      <w:jc w:val="both"/>
      <w:textAlignment w:val="baseline"/>
    </w:pPr>
    <w:rPr>
      <w:rFonts w:ascii="全真楷書;新細明體" w:hAnsi="全真楷書;新細明體" w:eastAsia="全真楷書;新細明體"/>
      <w:color w:val="0000FF"/>
      <w:kern w:val="0"/>
      <w:sz w:val="36"/>
    </w:rPr>
  </w:style>
  <w:style w:type="paragraph" w:styleId="WEB1">
    <w:name w:val="紀錄內文(WEB)"/>
    <w:basedOn w:val="Normal"/>
    <w:qFormat/>
    <w:pPr>
      <w:jc w:val="center"/>
    </w:pPr>
    <w:rPr>
      <w:sz w:val="28"/>
      <w:szCs w:val="24"/>
    </w:rPr>
  </w:style>
  <w:style w:type="paragraph" w:styleId="238">
    <w:name w:val="純文字2"/>
    <w:basedOn w:val="Normal"/>
    <w:qFormat/>
    <w:pPr>
      <w:textAlignment w:val="baseline"/>
    </w:pPr>
    <w:rPr>
      <w:rFonts w:ascii="細明體;MingLiU" w:hAnsi="細明體;MingLiU" w:eastAsia="細明體;MingLiU" w:cs="Courier New"/>
    </w:rPr>
  </w:style>
  <w:style w:type="paragraph" w:styleId="Style96">
    <w:name w:val="修訂"/>
    <w:qFormat/>
    <w:pPr>
      <w:widowControl/>
      <w:bidi w:val="0"/>
    </w:pPr>
    <w:rPr>
      <w:rFonts w:ascii="Times New Roman" w:hAnsi="Times New Roman" w:eastAsia="新細明體;PMingLiU" w:cs="Times New Roman"/>
      <w:color w:val="auto"/>
      <w:kern w:val="2"/>
      <w:sz w:val="24"/>
      <w:szCs w:val="24"/>
      <w:lang w:val="en-US" w:eastAsia="zh-TW" w:bidi="ar-SA"/>
    </w:rPr>
  </w:style>
  <w:style w:type="paragraph" w:styleId="46">
    <w:name w:val="清單段落4"/>
    <w:basedOn w:val="Normal"/>
    <w:qFormat/>
    <w:pPr>
      <w:ind w:hanging="0" w:left="480" w:right="0"/>
    </w:pPr>
    <w:rPr>
      <w:rFonts w:ascii="Calibri" w:hAnsi="Calibri" w:eastAsia="新細明體;PMingLiU" w:cs="Calibri"/>
      <w:szCs w:val="22"/>
    </w:rPr>
  </w:style>
  <w:style w:type="paragraph" w:styleId="Style97">
    <w:name w:val="內文─表格"/>
    <w:basedOn w:val="Normal"/>
    <w:qFormat/>
    <w:pPr>
      <w:keepNext w:val="true"/>
      <w:keepLines/>
      <w:widowControl/>
      <w:suppressLineNumbers/>
      <w:overflowPunct w:val="false"/>
      <w:autoSpaceDE w:val="false"/>
      <w:snapToGrid w:val="false"/>
      <w:spacing w:lineRule="exact" w:line="300"/>
      <w:ind w:hanging="0" w:left="1077" w:right="0"/>
      <w:jc w:val="center"/>
      <w:textAlignment w:val="baseline"/>
    </w:pPr>
    <w:rPr>
      <w:rFonts w:ascii="Arial" w:hAnsi="Arial" w:cs="Arial"/>
      <w:spacing w:val="-5"/>
      <w:kern w:val="0"/>
      <w:sz w:val="22"/>
    </w:rPr>
  </w:style>
  <w:style w:type="paragraph" w:styleId="56">
    <w:name w:val="內文5"/>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245">
    <w:name w:val="本文 24"/>
    <w:basedOn w:val="Normal"/>
    <w:qFormat/>
    <w:pPr>
      <w:ind w:hanging="360" w:left="1260" w:right="0"/>
      <w:textAlignment w:val="baseline"/>
    </w:pPr>
    <w:rPr>
      <w:rFonts w:ascii="全真楷書;新細明體" w:hAnsi="全真楷書;新細明體" w:eastAsia="全真楷書;新細明體"/>
      <w:sz w:val="28"/>
    </w:rPr>
  </w:style>
  <w:style w:type="paragraph" w:styleId="342">
    <w:name w:val="本文縮排 34"/>
    <w:basedOn w:val="Normal"/>
    <w:qFormat/>
    <w:pPr>
      <w:ind w:hanging="332" w:left="332" w:right="0"/>
      <w:textAlignment w:val="baseline"/>
    </w:pPr>
    <w:rPr>
      <w:rFonts w:ascii="全真楷書;新細明體" w:hAnsi="全真楷書;新細明體" w:eastAsia="全真楷書;新細明體"/>
      <w:sz w:val="28"/>
    </w:rPr>
  </w:style>
  <w:style w:type="paragraph" w:styleId="246">
    <w:name w:val="本文縮排 24"/>
    <w:basedOn w:val="Normal"/>
    <w:qFormat/>
    <w:pPr>
      <w:ind w:hanging="0" w:left="900" w:right="0"/>
      <w:textAlignment w:val="baseline"/>
    </w:pPr>
    <w:rPr>
      <w:rFonts w:ascii="全真楷書;新細明體" w:hAnsi="全真楷書;新細明體" w:eastAsia="全真楷書;新細明體"/>
      <w:sz w:val="28"/>
    </w:rPr>
  </w:style>
  <w:style w:type="paragraph" w:styleId="47">
    <w:name w:val="註解方塊文字4"/>
    <w:basedOn w:val="Normal"/>
    <w:qFormat/>
    <w:pPr/>
    <w:rPr>
      <w:rFonts w:ascii="Arial" w:hAnsi="Arial" w:eastAsia="新細明體;PMingLiU" w:cs="Arial"/>
      <w:sz w:val="18"/>
      <w:szCs w:val="18"/>
    </w:rPr>
  </w:style>
  <w:style w:type="paragraph" w:styleId="57">
    <w:name w:val="清單段落5"/>
    <w:basedOn w:val="Normal"/>
    <w:qFormat/>
    <w:pPr>
      <w:widowControl/>
      <w:spacing w:before="0" w:after="200"/>
      <w:ind w:hanging="0" w:left="720" w:right="0"/>
    </w:pPr>
    <w:rPr>
      <w:rFonts w:ascii="Cambria" w:hAnsi="Cambria" w:eastAsia="新細明體;PMingLiU" w:cs="Cambria"/>
      <w:kern w:val="0"/>
      <w:szCs w:val="24"/>
    </w:rPr>
  </w:style>
  <w:style w:type="paragraph" w:styleId="66">
    <w:name w:val="內文6"/>
    <w:qFormat/>
    <w:pPr>
      <w:widowControl w:val="false"/>
      <w:bidi w:val="0"/>
      <w:spacing w:lineRule="atLeast" w:line="360"/>
      <w:textAlignment w:val="baseline"/>
    </w:pPr>
    <w:rPr>
      <w:rFonts w:ascii="細明體;MingLiU" w:hAnsi="細明體;MingLiU" w:eastAsia="細明體;MingLiU" w:cs="Times New Roman"/>
      <w:color w:val="auto"/>
      <w:sz w:val="24"/>
      <w:szCs w:val="20"/>
      <w:lang w:val="en-US" w:eastAsia="zh-TW" w:bidi="ar-SA"/>
    </w:rPr>
  </w:style>
  <w:style w:type="paragraph" w:styleId="252">
    <w:name w:val="本文 25"/>
    <w:basedOn w:val="Normal"/>
    <w:qFormat/>
    <w:pPr>
      <w:ind w:hanging="360" w:left="1260" w:right="0"/>
      <w:textAlignment w:val="baseline"/>
    </w:pPr>
    <w:rPr>
      <w:rFonts w:ascii="全真楷書;新細明體" w:hAnsi="全真楷書;新細明體" w:eastAsia="全真楷書;新細明體"/>
      <w:sz w:val="28"/>
    </w:rPr>
  </w:style>
  <w:style w:type="paragraph" w:styleId="253">
    <w:name w:val="本文縮排 25"/>
    <w:basedOn w:val="Normal"/>
    <w:qFormat/>
    <w:pPr>
      <w:ind w:hanging="0" w:left="900" w:right="0"/>
      <w:textAlignment w:val="baseline"/>
    </w:pPr>
    <w:rPr>
      <w:rFonts w:ascii="全真楷書;新細明體" w:hAnsi="全真楷書;新細明體" w:eastAsia="全真楷書;新細明體"/>
      <w:sz w:val="28"/>
    </w:rPr>
  </w:style>
  <w:style w:type="paragraph" w:styleId="351">
    <w:name w:val="本文縮排 35"/>
    <w:basedOn w:val="Normal"/>
    <w:qFormat/>
    <w:pPr>
      <w:ind w:hanging="332" w:left="332" w:right="0"/>
      <w:textAlignment w:val="baseline"/>
    </w:pPr>
    <w:rPr>
      <w:rFonts w:ascii="全真楷書;新細明體" w:hAnsi="全真楷書;新細明體" w:eastAsia="全真楷書;新細明體"/>
      <w:sz w:val="28"/>
    </w:rPr>
  </w:style>
  <w:style w:type="paragraph" w:styleId="166">
    <w:name w:val="16標楷"/>
    <w:basedOn w:val="Normal"/>
    <w:qFormat/>
    <w:pPr>
      <w:tabs>
        <w:tab w:val="clear" w:pos="480"/>
        <w:tab w:val="left" w:pos="1134" w:leader="none"/>
      </w:tabs>
      <w:spacing w:lineRule="exact" w:line="560"/>
      <w:ind w:hanging="480" w:left="764" w:right="0"/>
    </w:pPr>
    <w:rPr>
      <w:rFonts w:ascii="標楷體" w:hAnsi="標楷體" w:cs="標楷體"/>
      <w:kern w:val="0"/>
      <w:sz w:val="32"/>
    </w:rPr>
  </w:style>
  <w:style w:type="paragraph" w:styleId="font25">
    <w:name w:val="font25"/>
    <w:basedOn w:val="Normal"/>
    <w:qFormat/>
    <w:pPr>
      <w:widowControl/>
      <w:spacing w:before="100" w:after="100"/>
    </w:pPr>
    <w:rPr>
      <w:rFonts w:eastAsia="新細明體;PMingLiU"/>
      <w:color w:val="000000"/>
      <w:kern w:val="0"/>
      <w:sz w:val="16"/>
      <w:szCs w:val="16"/>
    </w:rPr>
  </w:style>
  <w:style w:type="paragraph" w:styleId="font26">
    <w:name w:val="font26"/>
    <w:basedOn w:val="Normal"/>
    <w:qFormat/>
    <w:pPr>
      <w:widowControl/>
      <w:spacing w:before="100" w:after="100"/>
    </w:pPr>
    <w:rPr>
      <w:rFonts w:ascii="標楷體" w:hAnsi="標楷體" w:cs="新細明體;PMingLiU"/>
      <w:color w:val="000000"/>
      <w:kern w:val="0"/>
      <w:sz w:val="16"/>
      <w:szCs w:val="16"/>
    </w:rPr>
  </w:style>
  <w:style w:type="paragraph" w:styleId="Style98">
    <w:name w:val="問候"/>
    <w:basedOn w:val="Normal"/>
    <w:next w:val="Normal"/>
    <w:qFormat/>
    <w:pPr/>
    <w:rPr>
      <w:rFonts w:eastAsia="新細明體;PMingLiU"/>
    </w:rPr>
  </w:style>
  <w:style w:type="paragraph" w:styleId="Style99">
    <w:name w:val="主旨"/>
    <w:qFormat/>
    <w:pPr>
      <w:widowControl/>
      <w:bidi w:val="0"/>
      <w:spacing w:lineRule="exact" w:line="500"/>
      <w:ind w:hanging="969" w:left="969" w:right="0"/>
      <w:jc w:val="both"/>
    </w:pPr>
    <w:rPr>
      <w:rFonts w:ascii="Times New Roman" w:hAnsi="Times New Roman" w:eastAsia="標楷體" w:cs="Times New Roman"/>
      <w:color w:val="auto"/>
      <w:sz w:val="32"/>
      <w:szCs w:val="20"/>
      <w:lang w:val="en-US" w:eastAsia="zh-TW" w:bidi="ar-SA"/>
    </w:rPr>
  </w:style>
  <w:style w:type="paragraph" w:styleId="Style100">
    <w:name w:val="正本"/>
    <w:qFormat/>
    <w:pPr>
      <w:widowControl/>
      <w:bidi w:val="0"/>
      <w:spacing w:lineRule="exact" w:line="300"/>
      <w:ind w:hanging="709" w:left="709" w:right="0"/>
      <w:jc w:val="both"/>
    </w:pPr>
    <w:rPr>
      <w:rFonts w:ascii="Times New Roman" w:hAnsi="Times New Roman" w:eastAsia="標楷體" w:cs="Times New Roman"/>
      <w:color w:val="auto"/>
      <w:sz w:val="24"/>
      <w:szCs w:val="20"/>
      <w:lang w:val="en-US" w:eastAsia="zh-TW" w:bidi="ar-SA"/>
    </w:rPr>
  </w:style>
  <w:style w:type="paragraph" w:styleId="67">
    <w:name w:val="清單段落6"/>
    <w:basedOn w:val="Normal"/>
    <w:qFormat/>
    <w:pPr>
      <w:ind w:hanging="0" w:left="480" w:right="0"/>
    </w:pPr>
    <w:rPr>
      <w:rFonts w:ascii="Calibri" w:hAnsi="Calibri" w:eastAsia="新細明體;PMingLiU" w:cs="Calibri"/>
      <w:szCs w:val="22"/>
    </w:rPr>
  </w:style>
  <w:style w:type="paragraph" w:styleId="76">
    <w:name w:val="內文7"/>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261">
    <w:name w:val="本文 26"/>
    <w:basedOn w:val="Normal"/>
    <w:qFormat/>
    <w:pPr>
      <w:ind w:hanging="360" w:left="1260" w:right="0"/>
      <w:textAlignment w:val="baseline"/>
    </w:pPr>
    <w:rPr>
      <w:rFonts w:ascii="全真楷書;新細明體" w:hAnsi="全真楷書;新細明體" w:eastAsia="全真楷書;新細明體"/>
      <w:sz w:val="28"/>
    </w:rPr>
  </w:style>
  <w:style w:type="paragraph" w:styleId="361">
    <w:name w:val="本文縮排 36"/>
    <w:basedOn w:val="Normal"/>
    <w:qFormat/>
    <w:pPr>
      <w:ind w:hanging="332" w:left="332" w:right="0"/>
      <w:textAlignment w:val="baseline"/>
    </w:pPr>
    <w:rPr>
      <w:rFonts w:ascii="全真楷書;新細明體" w:hAnsi="全真楷書;新細明體" w:eastAsia="全真楷書;新細明體"/>
      <w:sz w:val="28"/>
    </w:rPr>
  </w:style>
  <w:style w:type="paragraph" w:styleId="262">
    <w:name w:val="本文縮排 26"/>
    <w:basedOn w:val="Normal"/>
    <w:qFormat/>
    <w:pPr>
      <w:ind w:hanging="0" w:left="900" w:right="0"/>
      <w:textAlignment w:val="baseline"/>
    </w:pPr>
    <w:rPr>
      <w:rFonts w:ascii="全真楷書;新細明體" w:hAnsi="全真楷書;新細明體" w:eastAsia="全真楷書;新細明體"/>
      <w:sz w:val="28"/>
    </w:rPr>
  </w:style>
  <w:style w:type="paragraph" w:styleId="58">
    <w:name w:val="註解方塊文字5"/>
    <w:basedOn w:val="Normal"/>
    <w:qFormat/>
    <w:pPr/>
    <w:rPr>
      <w:rFonts w:ascii="Arial" w:hAnsi="Arial" w:eastAsia="新細明體;PMingLiU" w:cs="Arial"/>
      <w:sz w:val="18"/>
      <w:szCs w:val="18"/>
    </w:rPr>
  </w:style>
  <w:style w:type="paragraph" w:styleId="Style101">
    <w:name w:val="結語"/>
    <w:basedOn w:val="Normal"/>
    <w:qFormat/>
    <w:pPr>
      <w:ind w:hanging="0" w:left="100" w:right="0"/>
    </w:pPr>
    <w:rPr>
      <w:rFonts w:ascii="標楷體" w:hAnsi="標楷體" w:cs="標楷體"/>
      <w:sz w:val="28"/>
      <w:szCs w:val="28"/>
    </w:rPr>
  </w:style>
  <w:style w:type="paragraph" w:styleId="167">
    <w:name w:val="標16"/>
    <w:basedOn w:val="BodyTextIndent"/>
    <w:qFormat/>
    <w:pPr>
      <w:numPr>
        <w:ilvl w:val="0"/>
        <w:numId w:val="8"/>
      </w:numPr>
      <w:spacing w:lineRule="exact" w:line="560" w:before="0" w:after="0"/>
      <w:ind w:hanging="0" w:left="0" w:right="0"/>
    </w:pPr>
    <w:rPr>
      <w:rFonts w:ascii="標楷體" w:hAnsi="標楷體" w:eastAsia="標楷體" w:cs="標楷體"/>
      <w:kern w:val="0"/>
      <w:sz w:val="32"/>
      <w:szCs w:val="32"/>
    </w:rPr>
  </w:style>
  <w:style w:type="paragraph" w:styleId="LV11">
    <w:name w:val="LV1"/>
    <w:basedOn w:val="166"/>
    <w:qFormat/>
    <w:pPr>
      <w:numPr>
        <w:ilvl w:val="0"/>
        <w:numId w:val="9"/>
      </w:numPr>
    </w:pPr>
    <w:rPr/>
  </w:style>
  <w:style w:type="paragraph" w:styleId="LV21">
    <w:name w:val="LV2"/>
    <w:basedOn w:val="Style48"/>
    <w:qFormat/>
    <w:pPr>
      <w:keepNext w:val="false"/>
      <w:keepLines w:val="false"/>
      <w:widowControl w:val="false"/>
      <w:numPr>
        <w:ilvl w:val="0"/>
        <w:numId w:val="7"/>
      </w:numPr>
      <w:tabs>
        <w:tab w:val="clear" w:pos="480"/>
        <w:tab w:val="left" w:pos="1843" w:leader="none"/>
      </w:tabs>
      <w:spacing w:lineRule="exact" w:line="560" w:before="0" w:after="0"/>
    </w:pPr>
    <w:rPr/>
  </w:style>
  <w:style w:type="paragraph" w:styleId="LV31">
    <w:name w:val="LV3"/>
    <w:basedOn w:val="LV21"/>
    <w:next w:val="LV21"/>
    <w:qFormat/>
    <w:pPr>
      <w:numPr>
        <w:ilvl w:val="0"/>
        <w:numId w:val="7"/>
      </w:numPr>
    </w:pPr>
    <w:rPr/>
  </w:style>
  <w:style w:type="paragraph" w:styleId="1210">
    <w:name w:val="12標楷"/>
    <w:basedOn w:val="Normal"/>
    <w:qFormat/>
    <w:pPr/>
    <w:rPr>
      <w:rFonts w:ascii="標楷體" w:hAnsi="標楷體" w:cs="標楷體"/>
      <w:kern w:val="0"/>
      <w:sz w:val="20"/>
    </w:rPr>
  </w:style>
  <w:style w:type="paragraph" w:styleId="Style102">
    <w:name w:val="單位"/>
    <w:basedOn w:val="Normal"/>
    <w:qFormat/>
    <w:pPr>
      <w:snapToGrid w:val="false"/>
      <w:jc w:val="both"/>
    </w:pPr>
    <w:rPr>
      <w:rFonts w:ascii="華康超明體" w:hAnsi="華康超明體" w:eastAsia="華康超明體"/>
    </w:rPr>
  </w:style>
  <w:style w:type="paragraph" w:styleId="59">
    <w:name w:val="樣式5"/>
    <w:basedOn w:val="Style51"/>
    <w:qFormat/>
    <w:pPr>
      <w:numPr>
        <w:ilvl w:val="0"/>
        <w:numId w:val="3"/>
      </w:numPr>
      <w:kinsoku w:val="false"/>
      <w:autoSpaceDE w:val="false"/>
      <w:snapToGrid w:val="true"/>
      <w:spacing w:lineRule="exact" w:line="560"/>
    </w:pPr>
    <w:rPr>
      <w:rFonts w:cs="標楷體"/>
      <w:kern w:val="0"/>
      <w:sz w:val="32"/>
      <w:szCs w:val="20"/>
      <w:lang w:val="zh-TW"/>
    </w:rPr>
  </w:style>
  <w:style w:type="paragraph" w:styleId="77">
    <w:name w:val="清單段落7"/>
    <w:basedOn w:val="Normal"/>
    <w:qFormat/>
    <w:pPr>
      <w:ind w:hanging="0" w:left="480" w:right="0"/>
    </w:pPr>
    <w:rPr>
      <w:rFonts w:ascii="Calibri" w:hAnsi="Calibri" w:eastAsia="新細明體;PMingLiU" w:cs="Calibri"/>
      <w:szCs w:val="22"/>
    </w:rPr>
  </w:style>
  <w:style w:type="paragraph" w:styleId="86">
    <w:name w:val="內文8"/>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271">
    <w:name w:val="本文 27"/>
    <w:basedOn w:val="Normal"/>
    <w:qFormat/>
    <w:pPr>
      <w:ind w:hanging="360" w:left="1260" w:right="0"/>
      <w:textAlignment w:val="baseline"/>
    </w:pPr>
    <w:rPr>
      <w:rFonts w:ascii="全真楷書;新細明體" w:hAnsi="全真楷書;新細明體" w:eastAsia="全真楷書;新細明體"/>
      <w:sz w:val="28"/>
    </w:rPr>
  </w:style>
  <w:style w:type="paragraph" w:styleId="371">
    <w:name w:val="本文縮排 37"/>
    <w:basedOn w:val="Normal"/>
    <w:qFormat/>
    <w:pPr>
      <w:ind w:hanging="332" w:left="332" w:right="0"/>
      <w:textAlignment w:val="baseline"/>
    </w:pPr>
    <w:rPr>
      <w:rFonts w:ascii="全真楷書;新細明體" w:hAnsi="全真楷書;新細明體" w:eastAsia="全真楷書;新細明體"/>
      <w:sz w:val="28"/>
    </w:rPr>
  </w:style>
  <w:style w:type="paragraph" w:styleId="272">
    <w:name w:val="本文縮排 27"/>
    <w:basedOn w:val="Normal"/>
    <w:qFormat/>
    <w:pPr>
      <w:ind w:hanging="0" w:left="900" w:right="0"/>
      <w:textAlignment w:val="baseline"/>
    </w:pPr>
    <w:rPr>
      <w:rFonts w:ascii="全真楷書;新細明體" w:hAnsi="全真楷書;新細明體" w:eastAsia="全真楷書;新細明體"/>
      <w:sz w:val="28"/>
    </w:rPr>
  </w:style>
  <w:style w:type="paragraph" w:styleId="68">
    <w:name w:val="註解方塊文字6"/>
    <w:basedOn w:val="Normal"/>
    <w:qFormat/>
    <w:pPr/>
    <w:rPr>
      <w:rFonts w:ascii="Arial" w:hAnsi="Arial" w:eastAsia="新細明體;PMingLiU" w:cs="Arial"/>
      <w:sz w:val="18"/>
      <w:szCs w:val="18"/>
    </w:rPr>
  </w:style>
  <w:style w:type="paragraph" w:styleId="Style103">
    <w:name w:val="杯"/>
    <w:basedOn w:val="Normal"/>
    <w:qFormat/>
    <w:pPr>
      <w:jc w:val="center"/>
    </w:pPr>
    <w:rPr>
      <w:rFonts w:ascii="標楷體" w:hAnsi="標楷體" w:cs="標楷體"/>
      <w:kern w:val="0"/>
      <w:sz w:val="20"/>
      <w:szCs w:val="24"/>
    </w:rPr>
  </w:style>
  <w:style w:type="paragraph" w:styleId="Style104">
    <w:name w:val="說明（甲）"/>
    <w:basedOn w:val="Normal"/>
    <w:qFormat/>
    <w:pPr>
      <w:numPr>
        <w:ilvl w:val="0"/>
        <w:numId w:val="2"/>
      </w:numPr>
      <w:kinsoku w:val="false"/>
      <w:autoSpaceDE w:val="false"/>
      <w:spacing w:lineRule="exact" w:line="560"/>
    </w:pPr>
    <w:rPr>
      <w:kern w:val="0"/>
      <w:sz w:val="36"/>
    </w:rPr>
  </w:style>
  <w:style w:type="paragraph" w:styleId="Style105">
    <w:name w:val="標號"/>
    <w:basedOn w:val="Normal"/>
    <w:next w:val="Normal"/>
    <w:qFormat/>
    <w:pPr/>
    <w:rPr>
      <w:rFonts w:ascii="Calibri" w:hAnsi="Calibri" w:eastAsia="新細明體;PMingLiU" w:cs="Calibri"/>
      <w:sz w:val="20"/>
    </w:rPr>
  </w:style>
  <w:style w:type="paragraph" w:styleId="ParaAttribute1">
    <w:name w:val="ParaAttribute1"/>
    <w:qFormat/>
    <w:pPr>
      <w:widowControl w:val="false"/>
      <w:bidi w:val="0"/>
      <w:spacing w:lineRule="exact" w:line="480" w:before="180" w:after="0"/>
      <w:jc w:val="center"/>
    </w:pPr>
    <w:rPr>
      <w:rFonts w:ascii="Times New Roman" w:hAnsi="Times New Roman" w:eastAsia="新細明體;PMingLiU" w:cs="Times New Roman"/>
      <w:color w:val="auto"/>
      <w:sz w:val="20"/>
      <w:szCs w:val="20"/>
      <w:lang w:val="en-US" w:eastAsia="zh-TW" w:bidi="ar-SA"/>
    </w:rPr>
  </w:style>
  <w:style w:type="paragraph" w:styleId="87">
    <w:name w:val="清單段落8"/>
    <w:basedOn w:val="Normal"/>
    <w:qFormat/>
    <w:pPr>
      <w:ind w:hanging="0" w:left="480" w:right="0"/>
    </w:pPr>
    <w:rPr>
      <w:rFonts w:ascii="Calibri" w:hAnsi="Calibri" w:eastAsia="新細明體;PMingLiU" w:cs="Calibri"/>
      <w:szCs w:val="22"/>
    </w:rPr>
  </w:style>
  <w:style w:type="paragraph" w:styleId="LO-normal">
    <w:name w:val="LO-normal"/>
    <w:basedOn w:val="Normal"/>
    <w:qFormat/>
    <w:pPr>
      <w:widowControl/>
      <w:suppressAutoHyphens w:val="true"/>
      <w:spacing w:before="280" w:after="280"/>
    </w:pPr>
    <w:rPr>
      <w:rFonts w:ascii="Arial Unicode MS" w:hAnsi="Arial Unicode MS" w:eastAsia="Arial Unicode MS" w:cs="Arial Unicode MS"/>
      <w:kern w:val="2"/>
      <w:szCs w:val="24"/>
    </w:rPr>
  </w:style>
  <w:style w:type="paragraph" w:styleId="WW-1">
    <w:name w:val="WW-內文縮排1"/>
    <w:basedOn w:val="Normal"/>
    <w:qFormat/>
    <w:pPr>
      <w:suppressAutoHyphens w:val="true"/>
      <w:spacing w:lineRule="atLeast" w:line="360"/>
      <w:ind w:hanging="0" w:left="480" w:right="0"/>
      <w:textAlignment w:val="baseline"/>
    </w:pPr>
    <w:rPr>
      <w:kern w:val="2"/>
      <w:sz w:val="16"/>
    </w:rPr>
  </w:style>
  <w:style w:type="paragraph" w:styleId="1114">
    <w:name w:val="11"/>
    <w:basedOn w:val="Normal"/>
    <w:qFormat/>
    <w:pPr>
      <w:suppressAutoHyphens w:val="true"/>
      <w:spacing w:lineRule="exact" w:line="460"/>
      <w:textAlignment w:val="baseline"/>
    </w:pPr>
    <w:rPr>
      <w:kern w:val="2"/>
      <w:sz w:val="28"/>
    </w:rPr>
  </w:style>
  <w:style w:type="paragraph" w:styleId="Style106">
    <w:name w:val="開會事由"/>
    <w:basedOn w:val="Normal"/>
    <w:qFormat/>
    <w:pPr>
      <w:widowControl/>
      <w:suppressAutoHyphens w:val="true"/>
      <w:spacing w:lineRule="exact" w:line="560"/>
      <w:ind w:hanging="1803" w:left="1803" w:right="0"/>
    </w:pPr>
    <w:rPr>
      <w:kern w:val="2"/>
      <w:sz w:val="36"/>
    </w:rPr>
  </w:style>
  <w:style w:type="paragraph" w:styleId="Style107">
    <w:name w:val="出席者"/>
    <w:basedOn w:val="Normal"/>
    <w:qFormat/>
    <w:pPr>
      <w:widowControl/>
      <w:suppressAutoHyphens w:val="true"/>
      <w:spacing w:lineRule="exact" w:line="360"/>
      <w:ind w:hanging="1287" w:left="1287" w:right="0"/>
    </w:pPr>
    <w:rPr>
      <w:kern w:val="2"/>
      <w:sz w:val="32"/>
    </w:rPr>
  </w:style>
  <w:style w:type="paragraph" w:styleId="95">
    <w:name w:val="清單段落9"/>
    <w:basedOn w:val="Normal"/>
    <w:qFormat/>
    <w:pPr>
      <w:suppressAutoHyphens w:val="true"/>
      <w:ind w:hanging="0" w:left="480" w:right="0"/>
    </w:pPr>
    <w:rPr>
      <w:rFonts w:ascii="Calibri" w:hAnsi="Calibri" w:eastAsia="新細明體;PMingLiU" w:cs="Calibri"/>
      <w:kern w:val="2"/>
      <w:szCs w:val="22"/>
    </w:rPr>
  </w:style>
  <w:style w:type="paragraph" w:styleId="Style108">
    <w:name w:val="過程面"/>
    <w:basedOn w:val="Normal"/>
    <w:qFormat/>
    <w:pPr>
      <w:suppressAutoHyphens w:val="true"/>
      <w:spacing w:lineRule="exact" w:line="320"/>
      <w:ind w:hanging="794" w:left="794" w:right="0"/>
    </w:pPr>
    <w:rPr>
      <w:rFonts w:ascii="標楷體" w:hAnsi="標楷體" w:cs="標楷體"/>
      <w:kern w:val="2"/>
    </w:rPr>
  </w:style>
  <w:style w:type="paragraph" w:styleId="Style109">
    <w:name w:val="內文結構面"/>
    <w:basedOn w:val="Normal"/>
    <w:qFormat/>
    <w:pPr>
      <w:suppressAutoHyphens w:val="true"/>
      <w:spacing w:lineRule="exact" w:line="320"/>
    </w:pPr>
    <w:rPr>
      <w:rFonts w:ascii="標楷體" w:hAnsi="標楷體" w:cs="標楷體"/>
      <w:kern w:val="2"/>
    </w:rPr>
  </w:style>
  <w:style w:type="paragraph" w:styleId="Style110">
    <w:name w:val="結構面"/>
    <w:basedOn w:val="Style109"/>
    <w:qFormat/>
    <w:pPr>
      <w:ind w:hanging="794" w:left="794" w:right="0"/>
    </w:pPr>
    <w:rPr/>
  </w:style>
  <w:style w:type="paragraph" w:styleId="Style112">
    <w:name w:val="結果面"/>
    <w:basedOn w:val="Normal"/>
    <w:qFormat/>
    <w:pPr>
      <w:tabs>
        <w:tab w:val="clear" w:pos="480"/>
        <w:tab w:val="left" w:pos="7560" w:leader="none"/>
      </w:tabs>
      <w:suppressAutoHyphens w:val="true"/>
      <w:jc w:val="center"/>
    </w:pPr>
    <w:rPr>
      <w:rFonts w:ascii="標楷體" w:hAnsi="標楷體" w:cs="標楷體"/>
      <w:b/>
      <w:kern w:val="2"/>
    </w:rPr>
  </w:style>
  <w:style w:type="paragraph" w:styleId="Style113">
    <w:name w:val="表格標題"/>
    <w:basedOn w:val="Style78"/>
    <w:qFormat/>
    <w:pPr>
      <w:jc w:val="center"/>
    </w:pPr>
    <w:rPr>
      <w:rFonts w:cs="Times New Roman"/>
      <w:b/>
      <w:bCs/>
      <w:kern w:val="2"/>
    </w:rPr>
  </w:style>
  <w:style w:type="paragraph" w:styleId="Style114">
    <w:name w:val="框架內容"/>
    <w:basedOn w:val="Normal"/>
    <w:qFormat/>
    <w:pPr>
      <w:suppressAutoHyphens w:val="true"/>
    </w:pPr>
    <w:rPr>
      <w:rFonts w:ascii="Calibri" w:hAnsi="Calibri" w:eastAsia="新細明體;PMingLiU" w:cs="Calibri"/>
      <w:kern w:val="2"/>
      <w:szCs w:val="22"/>
    </w:rPr>
  </w:style>
  <w:style w:type="paragraph" w:styleId="96">
    <w:name w:val="內文9"/>
    <w:basedOn w:val="Normal"/>
    <w:qFormat/>
    <w:pPr>
      <w:widowControl/>
      <w:spacing w:before="100" w:after="100"/>
    </w:pPr>
    <w:rPr>
      <w:rFonts w:ascii="Arial Unicode MS" w:hAnsi="Arial Unicode MS" w:eastAsia="Arial Unicode MS" w:cs="Arial Unicode MS"/>
      <w:kern w:val="0"/>
      <w:szCs w:val="24"/>
    </w:rPr>
  </w:style>
  <w:style w:type="paragraph" w:styleId="Style115">
    <w:name w:val="項目符號"/>
    <w:basedOn w:val="Normal"/>
    <w:qFormat/>
    <w:pPr>
      <w:numPr>
        <w:ilvl w:val="0"/>
        <w:numId w:val="6"/>
      </w:numPr>
      <w:suppressAutoHyphens w:val="true"/>
      <w:ind w:hanging="360" w:left="361" w:right="0"/>
      <w:textAlignment w:val="baseline"/>
    </w:pPr>
    <w:rPr>
      <w:rFonts w:eastAsia="新細明體;PMingLiU"/>
      <w:kern w:val="2"/>
      <w:szCs w:val="24"/>
    </w:rPr>
  </w:style>
  <w:style w:type="paragraph" w:styleId="105">
    <w:name w:val="清單段落10"/>
    <w:basedOn w:val="Normal"/>
    <w:qFormat/>
    <w:pPr>
      <w:suppressAutoHyphens w:val="true"/>
      <w:ind w:hanging="0" w:left="480" w:right="0"/>
    </w:pPr>
    <w:rPr>
      <w:rFonts w:ascii="Calibri" w:hAnsi="Calibri" w:eastAsia="新細明體;PMingLiU" w:cs="Calibri"/>
      <w:kern w:val="2"/>
      <w:szCs w:val="22"/>
    </w:rPr>
  </w:style>
  <w:style w:type="paragraph" w:styleId="106">
    <w:name w:val="內文10"/>
    <w:basedOn w:val="Normal"/>
    <w:qFormat/>
    <w:pPr>
      <w:widowControl/>
      <w:suppressAutoHyphens w:val="true"/>
      <w:spacing w:before="100" w:after="100"/>
    </w:pPr>
    <w:rPr>
      <w:rFonts w:ascii="Arial Unicode MS" w:hAnsi="Arial Unicode MS" w:eastAsia="Arial Unicode MS" w:cs="Arial Unicode MS"/>
      <w:kern w:val="0"/>
      <w:szCs w:val="24"/>
    </w:rPr>
  </w:style>
  <w:style w:type="paragraph" w:styleId="TOC4">
    <w:name w:val="TOC 4"/>
    <w:basedOn w:val="Normal"/>
    <w:next w:val="Normal"/>
    <w:pPr>
      <w:suppressAutoHyphens w:val="true"/>
      <w:spacing w:lineRule="atLeast" w:line="360"/>
      <w:ind w:hanging="0" w:left="1440" w:right="0"/>
      <w:textAlignment w:val="baseline"/>
    </w:pPr>
    <w:rPr>
      <w:kern w:val="0"/>
    </w:rPr>
  </w:style>
  <w:style w:type="paragraph" w:styleId="1115">
    <w:name w:val="內文11"/>
    <w:basedOn w:val="Normal"/>
    <w:qFormat/>
    <w:pPr>
      <w:widowControl/>
      <w:suppressAutoHyphens w:val="true"/>
      <w:spacing w:before="100" w:after="100"/>
    </w:pPr>
    <w:rPr>
      <w:rFonts w:ascii="Arial Unicode MS" w:hAnsi="Arial Unicode MS" w:eastAsia="Arial Unicode MS" w:cs="Arial Unicode MS"/>
      <w:kern w:val="0"/>
      <w:szCs w:val="24"/>
    </w:rPr>
  </w:style>
  <w:style w:type="paragraph" w:styleId="1116">
    <w:name w:val="清單段落11"/>
    <w:basedOn w:val="Normal"/>
    <w:qFormat/>
    <w:pPr>
      <w:suppressAutoHyphens w:val="true"/>
      <w:ind w:hanging="0" w:left="480" w:right="0"/>
    </w:pPr>
    <w:rPr>
      <w:rFonts w:ascii="Calibri" w:hAnsi="Calibri" w:eastAsia="新細明體;PMingLiU" w:cs="Calibri"/>
      <w:kern w:val="2"/>
      <w:szCs w:val="22"/>
    </w:rPr>
  </w:style>
  <w:style w:type="paragraph" w:styleId="Subtitle">
    <w:name w:val="Subtitle"/>
    <w:basedOn w:val="Normal"/>
    <w:next w:val="Normal"/>
    <w:qFormat/>
    <w:pPr>
      <w:suppressAutoHyphens w:val="true"/>
      <w:spacing w:before="0" w:after="60"/>
      <w:jc w:val="center"/>
      <w:outlineLvl w:val="1"/>
    </w:pPr>
    <w:rPr>
      <w:rFonts w:ascii="Cambria" w:hAnsi="Cambria" w:eastAsia="新細明體;PMingLiU" w:cs="Cambria"/>
      <w:i/>
      <w:iCs/>
      <w:kern w:val="2"/>
      <w:szCs w:val="24"/>
    </w:rPr>
  </w:style>
  <w:style w:type="paragraph" w:styleId="Style116">
    <w:name w:val="目錄一"/>
    <w:basedOn w:val="Normal"/>
    <w:qFormat/>
    <w:pPr>
      <w:suppressAutoHyphens w:val="true"/>
    </w:pPr>
    <w:rPr>
      <w:rFonts w:ascii="Calibri" w:hAnsi="Calibri" w:cs="Calibri"/>
      <w:kern w:val="2"/>
      <w:sz w:val="32"/>
      <w:szCs w:val="22"/>
    </w:rPr>
  </w:style>
  <w:style w:type="paragraph" w:styleId="Style117">
    <w:name w:val="目錄二"/>
    <w:basedOn w:val="Heading2"/>
    <w:qFormat/>
    <w:pPr>
      <w:numPr>
        <w:ilvl w:val="0"/>
        <w:numId w:val="0"/>
      </w:numPr>
      <w:suppressAutoHyphens w:val="true"/>
      <w:spacing w:lineRule="exact" w:line="560"/>
      <w:ind w:hanging="80" w:left="80" w:right="0"/>
      <w:outlineLvl w:val="9"/>
    </w:pPr>
    <w:rPr>
      <w:rFonts w:ascii="Cambria" w:hAnsi="Cambria" w:cs="Cambria"/>
      <w:kern w:val="0"/>
      <w:szCs w:val="48"/>
    </w:rPr>
  </w:style>
  <w:style w:type="paragraph" w:styleId="case1">
    <w:name w:val="case1"/>
    <w:basedOn w:val="Normal"/>
    <w:qFormat/>
    <w:pPr>
      <w:autoSpaceDE w:val="false"/>
      <w:spacing w:lineRule="exact" w:line="600"/>
      <w:ind w:hanging="907" w:left="1191" w:right="0"/>
      <w:jc w:val="both"/>
      <w:textAlignment w:val="baseline"/>
    </w:pPr>
    <w:rPr>
      <w:rFonts w:ascii="全真楷書;新細明體" w:hAnsi="全真楷書;新細明體" w:eastAsia="全真楷書;新細明體"/>
      <w:color w:val="0000FF"/>
      <w:kern w:val="0"/>
      <w:sz w:val="32"/>
    </w:rPr>
  </w:style>
  <w:style w:type="paragraph" w:styleId="Standard">
    <w:name w:val="Standard"/>
    <w:qFormat/>
    <w:pPr>
      <w:widowControl/>
      <w:bidi w:val="0"/>
      <w:textAlignment w:val="baseline"/>
    </w:pPr>
    <w:rPr>
      <w:rFonts w:ascii="Calibri" w:hAnsi="Calibri" w:eastAsia="新細明體;PMingLiU" w:cs="Calibri"/>
      <w:color w:val="auto"/>
      <w:sz w:val="20"/>
      <w:szCs w:val="20"/>
      <w:lang w:val="en-US" w:eastAsia="zh-TW" w:bidi="ar-SA"/>
    </w:rPr>
  </w:style>
  <w:style w:type="paragraph" w:styleId="1212">
    <w:name w:val="內文12"/>
    <w:basedOn w:val="Normal"/>
    <w:qFormat/>
    <w:pPr>
      <w:widowControl/>
      <w:spacing w:before="100" w:after="100"/>
    </w:pPr>
    <w:rPr>
      <w:rFonts w:ascii="Arial Unicode MS" w:hAnsi="Arial Unicode MS" w:eastAsia="Arial Unicode MS" w:cs="Arial Unicode MS"/>
      <w:kern w:val="0"/>
      <w:szCs w:val="24"/>
    </w:rPr>
  </w:style>
  <w:style w:type="paragraph" w:styleId="1213">
    <w:name w:val="清單段落12"/>
    <w:basedOn w:val="Normal"/>
    <w:qFormat/>
    <w:pPr>
      <w:ind w:hanging="0" w:left="480" w:right="0"/>
    </w:pPr>
    <w:rPr>
      <w:rFonts w:ascii="Calibri" w:hAnsi="Calibri" w:eastAsia="新細明體;PMingLiU" w:cs="Calibri"/>
      <w:szCs w:val="22"/>
    </w:rPr>
  </w:style>
  <w:style w:type="paragraph" w:styleId="281">
    <w:name w:val="本文縮排 28"/>
    <w:basedOn w:val="Normal"/>
    <w:qFormat/>
    <w:pPr>
      <w:ind w:hanging="0" w:left="900" w:right="0"/>
      <w:textAlignment w:val="baseline"/>
    </w:pPr>
    <w:rPr>
      <w:rFonts w:ascii="全真楷書;新細明體" w:hAnsi="全真楷書;新細明體" w:eastAsia="全真楷書;新細明體"/>
      <w:sz w:val="28"/>
    </w:rPr>
  </w:style>
  <w:style w:type="paragraph" w:styleId="381">
    <w:name w:val="本文縮排 38"/>
    <w:basedOn w:val="Normal"/>
    <w:qFormat/>
    <w:pPr>
      <w:ind w:hanging="332" w:left="332" w:right="0"/>
      <w:textAlignment w:val="baseline"/>
    </w:pPr>
    <w:rPr>
      <w:rFonts w:ascii="全真楷書;新細明體" w:hAnsi="全真楷書;新細明體" w:eastAsia="全真楷書;新細明體"/>
      <w:sz w:val="28"/>
    </w:rPr>
  </w:style>
  <w:style w:type="paragraph" w:styleId="291">
    <w:name w:val="本文縮排 29"/>
    <w:basedOn w:val="Normal"/>
    <w:qFormat/>
    <w:pPr>
      <w:ind w:hanging="0" w:left="900" w:right="0"/>
      <w:textAlignment w:val="baseline"/>
    </w:pPr>
    <w:rPr>
      <w:rFonts w:ascii="全真楷書;新細明體" w:hAnsi="全真楷書;新細明體" w:eastAsia="全真楷書;新細明體"/>
      <w:sz w:val="28"/>
    </w:rPr>
  </w:style>
  <w:style w:type="paragraph" w:styleId="391">
    <w:name w:val="本文縮排 39"/>
    <w:basedOn w:val="Normal"/>
    <w:qFormat/>
    <w:pPr>
      <w:ind w:hanging="332" w:left="332" w:right="0"/>
      <w:textAlignment w:val="baseline"/>
    </w:pPr>
    <w:rPr>
      <w:rFonts w:ascii="全真楷書;新細明體" w:hAnsi="全真楷書;新細明體" w:eastAsia="全真楷書;新細明體"/>
      <w:sz w:val="28"/>
    </w:rPr>
  </w:style>
  <w:style w:type="paragraph" w:styleId="Textbody">
    <w:name w:val="Text body"/>
    <w:qFormat/>
    <w:pPr>
      <w:widowControl w:val="false"/>
      <w:suppressAutoHyphens w:val="true"/>
      <w:bidi w:val="0"/>
      <w:textAlignment w:val="baseline"/>
    </w:pPr>
    <w:rPr>
      <w:rFonts w:ascii="Calibri" w:hAnsi="Calibri" w:eastAsia="新細明體;PMingLiU" w:cs="Calibri"/>
      <w:color w:val="auto"/>
      <w:kern w:val="2"/>
      <w:sz w:val="24"/>
      <w:szCs w:val="22"/>
      <w:lang w:val="en-US" w:eastAsia="zh-TW" w:bidi="ar-SA"/>
    </w:rPr>
  </w:style>
  <w:style w:type="paragraph" w:styleId="TableContents">
    <w:name w:val="Table Contents"/>
    <w:basedOn w:val="BodyText"/>
    <w:qFormat/>
    <w:pPr>
      <w:suppressLineNumbers/>
      <w:suppressAutoHyphens w:val="true"/>
      <w:spacing w:before="0" w:after="120"/>
      <w:textAlignment w:val="baseline"/>
    </w:pPr>
    <w:rPr>
      <w:rFonts w:ascii="Times New Roman" w:hAnsi="Times New Roman" w:eastAsia="新細明體;PMingLiU"/>
      <w:color w:val="000000"/>
      <w:kern w:val="2"/>
      <w:szCs w:val="20"/>
    </w:rPr>
  </w:style>
  <w:style w:type="paragraph" w:styleId="Style118">
    <w:name w:val="條"/>
    <w:basedOn w:val="Normal"/>
    <w:qFormat/>
    <w:pPr>
      <w:snapToGrid w:val="false"/>
      <w:spacing w:lineRule="exact" w:line="460"/>
      <w:ind w:hanging="500" w:left="500" w:right="0"/>
      <w:jc w:val="both"/>
    </w:pPr>
    <w:rPr>
      <w:rFonts w:ascii="標楷體" w:hAnsi="標楷體"/>
      <w:sz w:val="28"/>
    </w:rPr>
  </w:style>
  <w:style w:type="paragraph" w:styleId="EndnoteText">
    <w:name w:val="Endnote Text"/>
    <w:basedOn w:val="Normal"/>
    <w:pPr>
      <w:snapToGrid w:val="false"/>
    </w:pPr>
    <w:rPr>
      <w:rFonts w:eastAsia="新細明體;PMingLiU"/>
      <w:szCs w:val="24"/>
    </w:rPr>
  </w:style>
  <w:style w:type="paragraph" w:styleId="FootnoteText">
    <w:name w:val="Footnote Text"/>
    <w:basedOn w:val="Normal"/>
    <w:pPr>
      <w:snapToGrid w:val="false"/>
    </w:pPr>
    <w:rPr>
      <w:rFonts w:eastAsia="新細明體;PMingLiU"/>
      <w:sz w:val="20"/>
    </w:rPr>
  </w:style>
  <w:style w:type="paragraph" w:styleId="1310">
    <w:name w:val="內文13"/>
    <w:basedOn w:val="Normal"/>
    <w:qFormat/>
    <w:pPr>
      <w:widowControl/>
      <w:spacing w:before="100" w:after="100"/>
    </w:pPr>
    <w:rPr>
      <w:rFonts w:ascii="Arial Unicode MS" w:hAnsi="Arial Unicode MS" w:eastAsia="Arial Unicode MS" w:cs="Arial Unicode MS"/>
      <w:kern w:val="0"/>
      <w:szCs w:val="24"/>
    </w:rPr>
  </w:style>
  <w:style w:type="paragraph" w:styleId="1312">
    <w:name w:val="清單段落13"/>
    <w:basedOn w:val="Normal"/>
    <w:qFormat/>
    <w:pPr>
      <w:ind w:hanging="0" w:left="480" w:right="0"/>
    </w:pPr>
    <w:rPr>
      <w:rFonts w:ascii="Calibri" w:hAnsi="Calibri" w:eastAsia="新細明體;PMingLiU" w:cs="Calibri"/>
      <w:szCs w:val="22"/>
    </w:rPr>
  </w:style>
  <w:style w:type="paragraph" w:styleId="1410">
    <w:name w:val="內文14"/>
    <w:basedOn w:val="Normal"/>
    <w:qFormat/>
    <w:pPr>
      <w:widowControl/>
      <w:spacing w:before="100" w:after="100"/>
    </w:pPr>
    <w:rPr>
      <w:rFonts w:ascii="Arial Unicode MS" w:hAnsi="Arial Unicode MS" w:eastAsia="Arial Unicode MS" w:cs="Arial Unicode MS"/>
      <w:kern w:val="0"/>
      <w:szCs w:val="24"/>
    </w:rPr>
  </w:style>
  <w:style w:type="paragraph" w:styleId="1412">
    <w:name w:val="清單段落14"/>
    <w:basedOn w:val="Normal"/>
    <w:qFormat/>
    <w:pPr>
      <w:ind w:hanging="0" w:left="480" w:right="0"/>
    </w:pPr>
    <w:rPr>
      <w:rFonts w:ascii="Calibri" w:hAnsi="Calibri" w:eastAsia="新細明體;PMingLiU" w:cs="Calibri"/>
      <w:szCs w:val="22"/>
    </w:rPr>
  </w:style>
  <w:style w:type="paragraph" w:styleId="Style119">
    <w:name w:val="刪除"/>
    <w:basedOn w:val="Normal"/>
    <w:qFormat/>
    <w:pPr>
      <w:autoSpaceDE w:val="false"/>
      <w:snapToGrid w:val="false"/>
      <w:spacing w:lineRule="exact" w:line="320"/>
      <w:jc w:val="right"/>
      <w:textAlignment w:val="baseline"/>
    </w:pPr>
    <w:rPr>
      <w:dstrike/>
      <w:color w:val="FF0000"/>
      <w:kern w:val="0"/>
    </w:rPr>
  </w:style>
  <w:style w:type="paragraph" w:styleId="156">
    <w:name w:val="內文15"/>
    <w:basedOn w:val="Normal"/>
    <w:qFormat/>
    <w:pPr>
      <w:widowControl/>
      <w:spacing w:before="100" w:after="100"/>
    </w:pPr>
    <w:rPr>
      <w:rFonts w:ascii="Arial Unicode MS" w:hAnsi="Arial Unicode MS" w:eastAsia="Arial Unicode MS" w:cs="Arial Unicode MS"/>
      <w:kern w:val="0"/>
      <w:szCs w:val="24"/>
    </w:rPr>
  </w:style>
  <w:style w:type="paragraph" w:styleId="157">
    <w:name w:val="清單段落15"/>
    <w:basedOn w:val="Normal"/>
    <w:qFormat/>
    <w:pPr>
      <w:ind w:hanging="0" w:left="480" w:right="0"/>
    </w:pPr>
    <w:rPr>
      <w:rFonts w:ascii="Calibri" w:hAnsi="Calibri" w:eastAsia="新細明體;PMingLiU" w:cs="Calibri"/>
      <w:szCs w:val="22"/>
    </w:rPr>
  </w:style>
  <w:style w:type="paragraph" w:styleId="168">
    <w:name w:val="內文16"/>
    <w:basedOn w:val="Normal"/>
    <w:qFormat/>
    <w:pPr>
      <w:widowControl/>
      <w:spacing w:before="100" w:after="100"/>
    </w:pPr>
    <w:rPr>
      <w:rFonts w:ascii="Arial Unicode MS" w:hAnsi="Arial Unicode MS" w:eastAsia="Arial Unicode MS" w:cs="Arial Unicode MS"/>
      <w:kern w:val="0"/>
      <w:szCs w:val="24"/>
    </w:rPr>
  </w:style>
  <w:style w:type="paragraph" w:styleId="169">
    <w:name w:val="清單段落16"/>
    <w:basedOn w:val="Normal"/>
    <w:qFormat/>
    <w:pPr>
      <w:ind w:hanging="0" w:left="480" w:right="0"/>
    </w:pPr>
    <w:rPr>
      <w:rFonts w:ascii="Calibri" w:hAnsi="Calibri" w:eastAsia="新細明體;PMingLiU" w:cs="Calibri"/>
      <w:szCs w:val="22"/>
    </w:rPr>
  </w:style>
  <w:style w:type="paragraph" w:styleId="175">
    <w:name w:val="內文17"/>
    <w:basedOn w:val="Normal"/>
    <w:qFormat/>
    <w:pPr>
      <w:widowControl/>
      <w:spacing w:before="100" w:after="100"/>
    </w:pPr>
    <w:rPr>
      <w:rFonts w:ascii="Arial Unicode MS" w:hAnsi="Arial Unicode MS" w:eastAsia="Arial Unicode MS" w:cs="Arial Unicode MS"/>
      <w:kern w:val="0"/>
      <w:szCs w:val="24"/>
    </w:rPr>
  </w:style>
  <w:style w:type="paragraph" w:styleId="176">
    <w:name w:val="清單段落17"/>
    <w:basedOn w:val="Normal"/>
    <w:qFormat/>
    <w:pPr>
      <w:ind w:hanging="0" w:left="480" w:right="0"/>
    </w:pPr>
    <w:rPr>
      <w:rFonts w:ascii="Calibri" w:hAnsi="Calibri" w:eastAsia="新細明體;PMingLiU" w:cs="Calibri"/>
      <w:szCs w:val="22"/>
    </w:rPr>
  </w:style>
  <w:style w:type="paragraph" w:styleId="xl6022">
    <w:name w:val="xl6022"/>
    <w:basedOn w:val="Normal"/>
    <w:qFormat/>
    <w:pPr>
      <w:widowControl/>
      <w:pBdr>
        <w:bottom w:val="single" w:sz="8" w:space="0" w:color="000000"/>
      </w:pBdr>
      <w:spacing w:before="100" w:after="100"/>
      <w:jc w:val="center"/>
    </w:pPr>
    <w:rPr>
      <w:rFonts w:ascii="標楷體" w:hAnsi="標楷體" w:cs="新細明體;PMingLiU"/>
      <w:kern w:val="0"/>
      <w:szCs w:val="24"/>
    </w:rPr>
  </w:style>
  <w:style w:type="paragraph" w:styleId="xl6023">
    <w:name w:val="xl6023"/>
    <w:basedOn w:val="Normal"/>
    <w:qFormat/>
    <w:pPr>
      <w:widowControl/>
      <w:pBdr>
        <w:bottom w:val="single" w:sz="8" w:space="0" w:color="000000"/>
      </w:pBdr>
      <w:spacing w:before="100" w:after="100"/>
      <w:jc w:val="center"/>
    </w:pPr>
    <w:rPr>
      <w:rFonts w:eastAsia="新細明體;PMingLiU"/>
      <w:kern w:val="0"/>
      <w:szCs w:val="24"/>
    </w:rPr>
  </w:style>
  <w:style w:type="paragraph" w:styleId="xl6024">
    <w:name w:val="xl6024"/>
    <w:basedOn w:val="Normal"/>
    <w:qFormat/>
    <w:pPr>
      <w:widowControl/>
      <w:spacing w:before="100" w:after="100"/>
    </w:pPr>
    <w:rPr>
      <w:rFonts w:eastAsia="新細明體;PMingLiU"/>
      <w:kern w:val="0"/>
      <w:szCs w:val="24"/>
    </w:rPr>
  </w:style>
  <w:style w:type="paragraph" w:styleId="xl6025">
    <w:name w:val="xl6025"/>
    <w:basedOn w:val="Normal"/>
    <w:qFormat/>
    <w:pPr>
      <w:widowControl/>
      <w:pBdr>
        <w:top w:val="single" w:sz="8" w:space="0" w:color="000000"/>
        <w:bottom w:val="dashed" w:sz="4" w:space="0" w:color="000000"/>
      </w:pBdr>
      <w:spacing w:before="100" w:after="100"/>
      <w:textAlignment w:val="top"/>
    </w:pPr>
    <w:rPr>
      <w:rFonts w:eastAsia="新細明體;PMingLiU"/>
      <w:kern w:val="0"/>
      <w:szCs w:val="24"/>
    </w:rPr>
  </w:style>
  <w:style w:type="paragraph" w:styleId="xl6026">
    <w:name w:val="xl6026"/>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27">
    <w:name w:val="xl6027"/>
    <w:basedOn w:val="Normal"/>
    <w:qFormat/>
    <w:pPr>
      <w:widowControl/>
      <w:pBdr>
        <w:top w:val="dashed" w:sz="4" w:space="0" w:color="000000"/>
        <w:bottom w:val="dashed" w:sz="4" w:space="0" w:color="000000"/>
      </w:pBdr>
      <w:spacing w:before="100" w:after="100"/>
      <w:textAlignment w:val="top"/>
    </w:pPr>
    <w:rPr>
      <w:rFonts w:eastAsia="新細明體;PMingLiU"/>
      <w:kern w:val="0"/>
      <w:szCs w:val="24"/>
    </w:rPr>
  </w:style>
  <w:style w:type="paragraph" w:styleId="xl6028">
    <w:name w:val="xl6028"/>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29">
    <w:name w:val="xl6029"/>
    <w:basedOn w:val="Normal"/>
    <w:qFormat/>
    <w:pPr>
      <w:widowControl/>
      <w:pBdr>
        <w:top w:val="dashed" w:sz="4" w:space="0" w:color="000000"/>
        <w:bottom w:val="single" w:sz="8" w:space="0" w:color="000000"/>
      </w:pBdr>
      <w:spacing w:before="100" w:after="100"/>
    </w:pPr>
    <w:rPr>
      <w:rFonts w:eastAsia="新細明體;PMingLiU"/>
      <w:kern w:val="0"/>
      <w:szCs w:val="24"/>
    </w:rPr>
  </w:style>
  <w:style w:type="paragraph" w:styleId="xl6030">
    <w:name w:val="xl6030"/>
    <w:basedOn w:val="Normal"/>
    <w:qFormat/>
    <w:pPr>
      <w:widowControl/>
      <w:spacing w:before="100" w:after="100"/>
    </w:pPr>
    <w:rPr>
      <w:rFonts w:eastAsia="新細明體;PMingLiU"/>
      <w:kern w:val="0"/>
      <w:szCs w:val="24"/>
    </w:rPr>
  </w:style>
  <w:style w:type="paragraph" w:styleId="xl6031">
    <w:name w:val="xl6031"/>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32">
    <w:name w:val="xl6032"/>
    <w:basedOn w:val="Normal"/>
    <w:qFormat/>
    <w:pPr>
      <w:widowControl/>
      <w:pBdr>
        <w:top w:val="dashed" w:sz="4" w:space="0" w:color="000000"/>
        <w:bottom w:val="single" w:sz="8" w:space="0" w:color="000000"/>
      </w:pBdr>
      <w:spacing w:before="100" w:after="100"/>
    </w:pPr>
    <w:rPr>
      <w:rFonts w:eastAsia="新細明體;PMingLiU"/>
      <w:kern w:val="0"/>
      <w:szCs w:val="24"/>
    </w:rPr>
  </w:style>
  <w:style w:type="paragraph" w:styleId="xl6033">
    <w:name w:val="xl6033"/>
    <w:basedOn w:val="Normal"/>
    <w:qFormat/>
    <w:pPr>
      <w:widowControl/>
      <w:pBdr>
        <w:bottom w:val="single" w:sz="8" w:space="0" w:color="000000"/>
      </w:pBdr>
      <w:spacing w:before="100" w:after="100"/>
      <w:jc w:val="center"/>
    </w:pPr>
    <w:rPr>
      <w:rFonts w:eastAsia="新細明體;PMingLiU"/>
      <w:kern w:val="0"/>
      <w:szCs w:val="24"/>
    </w:rPr>
  </w:style>
  <w:style w:type="paragraph" w:styleId="xl6034">
    <w:name w:val="xl6034"/>
    <w:basedOn w:val="Normal"/>
    <w:qFormat/>
    <w:pPr>
      <w:widowControl/>
      <w:pBdr>
        <w:bottom w:val="single" w:sz="8" w:space="0" w:color="000000"/>
      </w:pBdr>
      <w:spacing w:before="100" w:after="100"/>
      <w:jc w:val="center"/>
    </w:pPr>
    <w:rPr>
      <w:rFonts w:eastAsia="新細明體;PMingLiU"/>
      <w:kern w:val="0"/>
      <w:szCs w:val="24"/>
    </w:rPr>
  </w:style>
  <w:style w:type="paragraph" w:styleId="xl6035">
    <w:name w:val="xl6035"/>
    <w:basedOn w:val="Normal"/>
    <w:qFormat/>
    <w:pPr>
      <w:widowControl/>
      <w:pBdr>
        <w:top w:val="single" w:sz="8" w:space="0" w:color="000000"/>
        <w:bottom w:val="dashed" w:sz="4" w:space="0" w:color="000000"/>
      </w:pBdr>
      <w:spacing w:before="100" w:after="100"/>
      <w:jc w:val="right"/>
    </w:pPr>
    <w:rPr>
      <w:rFonts w:eastAsia="新細明體;PMingLiU"/>
      <w:kern w:val="0"/>
      <w:szCs w:val="24"/>
    </w:rPr>
  </w:style>
  <w:style w:type="paragraph" w:styleId="xl6036">
    <w:name w:val="xl6036"/>
    <w:basedOn w:val="Normal"/>
    <w:qFormat/>
    <w:pPr>
      <w:widowControl/>
      <w:pBdr>
        <w:top w:val="dashed" w:sz="4" w:space="0" w:color="000000"/>
        <w:bottom w:val="dashed" w:sz="4" w:space="0" w:color="000000"/>
      </w:pBdr>
      <w:spacing w:before="100" w:after="100"/>
      <w:jc w:val="right"/>
    </w:pPr>
    <w:rPr>
      <w:rFonts w:eastAsia="新細明體;PMingLiU"/>
      <w:kern w:val="0"/>
      <w:szCs w:val="24"/>
    </w:rPr>
  </w:style>
  <w:style w:type="paragraph" w:styleId="xl6037">
    <w:name w:val="xl6037"/>
    <w:basedOn w:val="Normal"/>
    <w:qFormat/>
    <w:pPr>
      <w:widowControl/>
      <w:pBdr>
        <w:top w:val="dashed" w:sz="4" w:space="0" w:color="000000"/>
      </w:pBdr>
      <w:spacing w:before="100" w:after="100"/>
    </w:pPr>
    <w:rPr>
      <w:rFonts w:eastAsia="新細明體;PMingLiU"/>
      <w:kern w:val="0"/>
      <w:szCs w:val="24"/>
    </w:rPr>
  </w:style>
  <w:style w:type="paragraph" w:styleId="xl6038">
    <w:name w:val="xl6038"/>
    <w:basedOn w:val="Normal"/>
    <w:qFormat/>
    <w:pPr>
      <w:widowControl/>
      <w:pBdr>
        <w:top w:val="dashed" w:sz="4" w:space="0" w:color="000000"/>
      </w:pBdr>
      <w:spacing w:before="100" w:after="100"/>
    </w:pPr>
    <w:rPr>
      <w:rFonts w:eastAsia="新細明體;PMingLiU"/>
      <w:kern w:val="0"/>
      <w:szCs w:val="24"/>
    </w:rPr>
  </w:style>
  <w:style w:type="paragraph" w:styleId="xl6039">
    <w:name w:val="xl6039"/>
    <w:basedOn w:val="Normal"/>
    <w:qFormat/>
    <w:pPr>
      <w:widowControl/>
      <w:pBdr>
        <w:top w:val="dashed" w:sz="4" w:space="0" w:color="000000"/>
      </w:pBdr>
      <w:spacing w:before="100" w:after="100"/>
    </w:pPr>
    <w:rPr>
      <w:rFonts w:eastAsia="新細明體;PMingLiU"/>
      <w:kern w:val="0"/>
      <w:szCs w:val="24"/>
    </w:rPr>
  </w:style>
  <w:style w:type="paragraph" w:styleId="xl6040">
    <w:name w:val="xl6040"/>
    <w:basedOn w:val="Normal"/>
    <w:qFormat/>
    <w:pPr>
      <w:widowControl/>
      <w:pBdr>
        <w:top w:val="dashed" w:sz="4" w:space="0" w:color="000000"/>
      </w:pBdr>
      <w:spacing w:before="100" w:after="100"/>
    </w:pPr>
    <w:rPr>
      <w:rFonts w:eastAsia="新細明體;PMingLiU"/>
      <w:kern w:val="0"/>
      <w:szCs w:val="24"/>
    </w:rPr>
  </w:style>
  <w:style w:type="paragraph" w:styleId="xl6041">
    <w:name w:val="xl6041"/>
    <w:basedOn w:val="Normal"/>
    <w:qFormat/>
    <w:pPr>
      <w:widowControl/>
      <w:pBdr>
        <w:top w:val="dashed" w:sz="4" w:space="0" w:color="000000"/>
      </w:pBdr>
      <w:spacing w:before="100" w:after="100"/>
    </w:pPr>
    <w:rPr>
      <w:rFonts w:eastAsia="新細明體;PMingLiU"/>
      <w:kern w:val="0"/>
      <w:szCs w:val="24"/>
    </w:rPr>
  </w:style>
  <w:style w:type="paragraph" w:styleId="xl6042">
    <w:name w:val="xl6042"/>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43">
    <w:name w:val="xl6043"/>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44">
    <w:name w:val="xl6044"/>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45">
    <w:name w:val="xl6045"/>
    <w:basedOn w:val="Normal"/>
    <w:qFormat/>
    <w:pPr>
      <w:widowControl/>
      <w:pBdr>
        <w:top w:val="dashed" w:sz="4" w:space="0" w:color="000000"/>
      </w:pBdr>
      <w:spacing w:before="100" w:after="100"/>
    </w:pPr>
    <w:rPr>
      <w:rFonts w:eastAsia="新細明體;PMingLiU"/>
      <w:kern w:val="0"/>
      <w:szCs w:val="24"/>
    </w:rPr>
  </w:style>
  <w:style w:type="paragraph" w:styleId="xl6046">
    <w:name w:val="xl6046"/>
    <w:basedOn w:val="Normal"/>
    <w:qFormat/>
    <w:pPr>
      <w:widowControl/>
      <w:pBdr>
        <w:top w:val="dashed" w:sz="4" w:space="0" w:color="000000"/>
      </w:pBdr>
      <w:spacing w:before="100" w:after="100"/>
    </w:pPr>
    <w:rPr>
      <w:rFonts w:eastAsia="新細明體;PMingLiU"/>
      <w:kern w:val="0"/>
      <w:szCs w:val="24"/>
    </w:rPr>
  </w:style>
  <w:style w:type="paragraph" w:styleId="xl6047">
    <w:name w:val="xl6047"/>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48">
    <w:name w:val="xl6048"/>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49">
    <w:name w:val="xl6049"/>
    <w:basedOn w:val="Normal"/>
    <w:qFormat/>
    <w:pPr>
      <w:widowControl/>
      <w:pBdr>
        <w:top w:val="dashed" w:sz="4" w:space="0" w:color="000000"/>
      </w:pBdr>
      <w:spacing w:before="100" w:after="100"/>
    </w:pPr>
    <w:rPr>
      <w:rFonts w:eastAsia="新細明體;PMingLiU"/>
      <w:kern w:val="0"/>
      <w:szCs w:val="24"/>
    </w:rPr>
  </w:style>
  <w:style w:type="paragraph" w:styleId="xl6050">
    <w:name w:val="xl6050"/>
    <w:basedOn w:val="Normal"/>
    <w:qFormat/>
    <w:pPr>
      <w:widowControl/>
      <w:pBdr>
        <w:bottom w:val="dashed" w:sz="4" w:space="0" w:color="000000"/>
      </w:pBdr>
      <w:spacing w:before="100" w:after="100"/>
    </w:pPr>
    <w:rPr>
      <w:rFonts w:eastAsia="新細明體;PMingLiU"/>
      <w:kern w:val="0"/>
      <w:szCs w:val="24"/>
    </w:rPr>
  </w:style>
  <w:style w:type="paragraph" w:styleId="xl6051">
    <w:name w:val="xl6051"/>
    <w:basedOn w:val="Normal"/>
    <w:qFormat/>
    <w:pPr>
      <w:widowControl/>
      <w:spacing w:before="100" w:after="100"/>
    </w:pPr>
    <w:rPr>
      <w:rFonts w:eastAsia="新細明體;PMingLiU"/>
      <w:kern w:val="0"/>
      <w:szCs w:val="24"/>
    </w:rPr>
  </w:style>
  <w:style w:type="paragraph" w:styleId="xl6052">
    <w:name w:val="xl6052"/>
    <w:basedOn w:val="Normal"/>
    <w:qFormat/>
    <w:pPr>
      <w:widowControl/>
      <w:pBdr>
        <w:bottom w:val="dashed" w:sz="4" w:space="0" w:color="000000"/>
      </w:pBdr>
      <w:spacing w:before="100" w:after="100"/>
    </w:pPr>
    <w:rPr>
      <w:rFonts w:eastAsia="新細明體;PMingLiU"/>
      <w:kern w:val="0"/>
      <w:szCs w:val="24"/>
    </w:rPr>
  </w:style>
  <w:style w:type="paragraph" w:styleId="xl6053">
    <w:name w:val="xl6053"/>
    <w:basedOn w:val="Normal"/>
    <w:qFormat/>
    <w:pPr>
      <w:widowControl/>
      <w:pBdr>
        <w:top w:val="dashed" w:sz="4" w:space="0" w:color="000000"/>
      </w:pBdr>
      <w:spacing w:before="100" w:after="100"/>
    </w:pPr>
    <w:rPr>
      <w:rFonts w:eastAsia="新細明體;PMingLiU"/>
      <w:kern w:val="0"/>
      <w:szCs w:val="24"/>
    </w:rPr>
  </w:style>
  <w:style w:type="paragraph" w:styleId="xl6054">
    <w:name w:val="xl6054"/>
    <w:basedOn w:val="Normal"/>
    <w:qFormat/>
    <w:pPr>
      <w:widowControl/>
      <w:spacing w:before="100" w:after="100"/>
    </w:pPr>
    <w:rPr>
      <w:rFonts w:eastAsia="新細明體;PMingLiU"/>
      <w:kern w:val="0"/>
      <w:szCs w:val="24"/>
    </w:rPr>
  </w:style>
  <w:style w:type="paragraph" w:styleId="xl6055">
    <w:name w:val="xl6055"/>
    <w:basedOn w:val="Normal"/>
    <w:qFormat/>
    <w:pPr>
      <w:widowControl/>
      <w:pBdr>
        <w:top w:val="dashed" w:sz="4" w:space="0" w:color="000000"/>
      </w:pBdr>
      <w:spacing w:before="100" w:after="100"/>
    </w:pPr>
    <w:rPr>
      <w:rFonts w:eastAsia="新細明體;PMingLiU"/>
      <w:kern w:val="0"/>
      <w:szCs w:val="24"/>
    </w:rPr>
  </w:style>
  <w:style w:type="paragraph" w:styleId="xl6056">
    <w:name w:val="xl6056"/>
    <w:basedOn w:val="Normal"/>
    <w:qFormat/>
    <w:pPr>
      <w:widowControl/>
      <w:pBdr>
        <w:top w:val="dashed" w:sz="4" w:space="0" w:color="000000"/>
      </w:pBdr>
      <w:spacing w:before="100" w:after="100"/>
      <w:jc w:val="right"/>
    </w:pPr>
    <w:rPr>
      <w:rFonts w:eastAsia="新細明體;PMingLiU"/>
      <w:kern w:val="0"/>
      <w:szCs w:val="24"/>
    </w:rPr>
  </w:style>
  <w:style w:type="paragraph" w:styleId="xl6057">
    <w:name w:val="xl6057"/>
    <w:basedOn w:val="Normal"/>
    <w:qFormat/>
    <w:pPr>
      <w:widowControl/>
      <w:spacing w:before="100" w:after="100"/>
    </w:pPr>
    <w:rPr>
      <w:rFonts w:eastAsia="新細明體;PMingLiU"/>
      <w:kern w:val="0"/>
      <w:szCs w:val="24"/>
    </w:rPr>
  </w:style>
  <w:style w:type="paragraph" w:styleId="xl6058">
    <w:name w:val="xl6058"/>
    <w:basedOn w:val="Normal"/>
    <w:qFormat/>
    <w:pPr>
      <w:widowControl/>
      <w:pBdr>
        <w:top w:val="dashed" w:sz="4" w:space="0" w:color="000000"/>
      </w:pBdr>
      <w:spacing w:before="100" w:after="100"/>
      <w:jc w:val="center"/>
    </w:pPr>
    <w:rPr>
      <w:rFonts w:eastAsia="新細明體;PMingLiU"/>
      <w:kern w:val="0"/>
      <w:szCs w:val="24"/>
    </w:rPr>
  </w:style>
  <w:style w:type="paragraph" w:styleId="xl6059">
    <w:name w:val="xl6059"/>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60">
    <w:name w:val="xl6060"/>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61">
    <w:name w:val="xl6061"/>
    <w:basedOn w:val="Normal"/>
    <w:qFormat/>
    <w:pPr>
      <w:widowControl/>
      <w:pBdr>
        <w:bottom w:val="single" w:sz="8" w:space="0" w:color="000000"/>
      </w:pBdr>
      <w:spacing w:before="100" w:after="100"/>
      <w:jc w:val="center"/>
    </w:pPr>
    <w:rPr>
      <w:rFonts w:eastAsia="新細明體;PMingLiU"/>
      <w:kern w:val="0"/>
      <w:szCs w:val="24"/>
    </w:rPr>
  </w:style>
  <w:style w:type="paragraph" w:styleId="xl6062">
    <w:name w:val="xl6062"/>
    <w:basedOn w:val="Normal"/>
    <w:qFormat/>
    <w:pPr>
      <w:widowControl/>
      <w:spacing w:before="100" w:after="100"/>
    </w:pPr>
    <w:rPr>
      <w:rFonts w:eastAsia="新細明體;PMingLiU"/>
      <w:kern w:val="0"/>
      <w:szCs w:val="24"/>
    </w:rPr>
  </w:style>
  <w:style w:type="paragraph" w:styleId="xl6063">
    <w:name w:val="xl6063"/>
    <w:basedOn w:val="Normal"/>
    <w:qFormat/>
    <w:pPr>
      <w:widowControl/>
      <w:pBdr>
        <w:bottom w:val="dashed" w:sz="4" w:space="0" w:color="000000"/>
      </w:pBdr>
      <w:spacing w:before="100" w:after="100"/>
    </w:pPr>
    <w:rPr>
      <w:rFonts w:eastAsia="新細明體;PMingLiU"/>
      <w:kern w:val="0"/>
      <w:szCs w:val="24"/>
    </w:rPr>
  </w:style>
  <w:style w:type="paragraph" w:styleId="xl6064">
    <w:name w:val="xl6064"/>
    <w:basedOn w:val="Normal"/>
    <w:qFormat/>
    <w:pPr>
      <w:widowControl/>
      <w:spacing w:before="100" w:after="100"/>
    </w:pPr>
    <w:rPr>
      <w:rFonts w:eastAsia="新細明體;PMingLiU"/>
      <w:kern w:val="0"/>
      <w:szCs w:val="24"/>
    </w:rPr>
  </w:style>
  <w:style w:type="paragraph" w:styleId="xl6065">
    <w:name w:val="xl6065"/>
    <w:basedOn w:val="Normal"/>
    <w:qFormat/>
    <w:pPr>
      <w:widowControl/>
      <w:spacing w:before="100" w:after="100"/>
    </w:pPr>
    <w:rPr>
      <w:rFonts w:eastAsia="新細明體;PMingLiU"/>
      <w:kern w:val="0"/>
      <w:szCs w:val="24"/>
    </w:rPr>
  </w:style>
  <w:style w:type="paragraph" w:styleId="xl6066">
    <w:name w:val="xl6066"/>
    <w:basedOn w:val="Normal"/>
    <w:qFormat/>
    <w:pPr>
      <w:widowControl/>
      <w:pBdr>
        <w:top w:val="dashed" w:sz="4" w:space="0" w:color="000000"/>
        <w:bottom w:val="single" w:sz="8" w:space="0" w:color="000000"/>
      </w:pBdr>
      <w:spacing w:before="100" w:after="100"/>
      <w:jc w:val="right"/>
    </w:pPr>
    <w:rPr>
      <w:rFonts w:eastAsia="新細明體;PMingLiU"/>
      <w:kern w:val="0"/>
      <w:szCs w:val="24"/>
    </w:rPr>
  </w:style>
  <w:style w:type="paragraph" w:styleId="xl6067">
    <w:name w:val="xl6067"/>
    <w:basedOn w:val="Normal"/>
    <w:qFormat/>
    <w:pPr>
      <w:widowControl/>
      <w:pBdr>
        <w:top w:val="dashed" w:sz="4" w:space="0" w:color="000000"/>
        <w:bottom w:val="single" w:sz="8" w:space="0" w:color="000000"/>
      </w:pBdr>
      <w:spacing w:before="100" w:after="100"/>
    </w:pPr>
    <w:rPr>
      <w:rFonts w:eastAsia="新細明體;PMingLiU"/>
      <w:kern w:val="0"/>
      <w:szCs w:val="24"/>
    </w:rPr>
  </w:style>
  <w:style w:type="paragraph" w:styleId="xl6068">
    <w:name w:val="xl6068"/>
    <w:basedOn w:val="Normal"/>
    <w:qFormat/>
    <w:pPr>
      <w:widowControl/>
      <w:pBdr>
        <w:bottom w:val="dashed" w:sz="4" w:space="0" w:color="000000"/>
      </w:pBdr>
      <w:spacing w:before="100" w:after="100"/>
      <w:jc w:val="right"/>
    </w:pPr>
    <w:rPr>
      <w:rFonts w:eastAsia="新細明體;PMingLiU"/>
      <w:kern w:val="0"/>
      <w:szCs w:val="24"/>
    </w:rPr>
  </w:style>
  <w:style w:type="paragraph" w:styleId="xl6069">
    <w:name w:val="xl6069"/>
    <w:basedOn w:val="Normal"/>
    <w:qFormat/>
    <w:pPr>
      <w:widowControl/>
      <w:spacing w:before="100" w:after="100"/>
      <w:jc w:val="right"/>
    </w:pPr>
    <w:rPr>
      <w:rFonts w:eastAsia="新細明體;PMingLiU"/>
      <w:kern w:val="0"/>
      <w:szCs w:val="24"/>
    </w:rPr>
  </w:style>
  <w:style w:type="paragraph" w:styleId="xl6070">
    <w:name w:val="xl6070"/>
    <w:basedOn w:val="Normal"/>
    <w:qFormat/>
    <w:pPr>
      <w:widowControl/>
      <w:pBdr>
        <w:top w:val="dashed" w:sz="4" w:space="0" w:color="000000"/>
      </w:pBdr>
      <w:spacing w:before="100" w:after="100"/>
      <w:jc w:val="right"/>
    </w:pPr>
    <w:rPr>
      <w:rFonts w:eastAsia="新細明體;PMingLiU"/>
      <w:kern w:val="0"/>
      <w:szCs w:val="24"/>
    </w:rPr>
  </w:style>
  <w:style w:type="paragraph" w:styleId="xl6071">
    <w:name w:val="xl6071"/>
    <w:basedOn w:val="Normal"/>
    <w:qFormat/>
    <w:pPr>
      <w:widowControl/>
      <w:pBdr>
        <w:top w:val="dashed" w:sz="4" w:space="0" w:color="000000"/>
        <w:bottom w:val="dashed" w:sz="4" w:space="0" w:color="000000"/>
      </w:pBdr>
      <w:spacing w:before="100" w:after="100"/>
      <w:jc w:val="right"/>
    </w:pPr>
    <w:rPr>
      <w:rFonts w:eastAsia="新細明體;PMingLiU"/>
      <w:kern w:val="0"/>
      <w:szCs w:val="24"/>
    </w:rPr>
  </w:style>
  <w:style w:type="paragraph" w:styleId="xl6072">
    <w:name w:val="xl6072"/>
    <w:basedOn w:val="Normal"/>
    <w:qFormat/>
    <w:pPr>
      <w:widowControl/>
      <w:pBdr>
        <w:top w:val="dashed" w:sz="4" w:space="0" w:color="000000"/>
        <w:bottom w:val="dashed" w:sz="4" w:space="0" w:color="000000"/>
      </w:pBdr>
      <w:spacing w:before="100" w:after="100"/>
      <w:jc w:val="right"/>
    </w:pPr>
    <w:rPr>
      <w:rFonts w:eastAsia="新細明體;PMingLiU"/>
      <w:kern w:val="0"/>
      <w:szCs w:val="24"/>
    </w:rPr>
  </w:style>
  <w:style w:type="paragraph" w:styleId="xl6073">
    <w:name w:val="xl6073"/>
    <w:basedOn w:val="Normal"/>
    <w:qFormat/>
    <w:pPr>
      <w:widowControl/>
      <w:spacing w:before="100" w:after="100"/>
      <w:jc w:val="right"/>
    </w:pPr>
    <w:rPr>
      <w:rFonts w:eastAsia="新細明體;PMingLiU"/>
      <w:kern w:val="0"/>
      <w:szCs w:val="24"/>
    </w:rPr>
  </w:style>
  <w:style w:type="paragraph" w:styleId="xl6074">
    <w:name w:val="xl6074"/>
    <w:basedOn w:val="Normal"/>
    <w:qFormat/>
    <w:pPr>
      <w:widowControl/>
      <w:pBdr>
        <w:top w:val="dashed" w:sz="4" w:space="0" w:color="000000"/>
      </w:pBdr>
      <w:spacing w:before="100" w:after="100"/>
      <w:jc w:val="right"/>
    </w:pPr>
    <w:rPr>
      <w:rFonts w:eastAsia="新細明體;PMingLiU"/>
      <w:kern w:val="0"/>
      <w:szCs w:val="24"/>
    </w:rPr>
  </w:style>
  <w:style w:type="paragraph" w:styleId="xl6075">
    <w:name w:val="xl6075"/>
    <w:basedOn w:val="Normal"/>
    <w:qFormat/>
    <w:pPr>
      <w:widowControl/>
      <w:pBdr>
        <w:top w:val="dashed" w:sz="4" w:space="0" w:color="000000"/>
        <w:bottom w:val="dashed" w:sz="4" w:space="0" w:color="000000"/>
      </w:pBdr>
      <w:spacing w:before="100" w:after="100"/>
      <w:jc w:val="right"/>
    </w:pPr>
    <w:rPr>
      <w:rFonts w:eastAsia="新細明體;PMingLiU"/>
      <w:kern w:val="0"/>
      <w:szCs w:val="24"/>
    </w:rPr>
  </w:style>
  <w:style w:type="paragraph" w:styleId="xl6076">
    <w:name w:val="xl6076"/>
    <w:basedOn w:val="Normal"/>
    <w:qFormat/>
    <w:pPr>
      <w:widowControl/>
      <w:pBdr>
        <w:bottom w:val="dashed" w:sz="4" w:space="0" w:color="000000"/>
      </w:pBdr>
      <w:spacing w:before="100" w:after="100"/>
    </w:pPr>
    <w:rPr>
      <w:rFonts w:eastAsia="新細明體;PMingLiU"/>
      <w:kern w:val="0"/>
      <w:szCs w:val="24"/>
    </w:rPr>
  </w:style>
  <w:style w:type="paragraph" w:styleId="xl6077">
    <w:name w:val="xl6077"/>
    <w:basedOn w:val="Normal"/>
    <w:qFormat/>
    <w:pPr>
      <w:widowControl/>
      <w:pBdr>
        <w:bottom w:val="dashed" w:sz="4" w:space="0" w:color="000000"/>
      </w:pBdr>
      <w:spacing w:before="100" w:after="100"/>
    </w:pPr>
    <w:rPr>
      <w:rFonts w:eastAsia="新細明體;PMingLiU"/>
      <w:kern w:val="0"/>
      <w:szCs w:val="24"/>
    </w:rPr>
  </w:style>
  <w:style w:type="paragraph" w:styleId="xl6078">
    <w:name w:val="xl6078"/>
    <w:basedOn w:val="Normal"/>
    <w:qFormat/>
    <w:pPr>
      <w:widowControl/>
      <w:pBdr>
        <w:bottom w:val="dashed" w:sz="4" w:space="0" w:color="000000"/>
      </w:pBdr>
      <w:spacing w:before="100" w:after="100"/>
    </w:pPr>
    <w:rPr>
      <w:rFonts w:eastAsia="新細明體;PMingLiU"/>
      <w:kern w:val="0"/>
      <w:szCs w:val="24"/>
    </w:rPr>
  </w:style>
  <w:style w:type="paragraph" w:styleId="xl6079">
    <w:name w:val="xl6079"/>
    <w:basedOn w:val="Normal"/>
    <w:qFormat/>
    <w:pPr>
      <w:widowControl/>
      <w:pBdr>
        <w:bottom w:val="dashed" w:sz="4" w:space="0" w:color="000000"/>
      </w:pBdr>
      <w:spacing w:before="100" w:after="100"/>
    </w:pPr>
    <w:rPr>
      <w:rFonts w:eastAsia="新細明體;PMingLiU"/>
      <w:kern w:val="0"/>
      <w:szCs w:val="24"/>
    </w:rPr>
  </w:style>
  <w:style w:type="paragraph" w:styleId="xl6080">
    <w:name w:val="xl6080"/>
    <w:basedOn w:val="Normal"/>
    <w:qFormat/>
    <w:pPr>
      <w:widowControl/>
      <w:pBdr>
        <w:top w:val="dashed" w:sz="4" w:space="0" w:color="000000"/>
      </w:pBdr>
      <w:spacing w:before="100" w:after="100"/>
    </w:pPr>
    <w:rPr>
      <w:rFonts w:eastAsia="新細明體;PMingLiU"/>
      <w:kern w:val="0"/>
      <w:szCs w:val="24"/>
    </w:rPr>
  </w:style>
  <w:style w:type="paragraph" w:styleId="xl6081">
    <w:name w:val="xl6081"/>
    <w:basedOn w:val="Normal"/>
    <w:qFormat/>
    <w:pPr>
      <w:widowControl/>
      <w:pBdr>
        <w:bottom w:val="dashed" w:sz="4" w:space="0" w:color="000000"/>
      </w:pBdr>
      <w:spacing w:before="100" w:after="100"/>
    </w:pPr>
    <w:rPr>
      <w:rFonts w:eastAsia="新細明體;PMingLiU"/>
      <w:kern w:val="0"/>
      <w:szCs w:val="24"/>
    </w:rPr>
  </w:style>
  <w:style w:type="paragraph" w:styleId="xl6082">
    <w:name w:val="xl6082"/>
    <w:basedOn w:val="Normal"/>
    <w:qFormat/>
    <w:pPr>
      <w:widowControl/>
      <w:pBdr>
        <w:bottom w:val="dashed" w:sz="4" w:space="0" w:color="000000"/>
      </w:pBdr>
      <w:spacing w:before="100" w:after="100"/>
      <w:jc w:val="center"/>
    </w:pPr>
    <w:rPr>
      <w:rFonts w:eastAsia="新細明體;PMingLiU"/>
      <w:kern w:val="0"/>
      <w:szCs w:val="24"/>
    </w:rPr>
  </w:style>
  <w:style w:type="paragraph" w:styleId="xl6083">
    <w:name w:val="xl6083"/>
    <w:basedOn w:val="Normal"/>
    <w:qFormat/>
    <w:pPr>
      <w:widowControl/>
      <w:pBdr>
        <w:bottom w:val="dashed" w:sz="4" w:space="0" w:color="000000"/>
      </w:pBdr>
      <w:spacing w:before="100" w:after="100"/>
    </w:pPr>
    <w:rPr>
      <w:rFonts w:eastAsia="新細明體;PMingLiU"/>
      <w:kern w:val="0"/>
      <w:szCs w:val="24"/>
    </w:rPr>
  </w:style>
  <w:style w:type="paragraph" w:styleId="xl6084">
    <w:name w:val="xl6084"/>
    <w:basedOn w:val="Normal"/>
    <w:qFormat/>
    <w:pPr>
      <w:widowControl/>
      <w:spacing w:before="100" w:after="100"/>
    </w:pPr>
    <w:rPr>
      <w:rFonts w:eastAsia="新細明體;PMingLiU"/>
      <w:kern w:val="0"/>
      <w:szCs w:val="24"/>
    </w:rPr>
  </w:style>
  <w:style w:type="paragraph" w:styleId="xl6085">
    <w:name w:val="xl6085"/>
    <w:basedOn w:val="Normal"/>
    <w:qFormat/>
    <w:pPr>
      <w:widowControl/>
      <w:spacing w:before="100" w:after="100"/>
    </w:pPr>
    <w:rPr>
      <w:rFonts w:eastAsia="新細明體;PMingLiU"/>
      <w:kern w:val="0"/>
      <w:szCs w:val="24"/>
    </w:rPr>
  </w:style>
  <w:style w:type="paragraph" w:styleId="xl6086">
    <w:name w:val="xl6086"/>
    <w:basedOn w:val="Normal"/>
    <w:qFormat/>
    <w:pPr>
      <w:widowControl/>
      <w:spacing w:before="100" w:after="100"/>
    </w:pPr>
    <w:rPr>
      <w:rFonts w:eastAsia="新細明體;PMingLiU"/>
      <w:kern w:val="0"/>
      <w:szCs w:val="24"/>
    </w:rPr>
  </w:style>
  <w:style w:type="paragraph" w:styleId="xl6087">
    <w:name w:val="xl6087"/>
    <w:basedOn w:val="Normal"/>
    <w:qFormat/>
    <w:pPr>
      <w:widowControl/>
      <w:pBdr>
        <w:top w:val="dashed" w:sz="4" w:space="0" w:color="000000"/>
      </w:pBdr>
      <w:spacing w:before="100" w:after="100"/>
    </w:pPr>
    <w:rPr>
      <w:rFonts w:eastAsia="新細明體;PMingLiU"/>
      <w:kern w:val="0"/>
      <w:szCs w:val="24"/>
    </w:rPr>
  </w:style>
  <w:style w:type="paragraph" w:styleId="xl6088">
    <w:name w:val="xl6088"/>
    <w:basedOn w:val="Normal"/>
    <w:qFormat/>
    <w:pPr>
      <w:widowControl/>
      <w:pBdr>
        <w:bottom w:val="dashed" w:sz="4" w:space="0" w:color="000000"/>
      </w:pBdr>
      <w:spacing w:before="100" w:after="100"/>
    </w:pPr>
    <w:rPr>
      <w:rFonts w:eastAsia="新細明體;PMingLiU"/>
      <w:kern w:val="0"/>
      <w:szCs w:val="24"/>
    </w:rPr>
  </w:style>
  <w:style w:type="paragraph" w:styleId="xl6089">
    <w:name w:val="xl6089"/>
    <w:basedOn w:val="Normal"/>
    <w:qFormat/>
    <w:pPr>
      <w:widowControl/>
      <w:pBdr>
        <w:bottom w:val="dashed" w:sz="4" w:space="0" w:color="000000"/>
      </w:pBdr>
      <w:spacing w:before="100" w:after="100"/>
    </w:pPr>
    <w:rPr>
      <w:rFonts w:eastAsia="新細明體;PMingLiU"/>
      <w:kern w:val="0"/>
      <w:szCs w:val="24"/>
    </w:rPr>
  </w:style>
  <w:style w:type="paragraph" w:styleId="xl6090">
    <w:name w:val="xl6090"/>
    <w:basedOn w:val="Normal"/>
    <w:qFormat/>
    <w:pPr>
      <w:widowControl/>
      <w:pBdr>
        <w:top w:val="dashed" w:sz="4" w:space="0" w:color="000000"/>
      </w:pBdr>
      <w:spacing w:before="100" w:after="100"/>
      <w:jc w:val="center"/>
    </w:pPr>
    <w:rPr>
      <w:rFonts w:eastAsia="新細明體;PMingLiU"/>
      <w:kern w:val="0"/>
      <w:szCs w:val="24"/>
    </w:rPr>
  </w:style>
  <w:style w:type="paragraph" w:styleId="xl6091">
    <w:name w:val="xl6091"/>
    <w:basedOn w:val="Normal"/>
    <w:qFormat/>
    <w:pPr>
      <w:widowControl/>
      <w:pBdr>
        <w:bottom w:val="dashed" w:sz="4" w:space="0" w:color="000000"/>
      </w:pBdr>
      <w:spacing w:before="100" w:after="100"/>
      <w:jc w:val="center"/>
    </w:pPr>
    <w:rPr>
      <w:rFonts w:eastAsia="新細明體;PMingLiU"/>
      <w:kern w:val="0"/>
      <w:szCs w:val="24"/>
    </w:rPr>
  </w:style>
  <w:style w:type="paragraph" w:styleId="xl6092">
    <w:name w:val="xl6092"/>
    <w:basedOn w:val="Normal"/>
    <w:qFormat/>
    <w:pPr>
      <w:widowControl/>
      <w:pBdr>
        <w:top w:val="dashed" w:sz="4" w:space="0" w:color="000000"/>
        <w:bottom w:val="dashed" w:sz="4" w:space="0" w:color="000000"/>
      </w:pBdr>
      <w:spacing w:before="100" w:after="100"/>
    </w:pPr>
    <w:rPr>
      <w:rFonts w:eastAsia="新細明體;PMingLiU"/>
      <w:kern w:val="0"/>
      <w:szCs w:val="24"/>
    </w:rPr>
  </w:style>
  <w:style w:type="paragraph" w:styleId="xl6093">
    <w:name w:val="xl6093"/>
    <w:basedOn w:val="Normal"/>
    <w:qFormat/>
    <w:pPr>
      <w:widowControl/>
      <w:spacing w:before="100" w:after="100"/>
    </w:pPr>
    <w:rPr>
      <w:rFonts w:eastAsia="新細明體;PMingLiU"/>
      <w:kern w:val="0"/>
      <w:szCs w:val="24"/>
    </w:rPr>
  </w:style>
  <w:style w:type="paragraph" w:styleId="xl6094">
    <w:name w:val="xl6094"/>
    <w:basedOn w:val="Normal"/>
    <w:qFormat/>
    <w:pPr>
      <w:widowControl/>
      <w:pBdr>
        <w:top w:val="dashed" w:sz="4" w:space="0" w:color="000000"/>
      </w:pBdr>
      <w:spacing w:before="100" w:after="100"/>
      <w:textAlignment w:val="top"/>
    </w:pPr>
    <w:rPr>
      <w:rFonts w:eastAsia="新細明體;PMingLiU"/>
      <w:kern w:val="0"/>
      <w:szCs w:val="24"/>
    </w:rPr>
  </w:style>
  <w:style w:type="paragraph" w:styleId="xl6095">
    <w:name w:val="xl6095"/>
    <w:basedOn w:val="Normal"/>
    <w:qFormat/>
    <w:pPr>
      <w:widowControl/>
      <w:spacing w:before="100" w:after="100"/>
      <w:textAlignment w:val="top"/>
    </w:pPr>
    <w:rPr>
      <w:rFonts w:eastAsia="新細明體;PMingLiU"/>
      <w:kern w:val="0"/>
      <w:szCs w:val="24"/>
    </w:rPr>
  </w:style>
  <w:style w:type="paragraph" w:styleId="xl6096">
    <w:name w:val="xl6096"/>
    <w:basedOn w:val="Normal"/>
    <w:qFormat/>
    <w:pPr>
      <w:widowControl/>
      <w:pBdr>
        <w:bottom w:val="dashed" w:sz="4" w:space="0" w:color="000000"/>
      </w:pBdr>
      <w:spacing w:before="100" w:after="100"/>
      <w:textAlignment w:val="top"/>
    </w:pPr>
    <w:rPr>
      <w:rFonts w:eastAsia="新細明體;PMingLiU"/>
      <w:kern w:val="0"/>
      <w:szCs w:val="24"/>
    </w:rPr>
  </w:style>
  <w:style w:type="paragraph" w:styleId="xl6097">
    <w:name w:val="xl6097"/>
    <w:basedOn w:val="Normal"/>
    <w:qFormat/>
    <w:pPr>
      <w:widowControl/>
      <w:spacing w:before="100" w:after="100"/>
    </w:pPr>
    <w:rPr>
      <w:rFonts w:eastAsia="新細明體;PMingLiU"/>
      <w:kern w:val="0"/>
      <w:szCs w:val="24"/>
    </w:rPr>
  </w:style>
  <w:style w:type="paragraph" w:styleId="xl6098">
    <w:name w:val="xl6098"/>
    <w:basedOn w:val="Normal"/>
    <w:qFormat/>
    <w:pPr>
      <w:widowControl/>
      <w:pBdr>
        <w:top w:val="single" w:sz="8" w:space="0" w:color="000000"/>
      </w:pBdr>
      <w:spacing w:before="100" w:after="100"/>
    </w:pPr>
    <w:rPr>
      <w:rFonts w:eastAsia="新細明體;PMingLiU"/>
      <w:kern w:val="0"/>
      <w:szCs w:val="24"/>
    </w:rPr>
  </w:style>
  <w:style w:type="paragraph" w:styleId="xl6099">
    <w:name w:val="xl6099"/>
    <w:basedOn w:val="Normal"/>
    <w:qFormat/>
    <w:pPr>
      <w:widowControl/>
      <w:pBdr>
        <w:top w:val="single" w:sz="8" w:space="0" w:color="000000"/>
      </w:pBdr>
      <w:spacing w:before="100" w:after="100"/>
    </w:pPr>
    <w:rPr>
      <w:rFonts w:eastAsia="新細明體;PMingLiU"/>
      <w:kern w:val="0"/>
      <w:szCs w:val="24"/>
    </w:rPr>
  </w:style>
  <w:style w:type="paragraph" w:styleId="xl6100">
    <w:name w:val="xl6100"/>
    <w:basedOn w:val="Normal"/>
    <w:qFormat/>
    <w:pPr>
      <w:widowControl/>
      <w:pBdr>
        <w:top w:val="single" w:sz="8" w:space="0" w:color="000000"/>
      </w:pBdr>
      <w:spacing w:before="100" w:after="100"/>
      <w:jc w:val="center"/>
    </w:pPr>
    <w:rPr>
      <w:rFonts w:eastAsia="新細明體;PMingLiU"/>
      <w:kern w:val="0"/>
      <w:szCs w:val="24"/>
    </w:rPr>
  </w:style>
  <w:style w:type="paragraph" w:styleId="xl6101">
    <w:name w:val="xl6101"/>
    <w:basedOn w:val="Normal"/>
    <w:qFormat/>
    <w:pPr>
      <w:widowControl/>
      <w:spacing w:before="100" w:after="100"/>
      <w:jc w:val="center"/>
    </w:pPr>
    <w:rPr>
      <w:rFonts w:eastAsia="新細明體;PMingLiU"/>
      <w:kern w:val="0"/>
      <w:szCs w:val="24"/>
    </w:rPr>
  </w:style>
  <w:style w:type="paragraph" w:styleId="xl6102">
    <w:name w:val="xl6102"/>
    <w:basedOn w:val="Normal"/>
    <w:qFormat/>
    <w:pPr>
      <w:widowControl/>
      <w:pBdr>
        <w:bottom w:val="dashed" w:sz="4" w:space="0" w:color="000000"/>
      </w:pBdr>
      <w:spacing w:before="100" w:after="100"/>
      <w:jc w:val="right"/>
    </w:pPr>
    <w:rPr>
      <w:rFonts w:eastAsia="新細明體;PMingLiU"/>
      <w:kern w:val="0"/>
      <w:szCs w:val="24"/>
    </w:rPr>
  </w:style>
  <w:style w:type="paragraph" w:styleId="xl6103">
    <w:name w:val="xl6103"/>
    <w:basedOn w:val="Normal"/>
    <w:qFormat/>
    <w:pPr>
      <w:widowControl/>
      <w:spacing w:before="100" w:after="100"/>
      <w:jc w:val="right"/>
    </w:pPr>
    <w:rPr>
      <w:rFonts w:eastAsia="新細明體;PMingLiU"/>
      <w:kern w:val="0"/>
      <w:szCs w:val="24"/>
    </w:rPr>
  </w:style>
  <w:style w:type="paragraph" w:styleId="xl6104">
    <w:name w:val="xl6104"/>
    <w:basedOn w:val="Normal"/>
    <w:qFormat/>
    <w:pPr>
      <w:widowControl/>
      <w:pBdr>
        <w:top w:val="single" w:sz="8" w:space="0" w:color="000000"/>
      </w:pBdr>
      <w:spacing w:before="100" w:after="100"/>
      <w:jc w:val="right"/>
    </w:pPr>
    <w:rPr>
      <w:rFonts w:eastAsia="新細明體;PMingLiU"/>
      <w:kern w:val="0"/>
      <w:szCs w:val="24"/>
    </w:rPr>
  </w:style>
  <w:style w:type="paragraph" w:styleId="xl6105">
    <w:name w:val="xl6105"/>
    <w:basedOn w:val="Normal"/>
    <w:qFormat/>
    <w:pPr>
      <w:widowControl/>
      <w:pBdr>
        <w:bottom w:val="dashed" w:sz="4" w:space="0" w:color="000000"/>
      </w:pBdr>
      <w:spacing w:before="100" w:after="100"/>
      <w:jc w:val="right"/>
    </w:pPr>
    <w:rPr>
      <w:rFonts w:eastAsia="新細明體;PMingLiU"/>
      <w:kern w:val="0"/>
      <w:szCs w:val="24"/>
    </w:rPr>
  </w:style>
  <w:style w:type="paragraph" w:styleId="1413">
    <w:name w:val="14標楷"/>
    <w:basedOn w:val="Normal"/>
    <w:qFormat/>
    <w:pPr/>
    <w:rPr>
      <w:rFonts w:ascii="標楷體" w:hAnsi="標楷體" w:cs="標楷體"/>
      <w:sz w:val="28"/>
      <w:szCs w:val="28"/>
    </w:rPr>
  </w:style>
  <w:style w:type="paragraph" w:styleId="xl473">
    <w:name w:val="xl473"/>
    <w:basedOn w:val="Normal"/>
    <w:qFormat/>
    <w:pPr>
      <w:widowControl/>
      <w:spacing w:before="100" w:after="100"/>
      <w:jc w:val="center"/>
      <w:textAlignment w:val="top"/>
    </w:pPr>
    <w:rPr>
      <w:rFonts w:ascii="微軟正黑體" w:hAnsi="微軟正黑體" w:eastAsia="微軟正黑體" w:cs="新細明體;PMingLiU"/>
      <w:kern w:val="0"/>
      <w:sz w:val="22"/>
      <w:szCs w:val="22"/>
    </w:rPr>
  </w:style>
  <w:style w:type="paragraph" w:styleId="xl474">
    <w:name w:val="xl474"/>
    <w:basedOn w:val="Normal"/>
    <w:qFormat/>
    <w:pPr>
      <w:widowControl/>
      <w:spacing w:before="100" w:after="100"/>
    </w:pPr>
    <w:rPr>
      <w:rFonts w:ascii="微軟正黑體" w:hAnsi="微軟正黑體" w:eastAsia="微軟正黑體" w:cs="新細明體;PMingLiU"/>
      <w:kern w:val="0"/>
      <w:sz w:val="22"/>
      <w:szCs w:val="22"/>
    </w:rPr>
  </w:style>
  <w:style w:type="paragraph" w:styleId="xl475">
    <w:name w:val="xl475"/>
    <w:basedOn w:val="Normal"/>
    <w:qFormat/>
    <w:pPr>
      <w:widowControl/>
      <w:spacing w:before="100" w:after="100"/>
    </w:pPr>
    <w:rPr>
      <w:rFonts w:ascii="微軟正黑體" w:hAnsi="微軟正黑體" w:eastAsia="微軟正黑體" w:cs="新細明體;PMingLiU"/>
      <w:color w:val="FF0000"/>
      <w:kern w:val="0"/>
      <w:sz w:val="22"/>
      <w:szCs w:val="22"/>
    </w:rPr>
  </w:style>
  <w:style w:type="paragraph" w:styleId="xl476">
    <w:name w:val="xl476"/>
    <w:basedOn w:val="Normal"/>
    <w:qFormat/>
    <w:pPr>
      <w:widowControl/>
      <w:spacing w:before="100" w:after="100"/>
    </w:pPr>
    <w:rPr>
      <w:rFonts w:eastAsia="新細明體;PMingLiU"/>
      <w:kern w:val="0"/>
      <w:szCs w:val="24"/>
    </w:rPr>
  </w:style>
  <w:style w:type="paragraph" w:styleId="xl477">
    <w:name w:val="xl477"/>
    <w:basedOn w:val="Normal"/>
    <w:qFormat/>
    <w:pPr>
      <w:widowControl/>
      <w:pBdr>
        <w:top w:val="single" w:sz="4" w:space="0" w:color="000000"/>
        <w:left w:val="single" w:sz="8"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kern w:val="0"/>
      <w:sz w:val="26"/>
      <w:szCs w:val="26"/>
    </w:rPr>
  </w:style>
  <w:style w:type="paragraph" w:styleId="xl478">
    <w:name w:val="xl478"/>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kern w:val="0"/>
      <w:sz w:val="26"/>
      <w:szCs w:val="26"/>
    </w:rPr>
  </w:style>
  <w:style w:type="paragraph" w:styleId="xl479">
    <w:name w:val="xl479"/>
    <w:basedOn w:val="Normal"/>
    <w:qFormat/>
    <w:pPr>
      <w:widowControl/>
      <w:spacing w:before="100" w:after="100"/>
      <w:textAlignment w:val="top"/>
    </w:pPr>
    <w:rPr>
      <w:rFonts w:eastAsia="新細明體;PMingLiU"/>
      <w:kern w:val="0"/>
      <w:szCs w:val="24"/>
    </w:rPr>
  </w:style>
  <w:style w:type="paragraph" w:styleId="xl480">
    <w:name w:val="xl480"/>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微軟正黑體" w:hAnsi="微軟正黑體" w:eastAsia="微軟正黑體" w:cs="新細明體;PMingLiU"/>
      <w:kern w:val="0"/>
      <w:sz w:val="26"/>
      <w:szCs w:val="26"/>
    </w:rPr>
  </w:style>
  <w:style w:type="paragraph" w:styleId="xl481">
    <w:name w:val="xl481"/>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微軟正黑體" w:hAnsi="微軟正黑體" w:eastAsia="微軟正黑體" w:cs="新細明體;PMingLiU"/>
      <w:color w:val="FF0000"/>
      <w:kern w:val="0"/>
      <w:sz w:val="26"/>
      <w:szCs w:val="26"/>
    </w:rPr>
  </w:style>
  <w:style w:type="paragraph" w:styleId="xl482">
    <w:name w:val="xl482"/>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pPr>
    <w:rPr>
      <w:rFonts w:ascii="微軟正黑體" w:hAnsi="微軟正黑體" w:eastAsia="微軟正黑體" w:cs="新細明體;PMingLiU"/>
      <w:kern w:val="0"/>
      <w:sz w:val="26"/>
      <w:szCs w:val="26"/>
    </w:rPr>
  </w:style>
  <w:style w:type="paragraph" w:styleId="xl483">
    <w:name w:val="xl483"/>
    <w:basedOn w:val="Normal"/>
    <w:qFormat/>
    <w:pPr>
      <w:widowControl/>
      <w:pBdr>
        <w:top w:val="single" w:sz="4" w:space="0" w:color="000000"/>
        <w:left w:val="single" w:sz="4" w:space="0" w:color="000000"/>
        <w:bottom w:val="single" w:sz="4" w:space="0" w:color="000000"/>
        <w:right w:val="single" w:sz="4" w:space="0" w:color="000000"/>
      </w:pBdr>
      <w:shd w:fill="000000" w:val="clear"/>
      <w:spacing w:before="100" w:after="100"/>
      <w:jc w:val="center"/>
    </w:pPr>
    <w:rPr>
      <w:rFonts w:ascii="微軟正黑體" w:hAnsi="微軟正黑體" w:eastAsia="微軟正黑體" w:cs="新細明體;PMingLiU"/>
      <w:color w:val="FFFFFF"/>
      <w:kern w:val="0"/>
      <w:sz w:val="26"/>
      <w:szCs w:val="26"/>
    </w:rPr>
  </w:style>
  <w:style w:type="paragraph" w:styleId="xl484">
    <w:name w:val="xl484"/>
    <w:basedOn w:val="Normal"/>
    <w:qFormat/>
    <w:pPr>
      <w:widowControl/>
      <w:pBdr>
        <w:top w:val="single" w:sz="4" w:space="0" w:color="000000"/>
        <w:left w:val="single" w:sz="4" w:space="0" w:color="000000"/>
        <w:bottom w:val="single" w:sz="4" w:space="0" w:color="000000"/>
        <w:right w:val="single" w:sz="4" w:space="0" w:color="000000"/>
      </w:pBdr>
      <w:shd w:fill="000000" w:val="clear"/>
      <w:spacing w:before="100" w:after="100"/>
    </w:pPr>
    <w:rPr>
      <w:rFonts w:ascii="微軟正黑體" w:hAnsi="微軟正黑體" w:eastAsia="微軟正黑體" w:cs="新細明體;PMingLiU"/>
      <w:color w:val="FFFFFF"/>
      <w:kern w:val="0"/>
      <w:sz w:val="26"/>
      <w:szCs w:val="26"/>
    </w:rPr>
  </w:style>
  <w:style w:type="paragraph" w:styleId="xl485">
    <w:name w:val="xl485"/>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pPr>
    <w:rPr>
      <w:rFonts w:ascii="微軟正黑體" w:hAnsi="微軟正黑體" w:eastAsia="微軟正黑體" w:cs="新細明體;PMingLiU"/>
      <w:kern w:val="0"/>
      <w:sz w:val="26"/>
      <w:szCs w:val="26"/>
    </w:rPr>
  </w:style>
  <w:style w:type="paragraph" w:styleId="xl486">
    <w:name w:val="xl486"/>
    <w:basedOn w:val="Normal"/>
    <w:qFormat/>
    <w:pPr>
      <w:widowControl/>
      <w:spacing w:before="100" w:after="100"/>
    </w:pPr>
    <w:rPr>
      <w:rFonts w:ascii="微軟正黑體" w:hAnsi="微軟正黑體" w:eastAsia="微軟正黑體" w:cs="新細明體;PMingLiU"/>
      <w:kern w:val="0"/>
      <w:sz w:val="22"/>
      <w:szCs w:val="22"/>
    </w:rPr>
  </w:style>
  <w:style w:type="paragraph" w:styleId="xl487">
    <w:name w:val="xl487"/>
    <w:basedOn w:val="Normal"/>
    <w:qFormat/>
    <w:pPr>
      <w:widowControl/>
      <w:spacing w:before="100" w:after="100"/>
    </w:pPr>
    <w:rPr>
      <w:rFonts w:ascii="微軟正黑體" w:hAnsi="微軟正黑體" w:eastAsia="微軟正黑體" w:cs="新細明體;PMingLiU"/>
      <w:kern w:val="0"/>
      <w:sz w:val="22"/>
      <w:szCs w:val="22"/>
    </w:rPr>
  </w:style>
  <w:style w:type="paragraph" w:styleId="xl488">
    <w:name w:val="xl488"/>
    <w:basedOn w:val="Normal"/>
    <w:qFormat/>
    <w:pPr>
      <w:widowControl/>
      <w:spacing w:before="100" w:after="100"/>
    </w:pPr>
    <w:rPr>
      <w:rFonts w:ascii="微軟正黑體" w:hAnsi="微軟正黑體" w:eastAsia="微軟正黑體" w:cs="新細明體;PMingLiU"/>
      <w:kern w:val="0"/>
      <w:sz w:val="22"/>
      <w:szCs w:val="22"/>
    </w:rPr>
  </w:style>
  <w:style w:type="paragraph" w:styleId="xl489">
    <w:name w:val="xl489"/>
    <w:basedOn w:val="Normal"/>
    <w:qFormat/>
    <w:pPr>
      <w:widowControl/>
      <w:pBdr>
        <w:top w:val="single" w:sz="4" w:space="0" w:color="000000"/>
        <w:left w:val="single" w:sz="4" w:space="0" w:color="000000"/>
        <w:bottom w:val="single" w:sz="4" w:space="0" w:color="000000"/>
        <w:right w:val="single" w:sz="8" w:space="0" w:color="000000"/>
      </w:pBdr>
      <w:shd w:fill="D9D9D9" w:val="clear"/>
      <w:spacing w:before="100" w:after="100"/>
    </w:pPr>
    <w:rPr>
      <w:rFonts w:ascii="微軟正黑體" w:hAnsi="微軟正黑體" w:eastAsia="微軟正黑體" w:cs="新細明體;PMingLiU"/>
      <w:kern w:val="0"/>
      <w:sz w:val="26"/>
      <w:szCs w:val="26"/>
    </w:rPr>
  </w:style>
  <w:style w:type="paragraph" w:styleId="xl490">
    <w:name w:val="xl490"/>
    <w:basedOn w:val="Normal"/>
    <w:qFormat/>
    <w:pPr>
      <w:widowControl/>
      <w:pBdr>
        <w:top w:val="single" w:sz="4" w:space="0" w:color="000000"/>
        <w:left w:val="single" w:sz="4" w:space="0" w:color="000000"/>
        <w:bottom w:val="single" w:sz="8" w:space="0" w:color="000000"/>
        <w:right w:val="single" w:sz="4" w:space="0" w:color="000000"/>
      </w:pBdr>
      <w:shd w:fill="D9D9D9" w:val="clear"/>
      <w:spacing w:before="100" w:after="100"/>
      <w:jc w:val="center"/>
      <w:textAlignment w:val="top"/>
    </w:pPr>
    <w:rPr>
      <w:rFonts w:ascii="微軟正黑體" w:hAnsi="微軟正黑體" w:eastAsia="微軟正黑體" w:cs="新細明體;PMingLiU"/>
      <w:b/>
      <w:bCs/>
      <w:kern w:val="0"/>
      <w:sz w:val="32"/>
      <w:szCs w:val="32"/>
    </w:rPr>
  </w:style>
  <w:style w:type="paragraph" w:styleId="xl491">
    <w:name w:val="xl491"/>
    <w:basedOn w:val="Normal"/>
    <w:qFormat/>
    <w:pPr>
      <w:widowControl/>
      <w:spacing w:before="100" w:after="100"/>
      <w:jc w:val="center"/>
    </w:pPr>
    <w:rPr>
      <w:rFonts w:ascii="微軟正黑體" w:hAnsi="微軟正黑體" w:eastAsia="微軟正黑體" w:cs="新細明體;PMingLiU"/>
      <w:kern w:val="0"/>
      <w:sz w:val="22"/>
      <w:szCs w:val="22"/>
    </w:rPr>
  </w:style>
  <w:style w:type="paragraph" w:styleId="xl492">
    <w:name w:val="xl492"/>
    <w:basedOn w:val="Normal"/>
    <w:qFormat/>
    <w:pPr>
      <w:widowControl/>
      <w:pBdr>
        <w:top w:val="single" w:sz="4" w:space="0" w:color="000000"/>
        <w:left w:val="single" w:sz="4" w:space="0" w:color="000000"/>
        <w:bottom w:val="single" w:sz="8" w:space="0" w:color="000000"/>
        <w:right w:val="single" w:sz="8" w:space="0" w:color="000000"/>
      </w:pBdr>
      <w:shd w:fill="D9D9D9" w:val="clear"/>
      <w:spacing w:before="100" w:after="100"/>
    </w:pPr>
    <w:rPr>
      <w:rFonts w:ascii="微軟正黑體" w:hAnsi="微軟正黑體" w:eastAsia="微軟正黑體" w:cs="新細明體;PMingLiU"/>
      <w:b/>
      <w:bCs/>
      <w:kern w:val="0"/>
      <w:sz w:val="28"/>
      <w:szCs w:val="28"/>
    </w:rPr>
  </w:style>
  <w:style w:type="paragraph" w:styleId="xl493">
    <w:name w:val="xl493"/>
    <w:basedOn w:val="Normal"/>
    <w:qFormat/>
    <w:pPr>
      <w:widowControl/>
      <w:shd w:fill="FFFFFF" w:val="clear"/>
      <w:spacing w:before="100" w:after="100"/>
      <w:jc w:val="center"/>
    </w:pPr>
    <w:rPr>
      <w:rFonts w:ascii="微軟正黑體" w:hAnsi="微軟正黑體" w:eastAsia="微軟正黑體" w:cs="新細明體;PMingLiU"/>
      <w:kern w:val="0"/>
      <w:sz w:val="22"/>
      <w:szCs w:val="22"/>
    </w:rPr>
  </w:style>
  <w:style w:type="paragraph" w:styleId="xl494">
    <w:name w:val="xl494"/>
    <w:basedOn w:val="Normal"/>
    <w:qFormat/>
    <w:pPr>
      <w:widowControl/>
      <w:shd w:fill="FFFFFF" w:val="clear"/>
      <w:spacing w:before="100" w:after="100"/>
    </w:pPr>
    <w:rPr>
      <w:rFonts w:ascii="微軟正黑體" w:hAnsi="微軟正黑體" w:eastAsia="微軟正黑體" w:cs="新細明體;PMingLiU"/>
      <w:kern w:val="0"/>
      <w:sz w:val="22"/>
      <w:szCs w:val="22"/>
    </w:rPr>
  </w:style>
  <w:style w:type="paragraph" w:styleId="xl495">
    <w:name w:val="xl495"/>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jc w:val="center"/>
    </w:pPr>
    <w:rPr>
      <w:rFonts w:ascii="微軟正黑體" w:hAnsi="微軟正黑體" w:eastAsia="微軟正黑體" w:cs="新細明體;PMingLiU"/>
      <w:kern w:val="0"/>
      <w:sz w:val="26"/>
      <w:szCs w:val="26"/>
    </w:rPr>
  </w:style>
  <w:style w:type="paragraph" w:styleId="xl496">
    <w:name w:val="xl496"/>
    <w:basedOn w:val="Normal"/>
    <w:qFormat/>
    <w:pPr>
      <w:widowControl/>
      <w:pBdr>
        <w:top w:val="single" w:sz="4" w:space="0" w:color="000000"/>
        <w:left w:val="single" w:sz="4" w:space="0" w:color="000000"/>
        <w:bottom w:val="single" w:sz="4" w:space="0" w:color="000000"/>
        <w:right w:val="single" w:sz="4" w:space="0" w:color="000000"/>
      </w:pBdr>
      <w:shd w:fill="000000" w:val="clear"/>
      <w:spacing w:before="100" w:after="100"/>
      <w:jc w:val="center"/>
      <w:textAlignment w:val="top"/>
    </w:pPr>
    <w:rPr>
      <w:rFonts w:ascii="微軟正黑體" w:hAnsi="微軟正黑體" w:eastAsia="微軟正黑體" w:cs="新細明體;PMingLiU"/>
      <w:color w:val="FFFFFF"/>
      <w:kern w:val="0"/>
      <w:sz w:val="26"/>
      <w:szCs w:val="26"/>
    </w:rPr>
  </w:style>
  <w:style w:type="paragraph" w:styleId="xl497">
    <w:name w:val="xl497"/>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微軟正黑體" w:hAnsi="微軟正黑體" w:eastAsia="微軟正黑體" w:cs="新細明體;PMingLiU"/>
      <w:kern w:val="0"/>
      <w:sz w:val="26"/>
      <w:szCs w:val="26"/>
    </w:rPr>
  </w:style>
  <w:style w:type="paragraph" w:styleId="xl498">
    <w:name w:val="xl498"/>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微軟正黑體" w:hAnsi="微軟正黑體" w:eastAsia="微軟正黑體" w:cs="新細明體;PMingLiU"/>
      <w:kern w:val="0"/>
      <w:sz w:val="26"/>
      <w:szCs w:val="26"/>
    </w:rPr>
  </w:style>
  <w:style w:type="paragraph" w:styleId="xl499">
    <w:name w:val="xl499"/>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微軟正黑體" w:hAnsi="微軟正黑體" w:eastAsia="微軟正黑體" w:cs="新細明體;PMingLiU"/>
      <w:kern w:val="0"/>
      <w:sz w:val="26"/>
      <w:szCs w:val="26"/>
    </w:rPr>
  </w:style>
  <w:style w:type="paragraph" w:styleId="xl500">
    <w:name w:val="xl500"/>
    <w:basedOn w:val="Normal"/>
    <w:qFormat/>
    <w:pPr>
      <w:widowControl/>
      <w:pBdr>
        <w:top w:val="single" w:sz="4" w:space="0" w:color="000000"/>
        <w:left w:val="single" w:sz="4" w:space="0" w:color="000000"/>
        <w:bottom w:val="single" w:sz="4" w:space="0" w:color="000000"/>
        <w:right w:val="single" w:sz="4" w:space="0" w:color="000000"/>
      </w:pBdr>
      <w:shd w:fill="000000" w:val="clear"/>
      <w:spacing w:before="100" w:after="100"/>
      <w:jc w:val="center"/>
    </w:pPr>
    <w:rPr>
      <w:rFonts w:ascii="微軟正黑體" w:hAnsi="微軟正黑體" w:eastAsia="微軟正黑體" w:cs="新細明體;PMingLiU"/>
      <w:color w:val="FFFFFF"/>
      <w:kern w:val="0"/>
      <w:sz w:val="26"/>
      <w:szCs w:val="26"/>
    </w:rPr>
  </w:style>
  <w:style w:type="paragraph" w:styleId="xl501">
    <w:name w:val="xl501"/>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微軟正黑體" w:hAnsi="微軟正黑體" w:eastAsia="微軟正黑體" w:cs="新細明體;PMingLiU"/>
      <w:kern w:val="0"/>
      <w:sz w:val="26"/>
      <w:szCs w:val="26"/>
    </w:rPr>
  </w:style>
  <w:style w:type="paragraph" w:styleId="xl502">
    <w:name w:val="xl502"/>
    <w:basedOn w:val="Normal"/>
    <w:qFormat/>
    <w:pPr>
      <w:widowControl/>
      <w:pBdr>
        <w:top w:val="single" w:sz="4" w:space="0" w:color="000000"/>
        <w:left w:val="single" w:sz="8" w:space="0" w:color="000000"/>
        <w:bottom w:val="single" w:sz="8" w:space="0" w:color="000000"/>
        <w:right w:val="single" w:sz="4" w:space="0" w:color="000000"/>
      </w:pBdr>
      <w:shd w:fill="D9D9D9" w:val="clear"/>
      <w:spacing w:before="100" w:after="100"/>
      <w:jc w:val="center"/>
      <w:textAlignment w:val="top"/>
    </w:pPr>
    <w:rPr>
      <w:rFonts w:ascii="微軟正黑體" w:hAnsi="微軟正黑體" w:eastAsia="微軟正黑體" w:cs="新細明體;PMingLiU"/>
      <w:b/>
      <w:bCs/>
      <w:kern w:val="0"/>
      <w:sz w:val="32"/>
      <w:szCs w:val="32"/>
    </w:rPr>
  </w:style>
  <w:style w:type="paragraph" w:styleId="xl503">
    <w:name w:val="xl503"/>
    <w:basedOn w:val="Normal"/>
    <w:qFormat/>
    <w:pPr>
      <w:widowControl/>
      <w:pBdr>
        <w:top w:val="single" w:sz="8" w:space="0" w:color="000000"/>
        <w:left w:val="single" w:sz="4" w:space="0" w:color="000000"/>
        <w:bottom w:val="single" w:sz="4" w:space="0" w:color="000000"/>
        <w:right w:val="single" w:sz="4" w:space="0" w:color="000000"/>
      </w:pBdr>
      <w:shd w:fill="FFFFFF" w:val="clear"/>
      <w:spacing w:before="100" w:after="100"/>
      <w:jc w:val="center"/>
      <w:textAlignment w:val="top"/>
    </w:pPr>
    <w:rPr>
      <w:rFonts w:ascii="微軟正黑體" w:hAnsi="微軟正黑體" w:eastAsia="微軟正黑體" w:cs="新細明體;PMingLiU"/>
      <w:b/>
      <w:bCs/>
      <w:kern w:val="0"/>
      <w:sz w:val="26"/>
      <w:szCs w:val="26"/>
    </w:rPr>
  </w:style>
  <w:style w:type="paragraph" w:styleId="xl504">
    <w:name w:val="xl504"/>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jc w:val="center"/>
      <w:textAlignment w:val="top"/>
    </w:pPr>
    <w:rPr>
      <w:rFonts w:ascii="微軟正黑體" w:hAnsi="微軟正黑體" w:eastAsia="微軟正黑體" w:cs="新細明體;PMingLiU"/>
      <w:b/>
      <w:bCs/>
      <w:kern w:val="0"/>
      <w:sz w:val="26"/>
      <w:szCs w:val="26"/>
    </w:rPr>
  </w:style>
  <w:style w:type="paragraph" w:styleId="xl505">
    <w:name w:val="xl505"/>
    <w:basedOn w:val="Normal"/>
    <w:qFormat/>
    <w:pPr>
      <w:widowControl/>
      <w:pBdr>
        <w:top w:val="single" w:sz="8"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color w:val="FF0000"/>
      <w:kern w:val="0"/>
      <w:sz w:val="26"/>
      <w:szCs w:val="26"/>
    </w:rPr>
  </w:style>
  <w:style w:type="paragraph" w:styleId="xl506">
    <w:name w:val="xl506"/>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color w:val="FF0000"/>
      <w:kern w:val="0"/>
      <w:sz w:val="26"/>
      <w:szCs w:val="26"/>
    </w:rPr>
  </w:style>
  <w:style w:type="paragraph" w:styleId="xl507">
    <w:name w:val="xl507"/>
    <w:basedOn w:val="Normal"/>
    <w:qFormat/>
    <w:pPr>
      <w:widowControl/>
      <w:pBdr>
        <w:top w:val="single" w:sz="8" w:space="0" w:color="000000"/>
        <w:left w:val="single" w:sz="4" w:space="0" w:color="000000"/>
        <w:bottom w:val="single" w:sz="4" w:space="0" w:color="000000"/>
        <w:right w:val="single" w:sz="4" w:space="0" w:color="000000"/>
      </w:pBdr>
      <w:shd w:fill="FFFF00" w:val="clear"/>
      <w:spacing w:before="100" w:after="100"/>
      <w:jc w:val="center"/>
      <w:textAlignment w:val="top"/>
    </w:pPr>
    <w:rPr>
      <w:rFonts w:ascii="微軟正黑體" w:hAnsi="微軟正黑體" w:eastAsia="微軟正黑體" w:cs="新細明體;PMingLiU"/>
      <w:b/>
      <w:bCs/>
      <w:kern w:val="0"/>
      <w:sz w:val="26"/>
      <w:szCs w:val="26"/>
    </w:rPr>
  </w:style>
  <w:style w:type="paragraph" w:styleId="xl508">
    <w:name w:val="xl508"/>
    <w:basedOn w:val="Normal"/>
    <w:qFormat/>
    <w:pPr>
      <w:widowControl/>
      <w:pBdr>
        <w:top w:val="single" w:sz="4" w:space="0" w:color="000000"/>
        <w:left w:val="single" w:sz="4" w:space="0" w:color="000000"/>
        <w:bottom w:val="single" w:sz="4" w:space="0" w:color="000000"/>
        <w:right w:val="single" w:sz="4" w:space="0" w:color="000000"/>
      </w:pBdr>
      <w:shd w:fill="FFFF00" w:val="clear"/>
      <w:spacing w:before="100" w:after="100"/>
      <w:jc w:val="center"/>
      <w:textAlignment w:val="top"/>
    </w:pPr>
    <w:rPr>
      <w:rFonts w:ascii="微軟正黑體" w:hAnsi="微軟正黑體" w:eastAsia="微軟正黑體" w:cs="新細明體;PMingLiU"/>
      <w:b/>
      <w:bCs/>
      <w:kern w:val="0"/>
      <w:sz w:val="26"/>
      <w:szCs w:val="26"/>
    </w:rPr>
  </w:style>
  <w:style w:type="paragraph" w:styleId="xl509">
    <w:name w:val="xl509"/>
    <w:basedOn w:val="Normal"/>
    <w:qFormat/>
    <w:pPr>
      <w:widowControl/>
      <w:pBdr>
        <w:top w:val="single" w:sz="8" w:space="0" w:color="000000"/>
        <w:left w:val="single" w:sz="4" w:space="0" w:color="000000"/>
        <w:bottom w:val="single" w:sz="4" w:space="0" w:color="000000"/>
        <w:right w:val="single" w:sz="4" w:space="0" w:color="000000"/>
      </w:pBdr>
      <w:shd w:fill="000000" w:val="clear"/>
      <w:spacing w:before="100" w:after="100"/>
      <w:jc w:val="center"/>
      <w:textAlignment w:val="top"/>
    </w:pPr>
    <w:rPr>
      <w:rFonts w:ascii="微軟正黑體" w:hAnsi="微軟正黑體" w:eastAsia="微軟正黑體" w:cs="新細明體;PMingLiU"/>
      <w:b/>
      <w:bCs/>
      <w:color w:val="FFFFFF"/>
      <w:kern w:val="0"/>
      <w:sz w:val="26"/>
      <w:szCs w:val="26"/>
    </w:rPr>
  </w:style>
  <w:style w:type="paragraph" w:styleId="xl510">
    <w:name w:val="xl510"/>
    <w:basedOn w:val="Normal"/>
    <w:qFormat/>
    <w:pPr>
      <w:widowControl/>
      <w:pBdr>
        <w:top w:val="single" w:sz="4" w:space="0" w:color="000000"/>
        <w:left w:val="single" w:sz="4" w:space="0" w:color="000000"/>
        <w:bottom w:val="single" w:sz="4" w:space="0" w:color="000000"/>
        <w:right w:val="single" w:sz="4" w:space="0" w:color="000000"/>
      </w:pBdr>
      <w:shd w:fill="000000" w:val="clear"/>
      <w:spacing w:before="100" w:after="100"/>
      <w:jc w:val="center"/>
      <w:textAlignment w:val="top"/>
    </w:pPr>
    <w:rPr>
      <w:rFonts w:ascii="微軟正黑體" w:hAnsi="微軟正黑體" w:eastAsia="微軟正黑體" w:cs="新細明體;PMingLiU"/>
      <w:b/>
      <w:bCs/>
      <w:color w:val="FFFFFF"/>
      <w:kern w:val="0"/>
      <w:sz w:val="26"/>
      <w:szCs w:val="26"/>
    </w:rPr>
  </w:style>
  <w:style w:type="paragraph" w:styleId="xl511">
    <w:name w:val="xl511"/>
    <w:basedOn w:val="Normal"/>
    <w:qFormat/>
    <w:pPr>
      <w:widowControl/>
      <w:pBdr>
        <w:top w:val="single" w:sz="8"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6"/>
      <w:szCs w:val="26"/>
    </w:rPr>
  </w:style>
  <w:style w:type="paragraph" w:styleId="xl512">
    <w:name w:val="xl512"/>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6"/>
      <w:szCs w:val="26"/>
    </w:rPr>
  </w:style>
  <w:style w:type="paragraph" w:styleId="xl513">
    <w:name w:val="xl513"/>
    <w:basedOn w:val="Normal"/>
    <w:qFormat/>
    <w:pPr>
      <w:widowControl/>
      <w:pBdr>
        <w:top w:val="single" w:sz="8" w:space="0" w:color="000000"/>
        <w:left w:val="single" w:sz="4" w:space="0" w:color="000000"/>
        <w:bottom w:val="single" w:sz="4" w:space="0" w:color="000000"/>
        <w:right w:val="single" w:sz="4" w:space="0" w:color="000000"/>
      </w:pBdr>
      <w:shd w:fill="000000" w:val="clear"/>
      <w:spacing w:before="100" w:after="100"/>
      <w:jc w:val="center"/>
      <w:textAlignment w:val="top"/>
    </w:pPr>
    <w:rPr>
      <w:rFonts w:ascii="微軟正黑體" w:hAnsi="微軟正黑體" w:eastAsia="微軟正黑體" w:cs="新細明體;PMingLiU"/>
      <w:b/>
      <w:bCs/>
      <w:color w:val="FFFFFF"/>
      <w:kern w:val="0"/>
      <w:sz w:val="26"/>
      <w:szCs w:val="26"/>
    </w:rPr>
  </w:style>
  <w:style w:type="paragraph" w:styleId="xl514">
    <w:name w:val="xl514"/>
    <w:basedOn w:val="Normal"/>
    <w:qFormat/>
    <w:pPr>
      <w:widowControl/>
      <w:pBdr>
        <w:top w:val="single" w:sz="4" w:space="0" w:color="000000"/>
        <w:left w:val="single" w:sz="4" w:space="0" w:color="000000"/>
        <w:bottom w:val="single" w:sz="4" w:space="0" w:color="000000"/>
        <w:right w:val="single" w:sz="4" w:space="0" w:color="000000"/>
      </w:pBdr>
      <w:shd w:fill="000000" w:val="clear"/>
      <w:spacing w:before="100" w:after="100"/>
      <w:jc w:val="center"/>
      <w:textAlignment w:val="top"/>
    </w:pPr>
    <w:rPr>
      <w:rFonts w:ascii="微軟正黑體" w:hAnsi="微軟正黑體" w:eastAsia="微軟正黑體" w:cs="新細明體;PMingLiU"/>
      <w:b/>
      <w:bCs/>
      <w:color w:val="FFFFFF"/>
      <w:kern w:val="0"/>
      <w:sz w:val="26"/>
      <w:szCs w:val="26"/>
    </w:rPr>
  </w:style>
  <w:style w:type="paragraph" w:styleId="xl515">
    <w:name w:val="xl515"/>
    <w:basedOn w:val="Normal"/>
    <w:qFormat/>
    <w:pPr>
      <w:widowControl/>
      <w:pBdr>
        <w:top w:val="single" w:sz="8" w:space="0" w:color="000000"/>
        <w:left w:val="single" w:sz="8"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6"/>
      <w:szCs w:val="26"/>
    </w:rPr>
  </w:style>
  <w:style w:type="paragraph" w:styleId="xl516">
    <w:name w:val="xl516"/>
    <w:basedOn w:val="Normal"/>
    <w:qFormat/>
    <w:pPr>
      <w:widowControl/>
      <w:pBdr>
        <w:top w:val="single" w:sz="4" w:space="0" w:color="000000"/>
        <w:left w:val="single" w:sz="8"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6"/>
      <w:szCs w:val="26"/>
    </w:rPr>
  </w:style>
  <w:style w:type="paragraph" w:styleId="xl517">
    <w:name w:val="xl517"/>
    <w:basedOn w:val="Normal"/>
    <w:qFormat/>
    <w:pPr>
      <w:widowControl/>
      <w:pBdr>
        <w:top w:val="single" w:sz="8"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6"/>
      <w:szCs w:val="26"/>
    </w:rPr>
  </w:style>
  <w:style w:type="paragraph" w:styleId="xl518">
    <w:name w:val="xl518"/>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6"/>
      <w:szCs w:val="26"/>
    </w:rPr>
  </w:style>
  <w:style w:type="paragraph" w:styleId="xl519">
    <w:name w:val="xl519"/>
    <w:basedOn w:val="Normal"/>
    <w:qFormat/>
    <w:pPr>
      <w:widowControl/>
      <w:pBdr>
        <w:top w:val="single" w:sz="8" w:space="0" w:color="000000"/>
        <w:left w:val="single" w:sz="4" w:space="0" w:color="000000"/>
        <w:bottom w:val="single" w:sz="4" w:space="0" w:color="000000"/>
        <w:right w:val="single" w:sz="8" w:space="0" w:color="000000"/>
      </w:pBdr>
      <w:shd w:fill="D9D9D9" w:val="clear"/>
      <w:spacing w:before="100" w:after="100"/>
      <w:jc w:val="center"/>
      <w:textAlignment w:val="top"/>
    </w:pPr>
    <w:rPr>
      <w:rFonts w:ascii="微軟正黑體" w:hAnsi="微軟正黑體" w:eastAsia="微軟正黑體" w:cs="新細明體;PMingLiU"/>
      <w:b/>
      <w:bCs/>
      <w:kern w:val="0"/>
      <w:sz w:val="26"/>
      <w:szCs w:val="26"/>
    </w:rPr>
  </w:style>
  <w:style w:type="paragraph" w:styleId="xl520">
    <w:name w:val="xl520"/>
    <w:basedOn w:val="Normal"/>
    <w:qFormat/>
    <w:pPr>
      <w:widowControl/>
      <w:pBdr>
        <w:top w:val="single" w:sz="4" w:space="0" w:color="000000"/>
        <w:left w:val="single" w:sz="4" w:space="0" w:color="000000"/>
        <w:bottom w:val="single" w:sz="4" w:space="0" w:color="000000"/>
        <w:right w:val="single" w:sz="8" w:space="0" w:color="000000"/>
      </w:pBdr>
      <w:shd w:fill="D9D9D9" w:val="clear"/>
      <w:spacing w:before="100" w:after="100"/>
      <w:jc w:val="center"/>
      <w:textAlignment w:val="top"/>
    </w:pPr>
    <w:rPr>
      <w:rFonts w:ascii="微軟正黑體" w:hAnsi="微軟正黑體" w:eastAsia="微軟正黑體" w:cs="新細明體;PMingLiU"/>
      <w:b/>
      <w:bCs/>
      <w:kern w:val="0"/>
      <w:sz w:val="26"/>
      <w:szCs w:val="26"/>
    </w:rPr>
  </w:style>
  <w:style w:type="paragraph" w:styleId="xl521">
    <w:name w:val="xl521"/>
    <w:basedOn w:val="Normal"/>
    <w:qFormat/>
    <w:pPr>
      <w:widowControl/>
      <w:pBdr>
        <w:top w:val="single" w:sz="8"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6"/>
      <w:szCs w:val="26"/>
    </w:rPr>
  </w:style>
  <w:style w:type="paragraph" w:styleId="xl522">
    <w:name w:val="xl522"/>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6"/>
      <w:szCs w:val="26"/>
    </w:rPr>
  </w:style>
  <w:style w:type="paragraph" w:styleId="xl523">
    <w:name w:val="xl523"/>
    <w:basedOn w:val="Normal"/>
    <w:qFormat/>
    <w:pPr>
      <w:widowControl/>
      <w:pBdr>
        <w:top w:val="single" w:sz="8"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6"/>
      <w:szCs w:val="26"/>
    </w:rPr>
  </w:style>
  <w:style w:type="paragraph" w:styleId="xl524">
    <w:name w:val="xl524"/>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6"/>
      <w:szCs w:val="26"/>
    </w:rPr>
  </w:style>
  <w:style w:type="paragraph" w:styleId="xl525">
    <w:name w:val="xl525"/>
    <w:basedOn w:val="Normal"/>
    <w:qFormat/>
    <w:pPr>
      <w:widowControl/>
      <w:pBdr>
        <w:top w:val="single" w:sz="8"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8"/>
      <w:szCs w:val="28"/>
    </w:rPr>
  </w:style>
  <w:style w:type="paragraph" w:styleId="xl526">
    <w:name w:val="xl526"/>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8"/>
      <w:szCs w:val="28"/>
    </w:rPr>
  </w:style>
  <w:style w:type="paragraph" w:styleId="Style120">
    <w:name w:val="藍底線"/>
    <w:basedOn w:val="Heading7"/>
    <w:qFormat/>
    <w:pPr>
      <w:numPr>
        <w:ilvl w:val="0"/>
        <w:numId w:val="0"/>
      </w:numPr>
      <w:jc w:val="right"/>
      <w:outlineLvl w:val="9"/>
    </w:pPr>
    <w:rPr>
      <w:rFonts w:ascii="Times New Roman" w:hAnsi="Times New Roman" w:eastAsia="Times New Roman"/>
      <w:kern w:val="0"/>
      <w:sz w:val="28"/>
    </w:rPr>
  </w:style>
  <w:style w:type="paragraph" w:styleId="xl471">
    <w:name w:val="xl471"/>
    <w:basedOn w:val="Normal"/>
    <w:qFormat/>
    <w:pPr>
      <w:widowControl/>
      <w:spacing w:before="100" w:after="100"/>
      <w:jc w:val="center"/>
      <w:textAlignment w:val="top"/>
    </w:pPr>
    <w:rPr>
      <w:rFonts w:ascii="微軟正黑體" w:hAnsi="微軟正黑體" w:eastAsia="微軟正黑體" w:cs="新細明體;PMingLiU"/>
      <w:kern w:val="0"/>
      <w:sz w:val="22"/>
      <w:szCs w:val="22"/>
    </w:rPr>
  </w:style>
  <w:style w:type="paragraph" w:styleId="xl472">
    <w:name w:val="xl472"/>
    <w:basedOn w:val="Normal"/>
    <w:qFormat/>
    <w:pPr>
      <w:widowControl/>
      <w:spacing w:before="100" w:after="100"/>
      <w:jc w:val="center"/>
    </w:pPr>
    <w:rPr>
      <w:rFonts w:ascii="微軟正黑體" w:hAnsi="微軟正黑體" w:eastAsia="微軟正黑體" w:cs="新細明體;PMingLiU"/>
      <w:kern w:val="0"/>
      <w:sz w:val="22"/>
      <w:szCs w:val="22"/>
    </w:rPr>
  </w:style>
  <w:style w:type="paragraph" w:styleId="xl527">
    <w:name w:val="xl527"/>
    <w:basedOn w:val="Normal"/>
    <w:qFormat/>
    <w:pPr>
      <w:widowControl/>
      <w:pBdr>
        <w:top w:val="single" w:sz="8" w:space="0" w:color="000000"/>
        <w:left w:val="single" w:sz="4" w:space="0" w:color="000000"/>
        <w:right w:val="single" w:sz="4" w:space="0" w:color="000000"/>
      </w:pBdr>
      <w:shd w:fill="FFFF00" w:val="clear"/>
      <w:spacing w:before="100" w:after="100"/>
      <w:jc w:val="center"/>
      <w:textAlignment w:val="top"/>
    </w:pPr>
    <w:rPr>
      <w:rFonts w:ascii="微軟正黑體" w:hAnsi="微軟正黑體" w:eastAsia="微軟正黑體" w:cs="新細明體;PMingLiU"/>
      <w:b/>
      <w:bCs/>
      <w:kern w:val="0"/>
      <w:sz w:val="26"/>
      <w:szCs w:val="26"/>
    </w:rPr>
  </w:style>
  <w:style w:type="paragraph" w:styleId="xl528">
    <w:name w:val="xl528"/>
    <w:basedOn w:val="Normal"/>
    <w:qFormat/>
    <w:pPr>
      <w:widowControl/>
      <w:pBdr>
        <w:left w:val="single" w:sz="4" w:space="0" w:color="000000"/>
        <w:bottom w:val="single" w:sz="4" w:space="0" w:color="000000"/>
        <w:right w:val="single" w:sz="4" w:space="0" w:color="000000"/>
      </w:pBdr>
      <w:shd w:fill="FFFF00" w:val="clear"/>
      <w:spacing w:before="100" w:after="100"/>
      <w:jc w:val="center"/>
      <w:textAlignment w:val="top"/>
    </w:pPr>
    <w:rPr>
      <w:rFonts w:ascii="微軟正黑體" w:hAnsi="微軟正黑體" w:eastAsia="微軟正黑體" w:cs="新細明體;PMingLiU"/>
      <w:b/>
      <w:bCs/>
      <w:kern w:val="0"/>
      <w:sz w:val="26"/>
      <w:szCs w:val="26"/>
    </w:rPr>
  </w:style>
  <w:style w:type="paragraph" w:styleId="xl529">
    <w:name w:val="xl529"/>
    <w:basedOn w:val="Normal"/>
    <w:qFormat/>
    <w:pPr>
      <w:widowControl/>
      <w:pBdr>
        <w:top w:val="single" w:sz="8" w:space="0" w:color="000000"/>
        <w:left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8"/>
      <w:szCs w:val="28"/>
    </w:rPr>
  </w:style>
  <w:style w:type="paragraph" w:styleId="xl530">
    <w:name w:val="xl530"/>
    <w:basedOn w:val="Normal"/>
    <w:qFormat/>
    <w:pPr>
      <w:widowControl/>
      <w:pBdr>
        <w:left w:val="single" w:sz="4" w:space="0" w:color="000000"/>
        <w:bottom w:val="single" w:sz="4" w:space="0" w:color="000000"/>
        <w:right w:val="single" w:sz="4" w:space="0" w:color="000000"/>
      </w:pBdr>
      <w:spacing w:before="100" w:after="100"/>
      <w:jc w:val="center"/>
      <w:textAlignment w:val="top"/>
    </w:pPr>
    <w:rPr>
      <w:rFonts w:ascii="微軟正黑體" w:hAnsi="微軟正黑體" w:eastAsia="微軟正黑體" w:cs="新細明體;PMingLiU"/>
      <w:b/>
      <w:bCs/>
      <w:kern w:val="0"/>
      <w:sz w:val="28"/>
      <w:szCs w:val="28"/>
    </w:rPr>
  </w:style>
  <w:style w:type="paragraph" w:styleId="xl531">
    <w:name w:val="xl531"/>
    <w:basedOn w:val="Normal"/>
    <w:qFormat/>
    <w:pPr>
      <w:widowControl/>
      <w:pBdr>
        <w:top w:val="single" w:sz="8" w:space="0" w:color="000000"/>
        <w:left w:val="single" w:sz="4" w:space="0" w:color="000000"/>
        <w:bottom w:val="single" w:sz="4" w:space="0" w:color="000000"/>
        <w:right w:val="single" w:sz="8" w:space="0" w:color="000000"/>
      </w:pBdr>
      <w:shd w:fill="D9D9D9" w:val="clear"/>
      <w:spacing w:before="100" w:after="100"/>
      <w:jc w:val="center"/>
      <w:textAlignment w:val="top"/>
    </w:pPr>
    <w:rPr>
      <w:rFonts w:ascii="微軟正黑體" w:hAnsi="微軟正黑體" w:eastAsia="微軟正黑體" w:cs="新細明體;PMingLiU"/>
      <w:b/>
      <w:bCs/>
      <w:kern w:val="0"/>
      <w:sz w:val="26"/>
      <w:szCs w:val="26"/>
    </w:rPr>
  </w:style>
  <w:style w:type="paragraph" w:styleId="xl532">
    <w:name w:val="xl532"/>
    <w:basedOn w:val="Normal"/>
    <w:qFormat/>
    <w:pPr>
      <w:widowControl/>
      <w:pBdr>
        <w:top w:val="single" w:sz="4" w:space="0" w:color="000000"/>
        <w:left w:val="single" w:sz="4" w:space="0" w:color="000000"/>
        <w:bottom w:val="single" w:sz="4" w:space="0" w:color="000000"/>
        <w:right w:val="single" w:sz="8" w:space="0" w:color="000000"/>
      </w:pBdr>
      <w:shd w:fill="D9D9D9" w:val="clear"/>
      <w:spacing w:before="100" w:after="100"/>
      <w:jc w:val="center"/>
      <w:textAlignment w:val="top"/>
    </w:pPr>
    <w:rPr>
      <w:rFonts w:ascii="微軟正黑體" w:hAnsi="微軟正黑體" w:eastAsia="微軟正黑體" w:cs="新細明體;PMingLiU"/>
      <w:b/>
      <w:bCs/>
      <w:kern w:val="0"/>
      <w:sz w:val="26"/>
      <w:szCs w:val="26"/>
    </w:rPr>
  </w:style>
  <w:style w:type="paragraph" w:styleId="185">
    <w:name w:val="內文18"/>
    <w:basedOn w:val="Normal"/>
    <w:qFormat/>
    <w:pPr>
      <w:widowControl/>
      <w:spacing w:before="100" w:after="100"/>
    </w:pPr>
    <w:rPr>
      <w:rFonts w:ascii="Arial Unicode MS" w:hAnsi="Arial Unicode MS" w:eastAsia="Arial Unicode MS" w:cs="Arial Unicode MS"/>
      <w:kern w:val="0"/>
      <w:szCs w:val="24"/>
    </w:rPr>
  </w:style>
  <w:style w:type="paragraph" w:styleId="186">
    <w:name w:val="清單段落18"/>
    <w:basedOn w:val="Normal"/>
    <w:qFormat/>
    <w:pPr>
      <w:ind w:hanging="0" w:left="480" w:right="0"/>
    </w:pPr>
    <w:rPr>
      <w:rFonts w:ascii="Calibri" w:hAnsi="Calibri" w:eastAsia="新細明體;PMingLiU" w:cs="Calibri"/>
      <w:szCs w:val="22"/>
    </w:rPr>
  </w:style>
  <w:style w:type="paragraph" w:styleId="Style121">
    <w:name w:val="外框內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footer" Target="footer18.xml"/><Relationship Id="rId20" Type="http://schemas.openxmlformats.org/officeDocument/2006/relationships/footer" Target="footer19.xml"/><Relationship Id="rId21" Type="http://schemas.openxmlformats.org/officeDocument/2006/relationships/footer" Target="footer20.xml"/><Relationship Id="rId22" Type="http://schemas.openxmlformats.org/officeDocument/2006/relationships/footer" Target="footer21.xml"/><Relationship Id="rId23" Type="http://schemas.openxmlformats.org/officeDocument/2006/relationships/footer" Target="footer22.xml"/><Relationship Id="rId24" Type="http://schemas.openxmlformats.org/officeDocument/2006/relationships/footer" Target="footer23.xml"/><Relationship Id="rId25" Type="http://schemas.openxmlformats.org/officeDocument/2006/relationships/footer" Target="footer24.xml"/><Relationship Id="rId26" Type="http://schemas.openxmlformats.org/officeDocument/2006/relationships/footer" Target="footer25.xml"/><Relationship Id="rId27" Type="http://schemas.openxmlformats.org/officeDocument/2006/relationships/footer" Target="footer26.xml"/><Relationship Id="rId28" Type="http://schemas.openxmlformats.org/officeDocument/2006/relationships/footer" Target="footer27.xml"/><Relationship Id="rId29" Type="http://schemas.openxmlformats.org/officeDocument/2006/relationships/footer" Target="footer28.xml"/><Relationship Id="rId30" Type="http://schemas.openxmlformats.org/officeDocument/2006/relationships/footer" Target="footer29.xml"/><Relationship Id="rId31" Type="http://schemas.openxmlformats.org/officeDocument/2006/relationships/footer" Target="footer30.xml"/><Relationship Id="rId32" Type="http://schemas.openxmlformats.org/officeDocument/2006/relationships/footer" Target="footer31.xml"/><Relationship Id="rId33" Type="http://schemas.openxmlformats.org/officeDocument/2006/relationships/footer" Target="footer32.xml"/><Relationship Id="rId34" Type="http://schemas.openxmlformats.org/officeDocument/2006/relationships/footer" Target="footer33.xml"/><Relationship Id="rId35" Type="http://schemas.openxmlformats.org/officeDocument/2006/relationships/image" Target="media/image1.png"/><Relationship Id="rId36" Type="http://schemas.openxmlformats.org/officeDocument/2006/relationships/image" Target="media/image2.png"/><Relationship Id="rId37" Type="http://schemas.openxmlformats.org/officeDocument/2006/relationships/footer" Target="footer34.xml"/><Relationship Id="rId38" Type="http://schemas.openxmlformats.org/officeDocument/2006/relationships/footer" Target="footer35.xml"/><Relationship Id="rId39" Type="http://schemas.openxmlformats.org/officeDocument/2006/relationships/footer" Target="footer36.xml"/><Relationship Id="rId40" Type="http://schemas.openxmlformats.org/officeDocument/2006/relationships/footer" Target="footer37.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2005-02-04T10:52:00Z</dcterms:created>
  <dc:creator>HW107094</dc:creator>
  <dc:description/>
  <cp:keywords/>
  <dc:language>zh-TW</dc:language>
  <cp:lastModifiedBy>蔡孟妤</cp:lastModifiedBy>
  <cp:lastPrinted>2021-02-08T17:22:00Z</cp:lastPrinted>
  <dcterms:modified xsi:type="dcterms:W3CDTF">2025-05-05T15:54:00Z</dcterms:modified>
  <cp:revision>219</cp:revision>
  <dc:subject/>
  <dc:title>Ⅱ、 中  醫</dc:title>
</cp:coreProperties>
</file>