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B8AB25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《电商销售趋势分析代码测试报告》</w:t>
      </w:r>
    </w:p>
    <w:p w14:paraId="6AEBD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一、测试概述</w:t>
      </w:r>
    </w:p>
    <w:p w14:paraId="11A093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本次测试针对电商销售趋势分析代码，重点验证其在分布式环境下对电商数据的处理、分析、可视化及结果保存功能。</w:t>
      </w:r>
    </w:p>
    <w:p w14:paraId="6A4CCB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二、测试环境</w:t>
      </w:r>
    </w:p>
    <w:p w14:paraId="23F832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 硬件</w:t>
      </w:r>
    </w:p>
    <w:p w14:paraId="61B423E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分布式集群节点：CPU [具体型号]，核心数 [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]，主频 [X] GHz；内存 [</w:t>
      </w:r>
      <w:r>
        <w:rPr>
          <w:rFonts w:hint="eastAsia"/>
          <w:lang w:val="en-US" w:eastAsia="zh-CN"/>
        </w:rPr>
        <w:t>60</w:t>
      </w:r>
      <w:r>
        <w:rPr>
          <w:rFonts w:hint="default"/>
          <w:lang w:val="en-US" w:eastAsia="zh-CN"/>
        </w:rPr>
        <w:t>] GB；存储 [X] TB。</w:t>
      </w:r>
    </w:p>
    <w:p w14:paraId="403746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客户端机器：CPU [</w:t>
      </w:r>
      <w:r>
        <w:rPr>
          <w:rFonts w:hint="eastAsia"/>
          <w:lang w:val="en-US" w:eastAsia="zh-CN"/>
        </w:rPr>
        <w:t>英特尔i5</w:t>
      </w:r>
      <w:r>
        <w:rPr>
          <w:rFonts w:hint="default"/>
          <w:lang w:val="en-US" w:eastAsia="zh-CN"/>
        </w:rPr>
        <w:t>]，核心数 [X]，主频 [X] GHz；内存 [X] GB；存储 [X] GB。</w:t>
      </w:r>
    </w:p>
    <w:p w14:paraId="0C20CB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 软件</w:t>
      </w:r>
    </w:p>
    <w:p w14:paraId="17282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操作系统：分布式集群为 [具体 Linux 发行版及版本]，客户端为 [具体操作系统及版本]。</w:t>
      </w:r>
    </w:p>
    <w:p w14:paraId="27CF04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Java、Python、PySpark、Matplotlib、Seaborn、Pandas 均为 [对应版本]。</w:t>
      </w:r>
    </w:p>
    <w:p w14:paraId="4F369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Hadoop 分布式文件系统版本为 [具体版本]。</w:t>
      </w:r>
    </w:p>
    <w:p w14:paraId="2D563A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三、测试用例及结果</w:t>
      </w:r>
    </w:p>
    <w:p w14:paraId="357205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测试用例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预期结果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实际结果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是否通过</w:t>
      </w:r>
    </w:p>
    <w:p w14:paraId="70B99F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数据读取与预处理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正常数据读取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成功读取 E_commerce.csv 文件，数据框含预期列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[是]</w:t>
      </w:r>
    </w:p>
    <w:p w14:paraId="09D104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日期列处理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Order Date 转换为日期类型，正确提取 Year 和 Month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[是]</w:t>
      </w:r>
    </w:p>
    <w:p w14:paraId="174D3A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异常值处理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Discount 列异常值 'xxx' 转换为 0.0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[是]</w:t>
      </w:r>
    </w:p>
    <w:p w14:paraId="4FF952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空值和非数值处理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Quantity 列空值和非数值转换为 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[是]</w:t>
      </w:r>
    </w:p>
    <w:p w14:paraId="713A77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各维度销售数据分析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总体销售趋势分析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按年和月分组计算总销售额、平均销售额和订单数量，结果数据框格式正确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[是]</w:t>
      </w:r>
    </w:p>
    <w:p w14:paraId="36BD51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按产品类别的销售分析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按产品类别和产品分组计算总销售额和订单数量，显示最畅销产品，结果数据框格式正确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[是]</w:t>
      </w:r>
    </w:p>
    <w:p w14:paraId="5E6E0D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其他维度分析（按地区、客户行为等）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对应分组计算相应指标，结果数据框格式正确[是]</w:t>
      </w:r>
    </w:p>
    <w:p w14:paraId="6D053B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总体销售趋势可视化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弹出月度销售趋势折线图，标题、坐标轴标签和数据显示正确[是]</w:t>
      </w:r>
    </w:p>
    <w:p w14:paraId="3278004B">
      <w:pPr>
        <w:ind w:left="420" w:hanging="420" w:hanging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其他可视化（折扣与销售关系等）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对应图表弹出，标题、坐标轴标签和数据显示正确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[是]</w:t>
      </w:r>
    </w:p>
    <w:p w14:paraId="0025A375">
      <w:pPr>
        <w:ind w:left="630" w:hanging="630" w:hanging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分析结果保存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结果保存到分布式文件系统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在指定路径生成分析结果 CSV 文件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[是]</w:t>
      </w:r>
    </w:p>
    <w:p w14:paraId="050060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四、测试总结</w:t>
      </w:r>
    </w:p>
    <w:p w14:paraId="4CAFAE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 通过率</w:t>
      </w:r>
    </w:p>
    <w:p w14:paraId="2A0E86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本次测试共 [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] 个用例，通过 [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] 个，通过率为 [</w:t>
      </w:r>
      <w:r>
        <w:rPr>
          <w:rFonts w:hint="eastAsia"/>
          <w:lang w:val="en-US" w:eastAsia="zh-CN"/>
        </w:rPr>
        <w:t>100%</w:t>
      </w:r>
      <w:r>
        <w:rPr>
          <w:rFonts w:hint="default"/>
          <w:lang w:val="en-US" w:eastAsia="zh-CN"/>
        </w:rPr>
        <w:t>]。</w:t>
      </w:r>
    </w:p>
    <w:p w14:paraId="6ACA9B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 未通过用例分析</w:t>
      </w:r>
    </w:p>
    <w:p w14:paraId="41AC18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未通过用例编号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问题描述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可能原因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解决方案建议</w:t>
      </w:r>
    </w:p>
    <w:p w14:paraId="160D38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[编号]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[具体问题]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[可能原因]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[解决方案]</w:t>
      </w:r>
    </w:p>
    <w:p w14:paraId="067308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五、结论与建议</w:t>
      </w:r>
    </w:p>
    <w:p w14:paraId="2CF27C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 结论</w:t>
      </w:r>
    </w:p>
    <w:p w14:paraId="24BE9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代码大部分功能正常，但存在部分未通过用例，需修复优化。</w:t>
      </w:r>
    </w:p>
    <w:p w14:paraId="1F6886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 建议</w:t>
      </w:r>
    </w:p>
    <w:p w14:paraId="0BEA22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修复未通过用例的问题，确保代码准确性和稳定性。</w:t>
      </w:r>
    </w:p>
    <w:p w14:paraId="5DFA2B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增加异常处理机制，提高代码健壮性。</w:t>
      </w:r>
    </w:p>
    <w:p w14:paraId="77EB82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优化代码性能，处理大规模数据时采用高效算法和数据结构。</w:t>
      </w:r>
    </w:p>
    <w:p w14:paraId="7D990F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编写详细文档，方便后续维护扩展。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8643FD"/>
    <w:rsid w:val="13A13DFC"/>
    <w:rsid w:val="72E6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828</Words>
  <Characters>972</Characters>
  <Lines>0</Lines>
  <Paragraphs>0</Paragraphs>
  <TotalTime>18</TotalTime>
  <ScaleCrop>false</ScaleCrop>
  <LinksUpToDate>false</LinksUpToDate>
  <CharactersWithSpaces>1060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2025-04-22T15:07:00Z</dcterms:created>
  <dc:creator>12653</dc:creator>
  <cp:lastModifiedBy>best</cp:lastModifiedBy>
  <dcterms:modified xsi:type="dcterms:W3CDTF">2025-05-07T02:50:42Z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eyJoZGlkIjoiMGNjMWVjY2U3MzM5ODlkYTgwYzgyOThmMTYxNDM2Y2YiLCJ1c2VySWQiOiIxNDQ1MjMxMDY0In0=</vt:lpwstr>
  </property>
  <property fmtid="{D5CDD505-2E9C-101B-9397-08002B2CF9AE}" pid="4" name="ICV">
    <vt:lpwstr>23E5B4C4A8A5408192BC3697BDC2C5BE_13</vt:lpwstr>
  </property>
</Properties>
</file>