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13AB4">
      <w:pPr>
        <w:jc w:val="center"/>
        <w:rPr>
          <w:rFonts w:ascii="标准公文_仿宋" w:eastAsia="标准公文_仿宋"/>
          <w:bCs/>
          <w:sz w:val="32"/>
          <w:szCs w:val="32"/>
        </w:rPr>
      </w:pPr>
      <w:r>
        <w:rPr>
          <w:rFonts w:hint="eastAsia" w:ascii="标准公文_仿宋" w:eastAsia="标准公文_仿宋"/>
          <w:bCs/>
          <w:sz w:val="32"/>
          <w:szCs w:val="32"/>
        </w:rPr>
        <w:t>精益改善立项表</w:t>
      </w:r>
    </w:p>
    <w:tbl>
      <w:tblPr>
        <w:tblStyle w:val="16"/>
        <w:tblW w:w="78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2168"/>
        <w:gridCol w:w="2054"/>
        <w:gridCol w:w="2247"/>
      </w:tblGrid>
      <w:tr w14:paraId="341A1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8" w:hRule="atLeast"/>
          <w:jc w:val="center"/>
        </w:trPr>
        <w:tc>
          <w:tcPr>
            <w:tcW w:w="1377" w:type="dxa"/>
            <w:shd w:val="clear" w:color="auto" w:fill="auto"/>
            <w:vAlign w:val="center"/>
          </w:tcPr>
          <w:p w14:paraId="15E5F5B7">
            <w:pPr>
              <w:spacing w:line="400" w:lineRule="exact"/>
              <w:jc w:val="center"/>
              <w:rPr>
                <w:rFonts w:hint="eastAsia" w:ascii="标准公文_仿宋" w:hAnsi="宋体" w:eastAsia="标准公文_仿宋"/>
                <w:szCs w:val="21"/>
              </w:rPr>
            </w:pPr>
            <w:r>
              <w:rPr>
                <w:rFonts w:hint="eastAsia" w:ascii="标准公文_仿宋" w:eastAsia="标准公文_仿宋"/>
              </w:rPr>
              <w:t xml:space="preserve">      </w:t>
            </w:r>
            <w:r>
              <w:rPr>
                <w:rFonts w:hint="eastAsia" w:ascii="标准公文_仿宋" w:hAnsi="宋体" w:eastAsia="标准公文_仿宋"/>
                <w:szCs w:val="21"/>
              </w:rPr>
              <w:t xml:space="preserve">                                                   项目名称</w:t>
            </w:r>
          </w:p>
        </w:tc>
        <w:tc>
          <w:tcPr>
            <w:tcW w:w="6469" w:type="dxa"/>
            <w:gridSpan w:val="3"/>
            <w:shd w:val="clear" w:color="auto" w:fill="auto"/>
            <w:vAlign w:val="center"/>
          </w:tcPr>
          <w:p w14:paraId="32103DA8">
            <w:pPr>
              <w:pStyle w:val="14"/>
              <w:keepNext w:val="0"/>
              <w:keepLines w:val="0"/>
              <w:widowControl/>
              <w:suppressLineNumbers w:val="0"/>
              <w:jc w:val="center"/>
              <w:rPr>
                <w:rFonts w:hint="eastAsia" w:ascii="标准公文_仿宋" w:hAnsi="宋体" w:eastAsia="标准公文_仿宋"/>
                <w:szCs w:val="21"/>
              </w:rPr>
            </w:pPr>
            <w:bookmarkStart w:id="0" w:name="_GoBack"/>
            <w:r>
              <w:rPr>
                <w:rFonts w:ascii="宋体" w:hAnsi="宋体" w:eastAsia="宋体" w:cs="宋体"/>
                <w:sz w:val="24"/>
                <w:szCs w:val="24"/>
              </w:rPr>
              <w:t>自动化车间立库货架倾斜监测装置开发与应用</w:t>
            </w:r>
            <w:bookmarkEnd w:id="0"/>
          </w:p>
        </w:tc>
      </w:tr>
      <w:tr w14:paraId="78840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  <w:jc w:val="center"/>
        </w:trPr>
        <w:tc>
          <w:tcPr>
            <w:tcW w:w="1377" w:type="dxa"/>
            <w:shd w:val="clear" w:color="auto" w:fill="auto"/>
            <w:vAlign w:val="center"/>
          </w:tcPr>
          <w:p w14:paraId="67F6BA5C">
            <w:pPr>
              <w:spacing w:line="400" w:lineRule="exact"/>
              <w:jc w:val="center"/>
              <w:rPr>
                <w:rFonts w:hint="eastAsia" w:ascii="标准公文_仿宋" w:hAnsi="宋体" w:eastAsia="标准公文_仿宋"/>
                <w:szCs w:val="21"/>
              </w:rPr>
            </w:pPr>
            <w:r>
              <w:rPr>
                <w:rFonts w:hint="eastAsia" w:ascii="标准公文_仿宋" w:hAnsi="宋体" w:eastAsia="标准公文_仿宋"/>
                <w:szCs w:val="21"/>
              </w:rPr>
              <w:t>问题现状</w:t>
            </w:r>
          </w:p>
        </w:tc>
        <w:tc>
          <w:tcPr>
            <w:tcW w:w="6469" w:type="dxa"/>
            <w:gridSpan w:val="3"/>
            <w:shd w:val="clear" w:color="auto" w:fill="auto"/>
            <w:vAlign w:val="center"/>
          </w:tcPr>
          <w:p w14:paraId="34382E94">
            <w:pPr>
              <w:pStyle w:val="14"/>
              <w:keepNext w:val="0"/>
              <w:keepLines w:val="0"/>
              <w:widowControl/>
              <w:suppressLineNumbers w:val="0"/>
              <w:jc w:val="left"/>
              <w:rPr>
                <w:rFonts w:hint="eastAsia"/>
              </w:rPr>
            </w:pPr>
            <w:r>
              <w:t>自动化车间立体库在长期运行过程中，货架受设备振动、叉取作业冲击、载荷变化及长期受力等因素影响，存在立柱倾斜、局部变形和姿态变化风险。若不能及时发现，轻则影响货位精度、出入库稳定性和设备运行效率，重则可能引发托盘卡滞、货物掉落、设备碰撞等安全事故，威胁人员、货物及立库设备安全。目前现场主要依靠人工巡检和定期检查方式掌握货架状态，存在监测频次低、实时性差、预警滞后、数据无法连续留存分析等问题，难以及时发现早期异常并采取处置措施。为提高自动化车间立库运行安全性和设备管理水平，亟需开发一套可实时监测、自动预警、便于推广应用的货架倾斜监测装置。</w:t>
            </w:r>
          </w:p>
        </w:tc>
      </w:tr>
      <w:tr w14:paraId="07823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2" w:hRule="atLeast"/>
          <w:jc w:val="center"/>
        </w:trPr>
        <w:tc>
          <w:tcPr>
            <w:tcW w:w="1377" w:type="dxa"/>
            <w:shd w:val="clear" w:color="auto" w:fill="auto"/>
            <w:vAlign w:val="center"/>
          </w:tcPr>
          <w:p w14:paraId="7B027D22">
            <w:pPr>
              <w:spacing w:line="400" w:lineRule="exact"/>
              <w:jc w:val="center"/>
              <w:rPr>
                <w:rFonts w:hint="eastAsia" w:ascii="标准公文_仿宋" w:hAnsi="宋体" w:eastAsia="标准公文_仿宋"/>
                <w:szCs w:val="21"/>
              </w:rPr>
            </w:pPr>
            <w:r>
              <w:rPr>
                <w:rFonts w:hint="eastAsia" w:ascii="标准公文_仿宋" w:hAnsi="宋体" w:eastAsia="标准公文_仿宋"/>
                <w:szCs w:val="21"/>
              </w:rPr>
              <w:t>牵头单位</w:t>
            </w:r>
          </w:p>
        </w:tc>
        <w:tc>
          <w:tcPr>
            <w:tcW w:w="2168" w:type="dxa"/>
            <w:shd w:val="clear" w:color="auto" w:fill="auto"/>
            <w:vAlign w:val="center"/>
          </w:tcPr>
          <w:p w14:paraId="29878B25">
            <w:pPr>
              <w:spacing w:line="400" w:lineRule="exact"/>
              <w:jc w:val="center"/>
              <w:rPr>
                <w:rFonts w:hint="default" w:ascii="标准公文_仿宋" w:hAnsi="宋体" w:eastAsia="标准公文_仿宋"/>
                <w:szCs w:val="21"/>
                <w:lang w:val="en-US" w:eastAsia="zh-CN"/>
              </w:rPr>
            </w:pPr>
            <w:r>
              <w:rPr>
                <w:rFonts w:hint="eastAsia" w:ascii="标准公文_仿宋" w:hAnsi="宋体" w:eastAsia="标准公文_仿宋"/>
                <w:szCs w:val="21"/>
                <w:lang w:val="en-US" w:eastAsia="zh-CN"/>
              </w:rPr>
              <w:t>智能制造工艺部</w:t>
            </w:r>
          </w:p>
        </w:tc>
        <w:tc>
          <w:tcPr>
            <w:tcW w:w="2054" w:type="dxa"/>
            <w:shd w:val="clear" w:color="auto" w:fill="auto"/>
            <w:vAlign w:val="center"/>
          </w:tcPr>
          <w:p w14:paraId="4FF1E5C7">
            <w:pPr>
              <w:spacing w:line="400" w:lineRule="exact"/>
              <w:jc w:val="center"/>
              <w:rPr>
                <w:rFonts w:hint="eastAsia" w:ascii="标准公文_仿宋" w:hAnsi="宋体" w:eastAsia="标准公文_仿宋"/>
                <w:szCs w:val="21"/>
              </w:rPr>
            </w:pPr>
            <w:r>
              <w:rPr>
                <w:rFonts w:hint="eastAsia" w:ascii="标准公文_仿宋" w:hAnsi="宋体" w:eastAsia="标准公文_仿宋"/>
                <w:szCs w:val="21"/>
              </w:rPr>
              <w:t>协作单位</w:t>
            </w:r>
          </w:p>
        </w:tc>
        <w:tc>
          <w:tcPr>
            <w:tcW w:w="2246" w:type="dxa"/>
            <w:shd w:val="clear" w:color="auto" w:fill="auto"/>
            <w:vAlign w:val="center"/>
          </w:tcPr>
          <w:p w14:paraId="0E08ED3F">
            <w:pPr>
              <w:spacing w:line="400" w:lineRule="exact"/>
              <w:jc w:val="center"/>
              <w:rPr>
                <w:rFonts w:hint="default" w:ascii="标准公文_仿宋" w:hAnsi="宋体" w:eastAsia="标准公文_仿宋"/>
                <w:szCs w:val="21"/>
                <w:lang w:val="en-US" w:eastAsia="zh-CN"/>
              </w:rPr>
            </w:pPr>
            <w:r>
              <w:rPr>
                <w:rFonts w:hint="eastAsia" w:ascii="标准公文_仿宋" w:hAnsi="宋体" w:eastAsia="标准公文_仿宋"/>
                <w:szCs w:val="21"/>
                <w:lang w:val="en-US" w:eastAsia="zh-CN"/>
              </w:rPr>
              <w:t>线圈分厂</w:t>
            </w:r>
          </w:p>
        </w:tc>
      </w:tr>
      <w:tr w14:paraId="1773A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  <w:jc w:val="center"/>
        </w:trPr>
        <w:tc>
          <w:tcPr>
            <w:tcW w:w="1377" w:type="dxa"/>
            <w:shd w:val="clear" w:color="auto" w:fill="auto"/>
            <w:vAlign w:val="center"/>
          </w:tcPr>
          <w:p w14:paraId="298D3510">
            <w:pPr>
              <w:spacing w:line="400" w:lineRule="exact"/>
              <w:jc w:val="center"/>
              <w:rPr>
                <w:rFonts w:hint="eastAsia" w:ascii="标准公文_仿宋" w:hAnsi="宋体" w:eastAsia="标准公文_仿宋"/>
                <w:szCs w:val="21"/>
              </w:rPr>
            </w:pPr>
            <w:r>
              <w:rPr>
                <w:rFonts w:hint="eastAsia" w:ascii="标准公文_仿宋" w:hAnsi="宋体" w:eastAsia="标准公文_仿宋"/>
                <w:szCs w:val="21"/>
              </w:rPr>
              <w:t>责任人</w:t>
            </w:r>
          </w:p>
        </w:tc>
        <w:tc>
          <w:tcPr>
            <w:tcW w:w="2168" w:type="dxa"/>
            <w:shd w:val="clear" w:color="auto" w:fill="auto"/>
            <w:vAlign w:val="center"/>
          </w:tcPr>
          <w:p w14:paraId="293978DC">
            <w:pPr>
              <w:spacing w:line="400" w:lineRule="exact"/>
              <w:jc w:val="center"/>
              <w:rPr>
                <w:rFonts w:hint="eastAsia" w:ascii="标准公文_仿宋" w:hAnsi="宋体" w:eastAsia="标准公文_仿宋"/>
                <w:szCs w:val="21"/>
                <w:lang w:val="en-US" w:eastAsia="zh-CN"/>
              </w:rPr>
            </w:pPr>
            <w:r>
              <w:rPr>
                <w:rFonts w:hint="eastAsia" w:ascii="标准公文_仿宋" w:hAnsi="宋体" w:eastAsia="标准公文_仿宋"/>
                <w:szCs w:val="21"/>
                <w:lang w:val="en-US" w:eastAsia="zh-CN"/>
              </w:rPr>
              <w:t>黄圣轩</w:t>
            </w:r>
          </w:p>
        </w:tc>
        <w:tc>
          <w:tcPr>
            <w:tcW w:w="2054" w:type="dxa"/>
            <w:shd w:val="clear" w:color="auto" w:fill="auto"/>
            <w:vAlign w:val="center"/>
          </w:tcPr>
          <w:p w14:paraId="1CDE65CB">
            <w:pPr>
              <w:spacing w:line="400" w:lineRule="exact"/>
              <w:jc w:val="center"/>
              <w:rPr>
                <w:rFonts w:hint="eastAsia" w:ascii="标准公文_仿宋" w:hAnsi="宋体" w:eastAsia="标准公文_仿宋"/>
                <w:szCs w:val="21"/>
              </w:rPr>
            </w:pPr>
            <w:r>
              <w:rPr>
                <w:rFonts w:hint="eastAsia" w:ascii="标准公文_仿宋" w:hAnsi="宋体" w:eastAsia="标准公文_仿宋"/>
                <w:szCs w:val="21"/>
              </w:rPr>
              <w:t>项目总体完成时间</w:t>
            </w:r>
          </w:p>
        </w:tc>
        <w:tc>
          <w:tcPr>
            <w:tcW w:w="2246" w:type="dxa"/>
            <w:shd w:val="clear" w:color="auto" w:fill="auto"/>
            <w:vAlign w:val="center"/>
          </w:tcPr>
          <w:p w14:paraId="1AF3D65E">
            <w:pPr>
              <w:spacing w:line="400" w:lineRule="exact"/>
              <w:jc w:val="center"/>
              <w:rPr>
                <w:rFonts w:hint="default" w:ascii="标准公文_仿宋" w:hAnsi="宋体" w:eastAsia="标准公文_仿宋"/>
                <w:szCs w:val="21"/>
                <w:lang w:val="en-US" w:eastAsia="zh-CN"/>
              </w:rPr>
            </w:pPr>
            <w:r>
              <w:rPr>
                <w:rFonts w:hint="eastAsia" w:ascii="标准公文_仿宋" w:hAnsi="宋体" w:eastAsia="标准公文_仿宋"/>
                <w:szCs w:val="21"/>
                <w:lang w:val="en-US" w:eastAsia="zh-CN"/>
              </w:rPr>
              <w:t>2026-06</w:t>
            </w:r>
          </w:p>
        </w:tc>
      </w:tr>
      <w:tr w14:paraId="554D3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  <w:jc w:val="center"/>
        </w:trPr>
        <w:tc>
          <w:tcPr>
            <w:tcW w:w="1377" w:type="dxa"/>
            <w:shd w:val="clear" w:color="auto" w:fill="auto"/>
            <w:vAlign w:val="center"/>
          </w:tcPr>
          <w:p w14:paraId="4A1209A9">
            <w:pPr>
              <w:spacing w:line="400" w:lineRule="exact"/>
              <w:jc w:val="center"/>
              <w:rPr>
                <w:rFonts w:hint="eastAsia" w:ascii="标准公文_仿宋" w:hAnsi="宋体" w:eastAsia="标准公文_仿宋"/>
                <w:szCs w:val="21"/>
              </w:rPr>
            </w:pPr>
            <w:r>
              <w:rPr>
                <w:rFonts w:hint="eastAsia" w:ascii="标准公文_仿宋" w:hAnsi="宋体" w:eastAsia="标准公文_仿宋"/>
                <w:szCs w:val="21"/>
              </w:rPr>
              <w:t>项目效果</w:t>
            </w:r>
          </w:p>
        </w:tc>
        <w:tc>
          <w:tcPr>
            <w:tcW w:w="6469" w:type="dxa"/>
            <w:gridSpan w:val="3"/>
            <w:shd w:val="clear" w:color="auto" w:fill="auto"/>
            <w:vAlign w:val="center"/>
          </w:tcPr>
          <w:p w14:paraId="31098557">
            <w:pPr>
              <w:pStyle w:val="14"/>
              <w:keepNext w:val="0"/>
              <w:keepLines w:val="0"/>
              <w:widowControl/>
              <w:suppressLineNumbers w:val="0"/>
              <w:jc w:val="left"/>
              <w:rPr>
                <w:rFonts w:hint="eastAsia" w:ascii="标准公文_仿宋" w:hAnsi="宋体" w:eastAsia="标准公文_仿宋"/>
                <w:szCs w:val="21"/>
              </w:rPr>
            </w:pPr>
            <w:r>
              <w:t>项目实施后，可实现对立库货架倾斜状态的实时监测、异常预警和趋势分析，及时发现潜在安全隐患，避免因货架倾斜引发的碰撞、卡滞和货物掉落事故。与此同时，可减少人工巡检压力，提高设备运行安全性和仓储管理水平，保障自动化车间物流系统稳定高效运行。</w:t>
            </w:r>
          </w:p>
        </w:tc>
      </w:tr>
    </w:tbl>
    <w:p w14:paraId="03EA9FC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标准公文_仿宋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962"/>
    <w:rsid w:val="000057DC"/>
    <w:rsid w:val="005B7254"/>
    <w:rsid w:val="00824962"/>
    <w:rsid w:val="00C218DC"/>
    <w:rsid w:val="26E30CDC"/>
    <w:rsid w:val="46BA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 w:line="278" w:lineRule="auto"/>
      <w:jc w:val="left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104862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104862" w:themeColor="accent1" w:themeShade="BF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104862" w:themeColor="accent1" w:themeShade="BF"/>
      <w:sz w:val="22"/>
      <w:szCs w:val="24"/>
      <w14:ligatures w14:val="standardContextual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paragraph" w:styleId="13">
    <w:name w:val="Subtitle"/>
    <w:basedOn w:val="1"/>
    <w:next w:val="1"/>
    <w:link w:val="28"/>
    <w:qFormat/>
    <w:uiPriority w:val="11"/>
    <w:pPr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104862" w:themeColor="accent1" w:themeShade="BF"/>
      <w:sz w:val="22"/>
      <w:szCs w:val="24"/>
      <w14:ligatures w14:val="standardContextual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38</Words>
  <Characters>38</Characters>
  <Lines>1</Lines>
  <Paragraphs>1</Paragraphs>
  <TotalTime>16</TotalTime>
  <ScaleCrop>false</ScaleCrop>
  <LinksUpToDate>false</LinksUpToDate>
  <CharactersWithSpaces>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2025-03-06T07:05:00Z</dcterms:created>
  <dc:creator>孙旭</dc:creator>
  <cp:lastModifiedBy>黄圣轩</cp:lastModifiedBy>
  <dcterms:modified xsi:type="dcterms:W3CDTF">2026-03-24T08:08:38Z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eyJoZGlkIjoiZjgwODEyOGMxMGEwZWEzNmFhYTY4MWQxNTY0ZjkzYzYiLCJ1c2VySWQiOiI1NjE3MjU3MjIifQ==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518B0105A5304E68BC72D12C750AF8FF_13</vt:lpwstr>
  </property>
</Properties>
</file>