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E8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312" w:afterLines="100"/>
        <w:jc w:val="center"/>
        <w:textAlignment w:val="auto"/>
        <w:outlineLvl w:val="0"/>
        <w:rPr>
          <w:rFonts w:ascii="方正小标宋简体" w:hAnsi="方正小标宋_GBK" w:eastAsia="方正小标宋简体" w:cs="方正小标宋_GBK"/>
          <w:b/>
          <w:sz w:val="44"/>
          <w:szCs w:val="44"/>
          <w:highlight w:val="none"/>
        </w:rPr>
      </w:pPr>
      <w:r>
        <w:rPr>
          <w:sz w:val="44"/>
          <w:highlight w:val="none"/>
        </w:rPr>
        <mc:AlternateContent>
          <mc:Choice Requires="wps">
            <w:drawing>
              <wp:anchor distT="0" distB="0" distL="0" distR="0" simplePos="0" relativeHeight="251659264" behindDoc="0" locked="0" layoutInCell="1" hidden="1" allowOverlap="1">
                <wp:simplePos x="0" y="0"/>
                <wp:positionH relativeFrom="column">
                  <wp:posOffset>-1026795</wp:posOffset>
                </wp:positionH>
                <wp:positionV relativeFrom="paragraph">
                  <wp:posOffset>-2829560</wp:posOffset>
                </wp:positionV>
                <wp:extent cx="63500" cy="63500"/>
                <wp:effectExtent l="12700" t="12700" r="15240" b="15240"/>
                <wp:wrapNone/>
                <wp:docPr id="1027" name="KGD_Gobal1" descr="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66092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KGD_Gobal1" o:spid="_x0000_s1026" o:spt="1" alt="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" style="position:absolute;left:0pt;margin-left:-80.85pt;margin-top:-222.8pt;height:5pt;width:5pt;visibility:hidden;z-index:251659264;mso-width-relative:page;mso-height-relative:page;" fillcolor="#4F81BD" filled="t" stroked="t" coordsize="21600,21600" o:gfxdata="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D+x7VvcAAAADwEAAA8AAAAAAAAAAQAgAAAA&#10;IgAAAGRycy9kb3ducmV2LnhtbFBLAQIUABQAAAAIAIdO4kD1w7iUCAQAAG0GAAAOAAAAAAAAAAEA&#10;IAAAACsBAABkcnMvZTJvRG9jLnhtbFBLBQYAAAAABgAGAFkBAAClBwAAAAA=&#10;">
                <v:fill on="t" focussize="0,0"/>
                <v:stroke weight="2pt" color="#366092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方正小标宋简体" w:hAnsi="方正小标宋_GBK" w:eastAsia="方正小标宋简体" w:cs="方正小标宋_GBK"/>
          <w:bCs/>
          <w:sz w:val="44"/>
          <w:szCs w:val="44"/>
          <w:highlight w:val="none"/>
        </w:rPr>
        <w:t>部门工作例会会议纪要</w:t>
      </w:r>
    </w:p>
    <w:p w14:paraId="4CF17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both"/>
        <w:textAlignment w:val="auto"/>
        <w:rPr>
          <w:rFonts w:hint="default" w:ascii="标准公文_仿宋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会议时间：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202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年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月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日（星期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）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13:15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—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14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: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50</w:t>
      </w:r>
    </w:p>
    <w:p w14:paraId="5248DE13">
      <w:pPr>
        <w:keepNext w:val="0"/>
        <w:keepLines w:val="0"/>
        <w:pageBreakBefore w:val="0"/>
        <w:widowControl w:val="0"/>
        <w:tabs>
          <w:tab w:val="left" w:pos="6165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both"/>
        <w:textAlignment w:val="auto"/>
        <w:rPr>
          <w:rFonts w:ascii="标准公文_仿宋" w:eastAsia="标准公文_仿宋"/>
          <w:sz w:val="32"/>
          <w:szCs w:val="32"/>
          <w:highlight w:val="none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会议地点：</w:t>
      </w:r>
      <w:r>
        <w:rPr>
          <w:rFonts w:hint="eastAsia" w:ascii="标准公文_仿宋" w:hAnsi="宋体" w:eastAsia="标准公文_仿宋"/>
          <w:sz w:val="32"/>
          <w:szCs w:val="32"/>
          <w:highlight w:val="none"/>
        </w:rPr>
        <w:t>科技楼8楼会议室</w:t>
      </w:r>
      <w:r>
        <w:rPr>
          <w:rFonts w:hint="eastAsia" w:ascii="标准公文_仿宋" w:hAnsi="宋体" w:eastAsia="标准公文_仿宋"/>
          <w:sz w:val="32"/>
          <w:szCs w:val="32"/>
          <w:highlight w:val="none"/>
        </w:rPr>
        <w:tab/>
      </w:r>
    </w:p>
    <w:p w14:paraId="276D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both"/>
        <w:textAlignment w:val="auto"/>
        <w:rPr>
          <w:rFonts w:hint="default" w:ascii="标准公文_仿宋" w:eastAsia="标准公文_仿宋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主持人：</w:t>
      </w:r>
      <w:r>
        <w:rPr>
          <w:rFonts w:hint="eastAsia" w:ascii="标准公文_仿宋" w:hAnsi="宋体" w:eastAsia="标准公文_仿宋"/>
          <w:b w:val="0"/>
          <w:bCs/>
          <w:sz w:val="32"/>
          <w:szCs w:val="32"/>
          <w:highlight w:val="none"/>
          <w:lang w:val="en-US" w:eastAsia="zh-CN"/>
        </w:rPr>
        <w:t>魏方锴</w:t>
      </w:r>
    </w:p>
    <w:p w14:paraId="23486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1285" w:leftChars="0" w:hanging="1285" w:hangingChars="400"/>
        <w:jc w:val="both"/>
        <w:textAlignment w:val="auto"/>
        <w:rPr>
          <w:rFonts w:hint="default" w:ascii="标准公文_仿宋" w:hAnsi="宋体" w:eastAsia="仿宋_GB2312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出席人：</w:t>
      </w:r>
      <w:r>
        <w:rPr>
          <w:rFonts w:hint="eastAsia" w:ascii="标准公文_仿宋" w:hAnsi="宋体" w:eastAsia="标准公文_仿宋"/>
          <w:b w:val="0"/>
          <w:bCs/>
          <w:sz w:val="32"/>
          <w:szCs w:val="32"/>
          <w:highlight w:val="none"/>
          <w:lang w:val="en-US" w:eastAsia="zh-CN"/>
        </w:rPr>
        <w:t>陈景易、杨思晋、房金彪、刘海洋、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任立宇、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张  虹、甘洪丰、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刘福仁、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徐  雷、委志雄、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朱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军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、孟繁达、周雨欣</w:t>
      </w:r>
    </w:p>
    <w:p w14:paraId="12443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jc w:val="both"/>
        <w:textAlignment w:val="auto"/>
        <w:rPr>
          <w:rFonts w:ascii="标准公文_仿宋" w:hAnsi="宋体" w:eastAsia="标准公文_仿宋"/>
          <w:b/>
          <w:sz w:val="32"/>
          <w:szCs w:val="32"/>
          <w:highlight w:val="none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记录人：</w:t>
      </w:r>
      <w:r>
        <w:rPr>
          <w:rFonts w:hint="eastAsia" w:ascii="标准公文_仿宋" w:hAnsi="宋体" w:eastAsia="标准公文_仿宋"/>
          <w:bCs/>
          <w:sz w:val="32"/>
          <w:szCs w:val="32"/>
          <w:highlight w:val="none"/>
        </w:rPr>
        <w:t>季</w:t>
      </w:r>
      <w:r>
        <w:rPr>
          <w:rFonts w:hint="eastAsia" w:ascii="标准公文_仿宋" w:hAnsi="宋体" w:eastAsia="标准公文_仿宋"/>
          <w:bCs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标准公文_仿宋" w:hAnsi="宋体" w:eastAsia="标准公文_仿宋"/>
          <w:bCs/>
          <w:sz w:val="32"/>
          <w:szCs w:val="32"/>
          <w:highlight w:val="none"/>
        </w:rPr>
        <w:t>聪</w:t>
      </w:r>
    </w:p>
    <w:p w14:paraId="75F32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jc w:val="both"/>
        <w:textAlignment w:val="auto"/>
        <w:rPr>
          <w:rFonts w:ascii="标准公文_仿宋" w:hAnsi="宋体" w:eastAsia="标准公文_仿宋"/>
          <w:b/>
          <w:sz w:val="32"/>
          <w:szCs w:val="32"/>
          <w:highlight w:val="none"/>
        </w:rPr>
      </w:pPr>
      <w:r>
        <w:rPr>
          <w:rFonts w:hint="eastAsia" w:ascii="标准公文_仿宋" w:hAnsi="宋体" w:eastAsia="标准公文_仿宋"/>
          <w:b/>
          <w:sz w:val="32"/>
          <w:szCs w:val="32"/>
          <w:highlight w:val="none"/>
        </w:rPr>
        <w:t>纪要：</w:t>
      </w:r>
    </w:p>
    <w:p w14:paraId="4E092A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/>
        <w:jc w:val="both"/>
        <w:textAlignment w:val="auto"/>
        <w:rPr>
          <w:rFonts w:hint="eastAsia" w:ascii="黑体" w:hAnsi="黑体" w:eastAsia="黑体"/>
          <w:sz w:val="32"/>
          <w:szCs w:val="32"/>
          <w:highlight w:val="none"/>
        </w:rPr>
      </w:pPr>
      <w:r>
        <w:rPr>
          <w:rFonts w:hint="eastAsia" w:ascii="黑体" w:hAnsi="黑体" w:eastAsia="黑体"/>
          <w:sz w:val="32"/>
          <w:szCs w:val="32"/>
          <w:highlight w:val="none"/>
        </w:rPr>
        <w:t>部门重点工作督办进展汇报。</w:t>
      </w:r>
    </w:p>
    <w:p w14:paraId="5A919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见附件一。</w:t>
      </w:r>
    </w:p>
    <w:p w14:paraId="6A5CCC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0"/>
        <w:jc w:val="both"/>
        <w:textAlignment w:val="auto"/>
        <w:rPr>
          <w:rFonts w:hint="eastAsia" w:ascii="黑体" w:hAnsi="黑体" w:eastAsia="黑体"/>
          <w:bCs/>
          <w:sz w:val="32"/>
          <w:szCs w:val="32"/>
          <w:highlight w:val="none"/>
        </w:rPr>
      </w:pPr>
      <w:r>
        <w:rPr>
          <w:rFonts w:hint="eastAsia" w:ascii="黑体" w:hAnsi="黑体" w:eastAsia="黑体"/>
          <w:bCs/>
          <w:sz w:val="32"/>
          <w:szCs w:val="32"/>
          <w:highlight w:val="none"/>
        </w:rPr>
        <w:t>工作例会行动项汇报。</w:t>
      </w:r>
    </w:p>
    <w:p w14:paraId="056E4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见附件二。</w:t>
      </w:r>
    </w:p>
    <w:p w14:paraId="4105CF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0"/>
        <w:jc w:val="both"/>
        <w:textAlignment w:val="auto"/>
        <w:rPr>
          <w:rFonts w:hint="eastAsia" w:ascii="标准公文_仿宋" w:hAnsi="黑体" w:eastAsia="标准公文_仿宋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bCs/>
          <w:sz w:val="32"/>
          <w:szCs w:val="32"/>
          <w:highlight w:val="none"/>
        </w:rPr>
        <w:t>部领导</w:t>
      </w:r>
      <w:r>
        <w:rPr>
          <w:rFonts w:hint="eastAsia" w:ascii="黑体" w:hAnsi="黑体" w:eastAsia="黑体"/>
          <w:bCs/>
          <w:sz w:val="32"/>
          <w:szCs w:val="32"/>
          <w:highlight w:val="none"/>
          <w:lang w:eastAsia="zh-CN"/>
        </w:rPr>
        <w:t>、</w:t>
      </w:r>
      <w:r>
        <w:rPr>
          <w:rFonts w:hint="eastAsia" w:ascii="黑体" w:hAnsi="黑体" w:eastAsia="黑体"/>
          <w:bCs/>
          <w:sz w:val="32"/>
          <w:szCs w:val="32"/>
          <w:highlight w:val="none"/>
          <w:lang w:val="en-US" w:eastAsia="zh-CN"/>
        </w:rPr>
        <w:t>总师</w:t>
      </w:r>
      <w:r>
        <w:rPr>
          <w:rFonts w:hint="eastAsia" w:ascii="黑体" w:hAnsi="黑体" w:eastAsia="黑体"/>
          <w:bCs/>
          <w:sz w:val="32"/>
          <w:szCs w:val="32"/>
          <w:highlight w:val="none"/>
        </w:rPr>
        <w:t>工作安排。</w:t>
      </w:r>
    </w:p>
    <w:p w14:paraId="298AADD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汽发仓储能力提升项目已具备初步立项条件，请房金彪副经理与汽发分厂沟通，确定立项方式，请智能室即刻启动上会材料编制等工作，立项后需加速推进，力争年底展示阶段性成果。</w:t>
      </w:r>
    </w:p>
    <w:p w14:paraId="191323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《工艺装备管理办法》两处条款与实际不符，一是制度要求生产部按季度编制生产计划，实际执行按月编制；二是制度要求采购部每月20日前报送当月采购计划完成情况，当前未落地执行。请工具室牵头全面梳理现行制度，结合实际情况重新修订，同步对接采购部，明确制度报送要求，督促相关部门按制度执行。</w:t>
      </w:r>
    </w:p>
    <w:p w14:paraId="71D4C8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今日为安全答题截止日期，请各专业主任督促本专业人员（含总师）完成答题，数据汇总至安全员处，由安全员负责统一汇总全员答题数据如实上报公司，请安全员统计各室完成情况并做好相关制度落实建议。</w:t>
      </w:r>
    </w:p>
    <w:p w14:paraId="7C8D5C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请各室第六批下工段人员严格按</w:t>
      </w:r>
      <w:bookmarkStart w:id="0" w:name="_GoBack"/>
      <w:bookmarkEnd w:id="0"/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《提升工艺服务质量工作方案》要求选派骨干人员，搭配班组管理人员协调统一下工段服务人员工作，请各室尽快确定人员名单报送综合室。</w:t>
      </w:r>
    </w:p>
    <w:p w14:paraId="74204E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请各室提前对接服务分厂高温假生产需求，根据分厂实际生产复工情况合理安排值班人员，不限于分厂休息可不安排技术人员；分厂如有部分重点项目复工，需策划好高职级人员调配，确保复工项目生产服务质量；分厂如全面复工需要严格按照部门年初策划安排人员。假期后，由综合室负责将高温假值班落实情况统计并反馈部门领导。</w:t>
      </w:r>
    </w:p>
    <w:p w14:paraId="733E61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请相关科室高度重视汽发产品质量品牌重塑专项工作，按节点要求7月30日前完成防异物文件完善、8月30日前完成60 万、百万、核电全系列工艺文件升版。由于工作量较大、时间紧张，请各专业增派人员力量，保质保量完成相关工作。</w:t>
      </w:r>
    </w:p>
    <w:p w14:paraId="2C1642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GE公司6台324机型分包项目预计8月初签订合同，28年8月交付首台定子，此项目工期紧张、产品管控标准执行苛刻，请各室提前做好工作部署，请汽发室、焊艺室、表面组、冲剪组等有关专业提前梳理相关技术文件、过往问题、管控难点，安排有经验的技术骨干人员，集中优势力量完成此项目，确保项目顺利高效完成。</w:t>
      </w:r>
    </w:p>
    <w:p w14:paraId="5303BB7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请各室按司亮邮件要求反馈管理看板功能需求，请各室主任立足班组日常管理痛点（如数据统计繁琐等），全面梳理实际使用需求，应提尽提，通过看板集成数据功能，提升班组管理效率。</w:t>
      </w:r>
    </w:p>
    <w:p w14:paraId="1408D00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2026年度新员工迎新工作事宜：</w:t>
      </w:r>
    </w:p>
    <w:p w14:paraId="273E7C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毕业院校及学历情况再创新高，年龄以00后为主，请各室注意管理方法，需摒弃命令主义、官僚主义，要贴合年轻人的沟通特点；要杜绝“散养式”管理，提前策划融入方案，做好文化宣贯、师徒结对，充分挖掘新员工创造力；避免出现因管理不当导致的员工躺平、劳动合规纠纷等问题。</w:t>
      </w:r>
    </w:p>
    <w:p w14:paraId="4FEDC5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请各室提前编制专业介绍材料，突出专业工作内容、发展前景，材料汇总至王子林；请王子林建立新员工沟通群，推送专业介绍材料，收集新员工岗位志愿，部门将兼顾员工意愿与部门人力需求统筹分配。</w:t>
      </w:r>
    </w:p>
    <w:p w14:paraId="699922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预计8月1日新员工到岗，请各室主任届时对各自班组进行现场介绍。</w:t>
      </w:r>
    </w:p>
    <w:p w14:paraId="18A4F25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标准公文_仿宋" w:hAnsi="黑体" w:eastAsia="标准公文_仿宋"/>
          <w:b w:val="0"/>
          <w:bCs w:val="0"/>
          <w:sz w:val="32"/>
          <w:szCs w:val="32"/>
          <w:highlight w:val="none"/>
          <w:lang w:val="en-US" w:eastAsia="zh-CN"/>
        </w:rPr>
        <w:t>本月预发年终奖，按公司规定，根据上半年绩效考核分为四档，后续如有员工存疑，可向工资员、主管领导或主要领导咨询。</w:t>
      </w:r>
    </w:p>
    <w:sectPr>
      <w:headerReference r:id="rId3" w:type="first"/>
      <w:footerReference r:id="rId4" w:type="default"/>
      <w:pgSz w:w="11906" w:h="16838"/>
      <w:pgMar w:top="1134" w:right="1417" w:bottom="1134" w:left="1417" w:header="1304" w:footer="1020" w:gutter="0"/>
      <w:pgNumType w:fmt="numberInDash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标准公文_仿宋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标准公文_小标宋"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354C4">
    <w:pPr>
      <w:pStyle w:val="8"/>
      <w:jc w:val="right"/>
      <w:rPr>
        <w:rFonts w:ascii="宋体" w:hAnsi="宋体" w:cs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4D76D22">
                          <w:pPr>
                            <w:pStyle w:val="8"/>
                            <w:jc w:val="right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dblS0AAAAAUBAAAPAAAAAAAAAAEAIAAAACIAAABkcnMvZG93bnJldi54bWxQSwECFAAUAAAA&#10;CACHTuJA1/8+Ab0BAAB7AwAADgAAAAAAAAABACAAAAAf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D76D22">
                    <w:pPr>
                      <w:pStyle w:val="8"/>
                      <w:jc w:val="right"/>
                    </w:pP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753F0">
    <w:pPr>
      <w:pStyle w:val="9"/>
      <w:jc w:val="center"/>
      <w:rPr>
        <w:rFonts w:ascii="仿宋" w:hAnsi="仿宋" w:eastAsia="仿宋" w:cs="仿宋"/>
        <w:sz w:val="21"/>
        <w:szCs w:val="21"/>
      </w:rPr>
    </w:pPr>
  </w:p>
  <w:p w14:paraId="2BE1A439">
    <w:pPr>
      <w:pStyle w:val="9"/>
      <w:jc w:val="center"/>
    </w:pPr>
    <w:r>
      <w:drawing>
        <wp:inline distT="0" distB="0" distL="0" distR="0">
          <wp:extent cx="5219700" cy="756285"/>
          <wp:effectExtent l="0" t="0" r="0" b="5715"/>
          <wp:docPr id="4098" name="图片 14" descr="20090911395005041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图片 14" descr="20090911395005041316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9700" cy="7562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48CA54F5">
    <w:pPr>
      <w:pStyle w:val="9"/>
      <w:spacing w:before="240" w:beforeLines="100" w:after="240" w:afterLines="100" w:line="560" w:lineRule="exact"/>
      <w:jc w:val="center"/>
      <w:rPr>
        <w:rFonts w:ascii="标准公文_小标宋" w:hAnsi="标准公文_小标宋" w:eastAsia="标准公文_小标宋" w:cs="标准公文_小标宋"/>
        <w:bCs/>
        <w:sz w:val="44"/>
        <w:szCs w:val="44"/>
      </w:rPr>
    </w:pP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智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能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制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造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工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艺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  <w:lang w:val="en-US" w:eastAsia="zh-CN"/>
      </w:rPr>
      <w:t xml:space="preserve"> </w:t>
    </w:r>
    <w:r>
      <w:rPr>
        <w:rFonts w:hint="eastAsia" w:ascii="标准公文_小标宋" w:hAnsi="标准公文_小标宋" w:eastAsia="标准公文_小标宋" w:cs="标准公文_小标宋"/>
        <w:bCs/>
        <w:sz w:val="44"/>
        <w:szCs w:val="44"/>
      </w:rPr>
      <w:t>部</w:t>
    </w:r>
  </w:p>
  <w:p w14:paraId="2B37C158">
    <w:pPr>
      <w:pStyle w:val="9"/>
      <w:spacing w:before="240" w:beforeLines="100" w:after="240" w:afterLines="100" w:line="560" w:lineRule="exact"/>
      <w:jc w:val="right"/>
      <w:rPr>
        <w:rFonts w:ascii="仿宋" w:hAnsi="仿宋" w:eastAsia="仿宋" w:cs="仿宋"/>
        <w:szCs w:val="21"/>
      </w:rPr>
    </w:pPr>
    <w:r>
      <w:rPr>
        <w:rFonts w:hint="eastAsia" w:ascii="仿宋" w:hAnsi="仿宋" w:eastAsia="仿宋"/>
        <w:b/>
        <w:sz w:val="32"/>
        <w:szCs w:val="32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-66040</wp:posOffset>
              </wp:positionH>
              <wp:positionV relativeFrom="paragraph">
                <wp:posOffset>403225</wp:posOffset>
              </wp:positionV>
              <wp:extent cx="5749290" cy="0"/>
              <wp:effectExtent l="0" t="4445" r="0" b="5080"/>
              <wp:wrapNone/>
              <wp:docPr id="4099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929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-5.2pt;margin-top:31.75pt;height:0pt;width:452.7pt;z-index:251659264;mso-width-relative:page;mso-height-relative:page;" filled="f" stroked="t" coordsize="21600,21600" o:gfxdata="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NP5a/XAAAACQEAAA8AAAAA&#10;AAAAAQAgAAAAIgAAAGRycy9kb3ducmV2LnhtbFBLAQIUABQAAAAIAIdO4kAGoLyz3AEAANsDAAAO&#10;AAAAAAAAAAEAIAAAACYBAABkcnMvZTJvRG9jLnhtbFBLBQYAAAAABgAGAFkBAAB0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仿宋" w:hAnsi="仿宋" w:eastAsia="仿宋"/>
        <w:b/>
        <w:sz w:val="32"/>
        <w:szCs w:val="32"/>
      </w:rPr>
      <w:t>艺纪字</w:t>
    </w:r>
    <w:r>
      <w:rPr>
        <w:rFonts w:ascii="仿宋" w:hAnsi="仿宋" w:eastAsia="仿宋"/>
        <w:b/>
        <w:sz w:val="32"/>
        <w:szCs w:val="32"/>
      </w:rPr>
      <w:t>〔20</w:t>
    </w:r>
    <w:r>
      <w:rPr>
        <w:rFonts w:hint="eastAsia" w:ascii="仿宋" w:hAnsi="仿宋" w:eastAsia="仿宋"/>
        <w:b/>
        <w:sz w:val="32"/>
        <w:szCs w:val="32"/>
      </w:rPr>
      <w:t>2</w:t>
    </w:r>
    <w:r>
      <w:rPr>
        <w:rFonts w:hint="eastAsia" w:ascii="仿宋" w:hAnsi="仿宋" w:eastAsia="仿宋"/>
        <w:b/>
        <w:sz w:val="32"/>
        <w:szCs w:val="32"/>
        <w:lang w:val="en-US" w:eastAsia="zh-CN"/>
      </w:rPr>
      <w:t>6</w:t>
    </w:r>
    <w:r>
      <w:rPr>
        <w:rFonts w:ascii="仿宋" w:hAnsi="仿宋" w:eastAsia="仿宋"/>
        <w:b/>
        <w:sz w:val="32"/>
        <w:szCs w:val="32"/>
      </w:rPr>
      <w:t>〕</w:t>
    </w:r>
    <w:r>
      <w:rPr>
        <w:rFonts w:hint="eastAsia" w:ascii="仿宋" w:hAnsi="仿宋" w:eastAsia="仿宋"/>
        <w:b/>
        <w:sz w:val="32"/>
        <w:szCs w:val="32"/>
        <w:lang w:val="en-US" w:eastAsia="zh-CN"/>
      </w:rPr>
      <w:t>115</w:t>
    </w:r>
    <w:r>
      <w:rPr>
        <w:rFonts w:hint="eastAsia" w:ascii="仿宋" w:hAnsi="仿宋" w:eastAsia="仿宋"/>
        <w:b/>
        <w:sz w:val="32"/>
        <w:szCs w:val="32"/>
      </w:rPr>
      <w:t>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FC041"/>
    <w:multiLevelType w:val="singleLevel"/>
    <w:tmpl w:val="831FC04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000000"/>
    <w:multiLevelType w:val="singleLevel"/>
    <w:tmpl w:val="00000000"/>
    <w:lvl w:ilvl="0" w:tentative="0">
      <w:start w:val="1"/>
      <w:numFmt w:val="chineseCounting"/>
      <w:suff w:val="nothing"/>
      <w:lvlText w:val="%1、"/>
      <w:lvlJc w:val="left"/>
      <w:rPr>
        <w:rFonts w:hint="eastAsia" w:eastAsia="黑体"/>
      </w:rPr>
    </w:lvl>
  </w:abstractNum>
  <w:abstractNum w:abstractNumId="2">
    <w:nsid w:val="2AD1B7AA"/>
    <w:multiLevelType w:val="singleLevel"/>
    <w:tmpl w:val="2AD1B7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EA39A0"/>
    <w:rsid w:val="197B76F0"/>
    <w:rsid w:val="1A9B4E4B"/>
    <w:rsid w:val="1B516F7B"/>
    <w:rsid w:val="21E17745"/>
    <w:rsid w:val="38CC5F4E"/>
    <w:rsid w:val="487370AD"/>
    <w:rsid w:val="4C0F2FB2"/>
    <w:rsid w:val="56236F77"/>
    <w:rsid w:val="569725C0"/>
    <w:rsid w:val="68C53D6C"/>
    <w:rsid w:val="714C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character" w:default="1" w:styleId="12">
    <w:name w:val="Default Paragraph Font"/>
    <w:qFormat/>
    <w:uiPriority w:val="1"/>
  </w:style>
  <w:style w:type="table" w:default="1" w:styleId="10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before="45"/>
      <w:ind w:left="127"/>
    </w:pPr>
    <w:rPr>
      <w:rFonts w:ascii="宋体" w:hAnsi="宋体"/>
      <w:sz w:val="24"/>
      <w:szCs w:val="24"/>
    </w:rPr>
  </w:style>
  <w:style w:type="paragraph" w:styleId="6">
    <w:name w:val="Date"/>
    <w:basedOn w:val="1"/>
    <w:next w:val="1"/>
    <w:qFormat/>
    <w:uiPriority w:val="0"/>
    <w:pPr>
      <w:ind w:left="100" w:leftChars="2500"/>
    </w:pPr>
  </w:style>
  <w:style w:type="paragraph" w:styleId="7">
    <w:name w:val="Balloon Text"/>
    <w:basedOn w:val="1"/>
    <w:link w:val="22"/>
    <w:qFormat/>
    <w:uiPriority w:val="0"/>
    <w:rPr>
      <w:sz w:val="18"/>
      <w:szCs w:val="18"/>
    </w:rPr>
  </w:style>
  <w:style w:type="paragraph" w:styleId="8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page number"/>
    <w:qFormat/>
    <w:uiPriority w:val="0"/>
  </w:style>
  <w:style w:type="character" w:customStyle="1" w:styleId="15">
    <w:name w:val="页脚 字符"/>
    <w:link w:val="8"/>
    <w:qFormat/>
    <w:uiPriority w:val="99"/>
    <w:rPr>
      <w:kern w:val="2"/>
      <w:sz w:val="18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paragraph" w:customStyle="1" w:styleId="17">
    <w:name w:val="_Style 1"/>
    <w:basedOn w:val="1"/>
    <w:qFormat/>
    <w:uiPriority w:val="34"/>
    <w:pPr>
      <w:ind w:firstLine="420" w:firstLineChars="200"/>
    </w:pPr>
  </w:style>
  <w:style w:type="paragraph" w:customStyle="1" w:styleId="18">
    <w:name w:val="_Style 14"/>
    <w:qFormat/>
    <w:uiPriority w:val="99"/>
    <w:rPr>
      <w:rFonts w:ascii="Calibri" w:hAnsi="Calibri" w:eastAsia="宋体" w:cs="Calibri"/>
      <w:kern w:val="2"/>
      <w:sz w:val="21"/>
      <w:lang w:val="en-US" w:eastAsia="zh-CN" w:bidi="ar-SA"/>
    </w:rPr>
  </w:style>
  <w:style w:type="paragraph" w:customStyle="1" w:styleId="19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标题 1 字符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1">
    <w:name w:val="List Paragraph_7a51e7f9-b6b1-4a7f-9fb4-7c03fde2a0ec"/>
    <w:basedOn w:val="1"/>
    <w:qFormat/>
    <w:uiPriority w:val="99"/>
    <w:pPr>
      <w:ind w:firstLine="420" w:firstLineChars="200"/>
    </w:pPr>
  </w:style>
  <w:style w:type="character" w:customStyle="1" w:styleId="22">
    <w:name w:val="批注框文本 字符"/>
    <w:basedOn w:val="12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sf</Company>
  <Pages>3</Pages>
  <Words>1277</Words>
  <Characters>1301</Characters>
  <Paragraphs>39</Paragraphs>
  <TotalTime>0</TotalTime>
  <ScaleCrop>false</ScaleCrop>
  <LinksUpToDate>false</LinksUpToDate>
  <CharactersWithSpaces>1324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2025-08-26T10:13:00Z</dcterms:created>
  <dc:creator>罗建华</dc:creator>
  <cp:lastModifiedBy>季聪</cp:lastModifiedBy>
  <cp:lastPrinted>2023-02-04T09:51:00Z</cp:lastPrinted>
  <dcterms:modified xsi:type="dcterms:W3CDTF">2026-07-21T00:20:07Z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710C0ADB595C4467B2E4B6B3ED46D978_13</vt:lpwstr>
  </property>
  <property fmtid="{D5CDD505-2E9C-101B-9397-08002B2CF9AE}" pid="4" name="KSOTemplateDocerSaveRecord">
    <vt:lpwstr>eyJoZGlkIjoiMmU0NjE0MjE0OThmNjQzZDkzMTAxMGQ5NDAzZDdlNmUiLCJ1c2VySWQiOiIzNDU3NzM5NzMifQ==</vt:lpwstr>
  </property>
</Properties>
</file>