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Noto Sans CJK SC" w:hAnsi="Noto Sans CJK SC" w:eastAsia="Noto Sans CJK SC"/>
          <w:b/>
          <w:color w:val="164B73"/>
          <w:sz w:val="52"/>
        </w:rPr>
        <w:t>AI Native System</w:t>
        <w:br/>
        <w:t>产品规划与功能架构开发说明</w:t>
      </w:r>
    </w:p>
    <w:p>
      <w:pPr>
        <w:jc w:val="center"/>
      </w:pPr>
      <w:r>
        <w:rPr>
          <w:rFonts w:ascii="Noto Sans CJK SC" w:hAnsi="Noto Sans CJK SC" w:eastAsia="Noto Sans CJK SC"/>
          <w:color w:val="607080"/>
          <w:sz w:val="24"/>
        </w:rPr>
        <w:t>面向内部开发人员的产品规划版：先讲清楚产品目标、用户场景、功能架构与阶段落地，再说明开源能力如何辅助实现</w:t>
      </w:r>
    </w:p>
    <w:p>
      <w:pPr>
        <w:jc w:val="center"/>
      </w:pPr>
      <w:r>
        <w:drawing>
          <wp:inline xmlns:a="http://schemas.openxmlformats.org/drawingml/2006/main" xmlns:pic="http://schemas.openxmlformats.org/drawingml/2006/picture">
            <wp:extent cx="6126480" cy="3752469"/>
            <wp:docPr id="1" name="Picture 1"/>
            <wp:cNvGraphicFramePr>
              <a:graphicFrameLocks noChangeAspect="1"/>
            </wp:cNvGraphicFramePr>
            <a:graphic>
              <a:graphicData uri="http://schemas.openxmlformats.org/drawingml/2006/picture">
                <pic:pic>
                  <pic:nvPicPr>
                    <pic:cNvPr id="0" name="fig01_three_layer_product.png"/>
                    <pic:cNvPicPr/>
                  </pic:nvPicPr>
                  <pic:blipFill>
                    <a:blip r:embed="rId11"/>
                    <a:stretch>
                      <a:fillRect/>
                    </a:stretch>
                  </pic:blipFill>
                  <pic:spPr>
                    <a:xfrm>
                      <a:off x="0" y="0"/>
                      <a:ext cx="6126480" cy="3752469"/>
                    </a:xfrm>
                    <a:prstGeom prst="rect"/>
                  </pic:spPr>
                </pic:pic>
              </a:graphicData>
            </a:graphic>
          </wp:inline>
        </w:drawing>
      </w:r>
    </w:p>
    <w:p>
      <w:pPr>
        <w:spacing w:after="160"/>
        <w:jc w:val="center"/>
      </w:pPr>
      <w:r>
        <w:rPr>
          <w:rFonts w:ascii="Noto Sans CJK SC" w:hAnsi="Noto Sans CJK SC" w:eastAsia="Noto Sans CJK SC"/>
          <w:color w:val="607080"/>
          <w:sz w:val="18"/>
        </w:rPr>
        <w:t>图 1  AI Native System 三层产品体系</w:t>
      </w:r>
    </w:p>
    <w:tbl>
      <w:tblPr>
        <w:tblStyle w:val="TableGrid"/>
        <w:tblW w:type="auto" w:w="0"/>
        <w:jc w:val="center"/>
        <w:tblLook w:firstColumn="1" w:firstRow="1" w:lastColumn="0" w:lastRow="0" w:noHBand="0" w:noVBand="1" w:val="04A0"/>
      </w:tblPr>
      <w:tblGrid>
        <w:gridCol w:w="5018"/>
        <w:gridCol w:w="5018"/>
      </w:tblGrid>
      <w:tr>
        <w:tc>
          <w:tcPr>
            <w:tcW w:type="dxa" w:w="2160"/>
            <w:shd w:fill="164B73"/>
            <w:vAlign w:val="center"/>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color w:val="FFFFFF"/>
                <w:sz w:val="19"/>
              </w:rPr>
              <w:t>项目</w:t>
            </w:r>
          </w:p>
        </w:tc>
        <w:tc>
          <w:tcPr>
            <w:tcW w:type="dxa" w:w="7200"/>
            <w:shd w:fill="164B73"/>
            <w:vAlign w:val="center"/>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color w:val="FFFFFF"/>
                <w:sz w:val="19"/>
              </w:rPr>
              <w:t>说明</w:t>
            </w:r>
          </w:p>
        </w:tc>
      </w:tr>
      <w:tr>
        <w:tc>
          <w:tcPr>
            <w:tcW w:type="dxa" w:w="2160"/>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9"/>
              </w:rPr>
              <w:t>文档定位</w:t>
            </w:r>
          </w:p>
        </w:tc>
        <w:tc>
          <w:tcPr>
            <w:tcW w:type="dxa" w:w="7200"/>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9"/>
              </w:rPr>
              <w:t>产品规划与开发对齐文档，不是纯技术选型文档</w:t>
            </w:r>
          </w:p>
        </w:tc>
      </w:tr>
      <w:tr>
        <w:tc>
          <w:tcPr>
            <w:tcW w:type="dxa" w:w="2160"/>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9"/>
              </w:rPr>
              <w:t>适用对象</w:t>
            </w:r>
          </w:p>
        </w:tc>
        <w:tc>
          <w:tcPr>
            <w:tcW w:type="dxa" w:w="7200"/>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9"/>
              </w:rPr>
              <w:t>产品负责人、研发负责人、前后端开发、算法/Agent 工程、知识治理相关人员</w:t>
            </w:r>
          </w:p>
        </w:tc>
      </w:tr>
      <w:tr>
        <w:tc>
          <w:tcPr>
            <w:tcW w:type="dxa" w:w="2160"/>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9"/>
              </w:rPr>
              <w:t>当前阶段</w:t>
            </w:r>
          </w:p>
        </w:tc>
        <w:tc>
          <w:tcPr>
            <w:tcW w:type="dxa" w:w="7200"/>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9"/>
              </w:rPr>
              <w:t>MVP 规划与一期开发范围定义</w:t>
            </w:r>
          </w:p>
        </w:tc>
      </w:tr>
      <w:tr>
        <w:tc>
          <w:tcPr>
            <w:tcW w:type="dxa" w:w="2160"/>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9"/>
              </w:rPr>
              <w:t>版本</w:t>
            </w:r>
          </w:p>
        </w:tc>
        <w:tc>
          <w:tcPr>
            <w:tcW w:type="dxa" w:w="7200"/>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9"/>
              </w:rPr>
              <w:t>V1.0 产品规划版</w:t>
            </w:r>
          </w:p>
        </w:tc>
      </w:tr>
      <w:tr>
        <w:tc>
          <w:tcPr>
            <w:tcW w:type="dxa" w:w="2160"/>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9"/>
              </w:rPr>
              <w:t>日期</w:t>
            </w:r>
          </w:p>
        </w:tc>
        <w:tc>
          <w:tcPr>
            <w:tcW w:type="dxa" w:w="7200"/>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9"/>
              </w:rPr>
              <w:t>2026-06-28</w:t>
            </w:r>
          </w:p>
        </w:tc>
      </w:tr>
    </w:tbl>
    <w:p/>
    <w:p>
      <w:r>
        <w:br w:type="page"/>
      </w:r>
    </w:p>
    <w:p>
      <w:pPr>
        <w:pStyle w:val="Heading1"/>
      </w:pPr>
      <w:r>
        <w:t>1. 一句话定位</w:t>
      </w:r>
    </w:p>
    <w:tbl>
      <w:tblPr>
        <w:tblW w:type="auto" w:w="0"/>
        <w:jc w:val="center"/>
        <w:tblLook w:firstColumn="1" w:firstRow="1" w:lastColumn="0" w:lastRow="0" w:noHBand="0" w:noVBand="1" w:val="04A0"/>
      </w:tblPr>
      <w:tblGrid>
        <w:gridCol w:w="10036"/>
      </w:tblGrid>
      <w:tr>
        <w:tc>
          <w:tcPr>
            <w:tcW w:type="dxa" w:w="10036"/>
            <w:shd w:fill="EAF4FB"/>
            <w:tcBorders>
              <w:top w:sz="8" w:val="single" w:color="9EC3DC"/>
              <w:left w:sz="8" w:val="single" w:color="9EC3DC"/>
              <w:bottom w:sz="8" w:val="single" w:color="9EC3DC"/>
              <w:right w:sz="8" w:val="single" w:color="9EC3DC"/>
            </w:tcBorders>
          </w:tcPr>
          <w:p>
            <w:pPr>
              <w:spacing w:after="60"/>
            </w:pPr>
            <w:r>
              <w:rPr>
                <w:rFonts w:ascii="Noto Sans CJK SC" w:hAnsi="Noto Sans CJK SC" w:eastAsia="Noto Sans CJK SC"/>
                <w:b/>
                <w:color w:val="164B73"/>
                <w:sz w:val="22"/>
              </w:rPr>
              <w:t>产品定位</w:t>
            </w:r>
          </w:p>
          <w:p>
            <w:pPr>
              <w:spacing w:after="0"/>
            </w:pPr>
            <w:r>
              <w:rPr>
                <w:rFonts w:ascii="Noto Sans CJK SC" w:hAnsi="Noto Sans CJK SC" w:eastAsia="Noto Sans CJK SC"/>
                <w:sz w:val="20"/>
              </w:rPr>
              <w:t>AI Native System 当前要建设的不是单点 Agent 工具，也不是完整知识库系统，而是面向组织协作与项目交付的 AI Native Runtime &amp; Control Plane：把人、Agent、任务、Skill、MCP、上下文、执行过程、审批与交付物放到同一个 Workspace 中可视化、可管理、可沉淀。</w:t>
            </w:r>
          </w:p>
        </w:tc>
      </w:tr>
    </w:tbl>
    <w:p/>
    <w:p>
      <w:pPr>
        <w:spacing w:after="120" w:line="300" w:lineRule="auto"/>
      </w:pPr>
      <w:r>
        <w:rPr>
          <w:rFonts w:ascii="Noto Sans CJK SC" w:hAnsi="Noto Sans CJK SC" w:eastAsia="Noto Sans CJK SC"/>
        </w:rPr>
        <w:t>从产品角度看，这个系统首先要回答三个问题：</w:t>
      </w:r>
    </w:p>
    <w:p>
      <w:pPr>
        <w:pStyle w:val="ListBullet"/>
        <w:spacing w:after="60" w:line="288" w:lineRule="auto"/>
      </w:pPr>
      <w:r>
        <w:rPr>
          <w:rFonts w:ascii="Noto Sans CJK SC" w:hAnsi="Noto Sans CJK SC" w:eastAsia="Noto Sans CJK SC"/>
          <w:sz w:val="20"/>
        </w:rPr>
        <w:t>一个项目由哪些人和 Agent 共同完成？</w:t>
      </w:r>
    </w:p>
    <w:p>
      <w:pPr>
        <w:pStyle w:val="ListBullet"/>
        <w:spacing w:after="60" w:line="288" w:lineRule="auto"/>
      </w:pPr>
      <w:r>
        <w:rPr>
          <w:rFonts w:ascii="Noto Sans CJK SC" w:hAnsi="Noto Sans CJK SC" w:eastAsia="Noto Sans CJK SC"/>
          <w:sz w:val="20"/>
        </w:rPr>
        <w:t>Agent 正在做什么、用了什么能力、产出了什么、是否需要人工确认？</w:t>
      </w:r>
    </w:p>
    <w:p>
      <w:pPr>
        <w:pStyle w:val="ListBullet"/>
        <w:spacing w:after="60" w:line="288" w:lineRule="auto"/>
      </w:pPr>
      <w:r>
        <w:rPr>
          <w:rFonts w:ascii="Noto Sans CJK SC" w:hAnsi="Noto Sans CJK SC" w:eastAsia="Noto Sans CJK SC"/>
          <w:sz w:val="20"/>
        </w:rPr>
        <w:t>哪些交付物、方法、经验、Skill 和上下文可以沉淀为后续可复用资产？</w:t>
      </w:r>
    </w:p>
    <w:p>
      <w:pPr>
        <w:spacing w:after="120" w:line="300" w:lineRule="auto"/>
      </w:pPr>
      <w:r>
        <w:rPr>
          <w:rFonts w:ascii="Noto Sans CJK SC" w:hAnsi="Noto Sans CJK SC" w:eastAsia="Noto Sans CJK SC"/>
        </w:rPr>
        <w:t>因此，这个产品的核心不是“把很多开源项目拼在一起”，而是形成一个组织级的 AI 工作空间，让 AI 能进入真实项目过程，并让管理者看得见、控得住、复用得起来。</w:t>
      </w:r>
    </w:p>
    <w:p>
      <w:pPr>
        <w:pStyle w:val="Heading1"/>
      </w:pPr>
      <w:r>
        <w:t>2. 为什么要做这个产品</w:t>
      </w:r>
    </w:p>
    <w:p>
      <w:pPr>
        <w:spacing w:after="120" w:line="300" w:lineRule="auto"/>
      </w:pPr>
      <w:r>
        <w:rPr>
          <w:rFonts w:ascii="Noto Sans CJK SC" w:hAnsi="Noto Sans CJK SC" w:eastAsia="Noto Sans CJK SC"/>
        </w:rPr>
        <w:t>当前管理咨询、AI 转型和 Physical AI 相关项目中，主要痛点不是缺少单个大模型工具，而是项目过程、知识、交付物和 Agent 能力难以被组织化管理。</w:t>
      </w:r>
    </w:p>
    <w:tbl>
      <w:tblPr>
        <w:tblStyle w:val="TableGrid"/>
        <w:tblW w:type="auto" w:w="0"/>
        <w:jc w:val="center"/>
        <w:tblLook w:firstColumn="1" w:firstRow="1" w:lastColumn="0" w:lastRow="0" w:noHBand="0" w:noVBand="1" w:val="04A0"/>
      </w:tblPr>
      <w:tblGrid>
        <w:gridCol w:w="5018"/>
        <w:gridCol w:w="5018"/>
      </w:tblGrid>
      <w:tr>
        <w:tc>
          <w:tcPr>
            <w:tcW w:type="dxa" w:w="2304"/>
            <w:shd w:fill="164B73"/>
            <w:vAlign w:val="center"/>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color w:val="FFFFFF"/>
                <w:sz w:val="19"/>
              </w:rPr>
              <w:t>痛点</w:t>
            </w:r>
          </w:p>
        </w:tc>
        <w:tc>
          <w:tcPr>
            <w:tcW w:type="dxa" w:w="7200"/>
            <w:shd w:fill="164B73"/>
            <w:vAlign w:val="center"/>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color w:val="FFFFFF"/>
                <w:sz w:val="19"/>
              </w:rPr>
              <w:t>说明</w:t>
            </w:r>
          </w:p>
        </w:tc>
      </w:tr>
      <w:tr>
        <w:tc>
          <w:tcPr>
            <w:tcW w:type="dxa" w:w="2304"/>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过程不可见</w:t>
            </w:r>
          </w:p>
        </w:tc>
        <w:tc>
          <w:tcPr>
            <w:tcW w:type="dxa" w:w="7200"/>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Agent 或个人完成了很多工作，但管理者不知道任务进度、执行依据、失败原因和风险点。</w:t>
            </w:r>
          </w:p>
        </w:tc>
      </w:tr>
      <w:tr>
        <w:tc>
          <w:tcPr>
            <w:tcW w:type="dxa" w:w="2304"/>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交付物分散</w:t>
            </w:r>
          </w:p>
        </w:tc>
        <w:tc>
          <w:tcPr>
            <w:tcW w:type="dxa" w:w="7200"/>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PPT、Word、Excel、代码、图表、分析结论散落在个人电脑、群聊或临时文件夹中。</w:t>
            </w:r>
          </w:p>
        </w:tc>
      </w:tr>
      <w:tr>
        <w:tc>
          <w:tcPr>
            <w:tcW w:type="dxa" w:w="2304"/>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能力难复用</w:t>
            </w:r>
          </w:p>
        </w:tc>
        <w:tc>
          <w:tcPr>
            <w:tcW w:type="dxa" w:w="7200"/>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每个项目重新写 Prompt、重新找资料、重新定义方法论，无法形成稳定的 Skill 和 Blueprint。</w:t>
            </w:r>
          </w:p>
        </w:tc>
      </w:tr>
      <w:tr>
        <w:tc>
          <w:tcPr>
            <w:tcW w:type="dxa" w:w="2304"/>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知识难沉淀</w:t>
            </w:r>
          </w:p>
        </w:tc>
        <w:tc>
          <w:tcPr>
            <w:tcW w:type="dxa" w:w="7200"/>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项目中产生了很多经验和判断，但没有经过结构化、审核和归档，下一次项目无法复用。</w:t>
            </w:r>
          </w:p>
        </w:tc>
      </w:tr>
      <w:tr>
        <w:tc>
          <w:tcPr>
            <w:tcW w:type="dxa" w:w="2304"/>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风险难控制</w:t>
            </w:r>
          </w:p>
        </w:tc>
        <w:tc>
          <w:tcPr>
            <w:tcW w:type="dxa" w:w="7200"/>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AI 输出、外部工具调用、客户数据使用、敏感操作缺少审批和审计。</w:t>
            </w:r>
          </w:p>
        </w:tc>
      </w:tr>
    </w:tbl>
    <w:p/>
    <w:p>
      <w:pPr>
        <w:spacing w:after="120" w:line="300" w:lineRule="auto"/>
      </w:pPr>
      <w:r>
        <w:rPr>
          <w:rFonts w:ascii="Noto Sans CJK SC" w:hAnsi="Noto Sans CJK SC" w:eastAsia="Noto Sans CJK SC"/>
        </w:rPr>
        <w:t>产品建设的目标，就是把这些分散的能力收敛到统一 Workspace 中，让咨询交付过程从“个人经验驱动”升级为“人机协同、过程可视、交付可控、能力可沉淀”。</w:t>
      </w:r>
    </w:p>
    <w:p>
      <w:pPr>
        <w:pStyle w:val="Heading1"/>
      </w:pPr>
      <w:r>
        <w:t>3. 产品目标</w:t>
      </w:r>
    </w:p>
    <w:tbl>
      <w:tblPr>
        <w:tblStyle w:val="TableGrid"/>
        <w:tblW w:type="auto" w:w="0"/>
        <w:jc w:val="center"/>
        <w:tblLook w:firstColumn="1" w:firstRow="1" w:lastColumn="0" w:lastRow="0" w:noHBand="0" w:noVBand="1" w:val="04A0"/>
      </w:tblPr>
      <w:tblGrid>
        <w:gridCol w:w="5018"/>
        <w:gridCol w:w="5018"/>
      </w:tblGrid>
      <w:tr>
        <w:tc>
          <w:tcPr>
            <w:tcW w:type="dxa" w:w="2880"/>
            <w:shd w:fill="164B73"/>
            <w:vAlign w:val="center"/>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color w:val="FFFFFF"/>
                <w:sz w:val="19"/>
              </w:rPr>
              <w:t>产品目标</w:t>
            </w:r>
          </w:p>
        </w:tc>
        <w:tc>
          <w:tcPr>
            <w:tcW w:type="dxa" w:w="6624"/>
            <w:shd w:fill="164B73"/>
            <w:vAlign w:val="center"/>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color w:val="FFFFFF"/>
                <w:sz w:val="19"/>
              </w:rPr>
              <w:t>具体表达</w:t>
            </w:r>
          </w:p>
        </w:tc>
      </w:tr>
      <w:tr>
        <w:tc>
          <w:tcPr>
            <w:tcW w:type="dxa" w:w="2880"/>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目标 1：项目过程数字化</w:t>
            </w:r>
          </w:p>
        </w:tc>
        <w:tc>
          <w:tcPr>
            <w:tcW w:type="dxa" w:w="6624"/>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把项目目标、阶段、任务、责任人、Agent、资料、交付物和审批节点统一纳入项目空间。</w:t>
            </w:r>
          </w:p>
        </w:tc>
      </w:tr>
      <w:tr>
        <w:tc>
          <w:tcPr>
            <w:tcW w:type="dxa" w:w="2880"/>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目标 2：人机协作组织化</w:t>
            </w:r>
          </w:p>
        </w:tc>
        <w:tc>
          <w:tcPr>
            <w:tcW w:type="dxa" w:w="6624"/>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支持人和人、人和 Agent、Agent 和 Agent 在同一个 Workspace 中围绕任务协作。</w:t>
            </w:r>
          </w:p>
        </w:tc>
      </w:tr>
      <w:tr>
        <w:tc>
          <w:tcPr>
            <w:tcW w:type="dxa" w:w="2880"/>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目标 3：Agent 运行可视化</w:t>
            </w:r>
          </w:p>
        </w:tc>
        <w:tc>
          <w:tcPr>
            <w:tcW w:type="dxa" w:w="6624"/>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让管理者能看到 Agent 的当前任务、运行状态、日志、调用链、失败原因和产出。</w:t>
            </w:r>
          </w:p>
        </w:tc>
      </w:tr>
      <w:tr>
        <w:tc>
          <w:tcPr>
            <w:tcW w:type="dxa" w:w="2880"/>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目标 4：交付质量可治理</w:t>
            </w:r>
          </w:p>
        </w:tc>
        <w:tc>
          <w:tcPr>
            <w:tcW w:type="dxa" w:w="6624"/>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关键结论和交付物必须经过人工确认，输出内容要有版本、来源和审查记录。</w:t>
            </w:r>
          </w:p>
        </w:tc>
      </w:tr>
      <w:tr>
        <w:tc>
          <w:tcPr>
            <w:tcW w:type="dxa" w:w="2880"/>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目标 5：能力资产可沉淀</w:t>
            </w:r>
          </w:p>
        </w:tc>
        <w:tc>
          <w:tcPr>
            <w:tcW w:type="dxa" w:w="6624"/>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把项目中的方法、模板、Prompt、Skill、MCP 使用经验和交付物沉淀为候选资产。</w:t>
            </w:r>
          </w:p>
        </w:tc>
      </w:tr>
      <w:tr>
        <w:tc>
          <w:tcPr>
            <w:tcW w:type="dxa" w:w="2880"/>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目标 6：后续支持 Physical AI</w:t>
            </w:r>
          </w:p>
        </w:tc>
        <w:tc>
          <w:tcPr>
            <w:tcW w:type="dxa" w:w="6624"/>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为数字孪生、仿真、边缘 AI、GPU 任务等复杂场景预留产品和任务模型。</w:t>
            </w:r>
          </w:p>
        </w:tc>
      </w:tr>
    </w:tbl>
    <w:p/>
    <w:tbl>
      <w:tblPr>
        <w:tblW w:type="auto" w:w="0"/>
        <w:jc w:val="center"/>
        <w:tblLook w:firstColumn="1" w:firstRow="1" w:lastColumn="0" w:lastRow="0" w:noHBand="0" w:noVBand="1" w:val="04A0"/>
      </w:tblPr>
      <w:tblGrid>
        <w:gridCol w:w="10036"/>
      </w:tblGrid>
      <w:tr>
        <w:tc>
          <w:tcPr>
            <w:tcW w:type="dxa" w:w="10036"/>
            <w:shd w:fill="FFF8EC"/>
            <w:tcBorders>
              <w:top w:sz="8" w:val="single" w:color="9EC3DC"/>
              <w:left w:sz="8" w:val="single" w:color="9EC3DC"/>
              <w:bottom w:sz="8" w:val="single" w:color="9EC3DC"/>
              <w:right w:sz="8" w:val="single" w:color="9EC3DC"/>
            </w:tcBorders>
          </w:tcPr>
          <w:p>
            <w:pPr>
              <w:spacing w:after="60"/>
            </w:pPr>
            <w:r>
              <w:rPr>
                <w:rFonts w:ascii="Noto Sans CJK SC" w:hAnsi="Noto Sans CJK SC" w:eastAsia="Noto Sans CJK SC"/>
                <w:b/>
                <w:color w:val="164B73"/>
                <w:sz w:val="22"/>
              </w:rPr>
              <w:t>产品原则</w:t>
            </w:r>
          </w:p>
          <w:p>
            <w:pPr>
              <w:spacing w:after="0"/>
            </w:pPr>
            <w:r>
              <w:rPr>
                <w:rFonts w:ascii="Noto Sans CJK SC" w:hAnsi="Noto Sans CJK SC" w:eastAsia="Noto Sans CJK SC"/>
                <w:sz w:val="20"/>
              </w:rPr>
              <w:t>先把项目协作和 Agent 运行过程产品化，再逐步补齐知识治理、Memory 治理、安全治理和 Physical AI 深度能力。不要一开始就把知识库、本体、数据平台和沙箱体系全部做满。</w:t>
            </w:r>
          </w:p>
        </w:tc>
      </w:tr>
    </w:tbl>
    <w:p/>
    <w:p>
      <w:pPr>
        <w:pStyle w:val="Heading1"/>
      </w:pPr>
      <w:r>
        <w:t>4. 产品边界：三层体系中当前只做中间层</w:t>
      </w:r>
    </w:p>
    <w:p>
      <w:pPr>
        <w:spacing w:after="120" w:line="300" w:lineRule="auto"/>
      </w:pPr>
      <w:r>
        <w:rPr>
          <w:rFonts w:ascii="Noto Sans CJK SC" w:hAnsi="Noto Sans CJK SC" w:eastAsia="Noto Sans CJK SC"/>
        </w:rPr>
        <w:t>为了避免产品范围失控，需要先把 AI Native System 拆成三层。当前项目应该聚焦第二层，即 Runtime &amp; Control Plane。</w:t>
      </w:r>
    </w:p>
    <w:p>
      <w:pPr>
        <w:jc w:val="center"/>
      </w:pPr>
      <w:r>
        <w:drawing>
          <wp:inline xmlns:a="http://schemas.openxmlformats.org/drawingml/2006/main" xmlns:pic="http://schemas.openxmlformats.org/drawingml/2006/picture">
            <wp:extent cx="6126480" cy="3752469"/>
            <wp:docPr id="2" name="Picture 2"/>
            <wp:cNvGraphicFramePr>
              <a:graphicFrameLocks noChangeAspect="1"/>
            </wp:cNvGraphicFramePr>
            <a:graphic>
              <a:graphicData uri="http://schemas.openxmlformats.org/drawingml/2006/picture">
                <pic:pic>
                  <pic:nvPicPr>
                    <pic:cNvPr id="0" name="fig01_three_layer_product.png"/>
                    <pic:cNvPicPr/>
                  </pic:nvPicPr>
                  <pic:blipFill>
                    <a:blip r:embed="rId11"/>
                    <a:stretch>
                      <a:fillRect/>
                    </a:stretch>
                  </pic:blipFill>
                  <pic:spPr>
                    <a:xfrm>
                      <a:off x="0" y="0"/>
                      <a:ext cx="6126480" cy="3752469"/>
                    </a:xfrm>
                    <a:prstGeom prst="rect"/>
                  </pic:spPr>
                </pic:pic>
              </a:graphicData>
            </a:graphic>
          </wp:inline>
        </w:drawing>
      </w:r>
    </w:p>
    <w:p>
      <w:pPr>
        <w:spacing w:after="160"/>
        <w:jc w:val="center"/>
      </w:pPr>
      <w:r>
        <w:rPr>
          <w:rFonts w:ascii="Noto Sans CJK SC" w:hAnsi="Noto Sans CJK SC" w:eastAsia="Noto Sans CJK SC"/>
          <w:color w:val="607080"/>
          <w:sz w:val="18"/>
        </w:rPr>
        <w:t>图 1  AI Native System 三层产品体系</w:t>
      </w:r>
    </w:p>
    <w:tbl>
      <w:tblPr>
        <w:tblStyle w:val="TableGrid"/>
        <w:tblW w:type="auto" w:w="0"/>
        <w:jc w:val="center"/>
        <w:tblLook w:firstColumn="1" w:firstRow="1" w:lastColumn="0" w:lastRow="0" w:noHBand="0" w:noVBand="1" w:val="04A0"/>
      </w:tblPr>
      <w:tblGrid>
        <w:gridCol w:w="5018"/>
        <w:gridCol w:w="5018"/>
      </w:tblGrid>
      <w:tr>
        <w:tc>
          <w:tcPr>
            <w:tcW w:type="dxa" w:w="3168"/>
            <w:shd w:fill="164B73"/>
            <w:vAlign w:val="center"/>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color w:val="FFFFFF"/>
                <w:sz w:val="19"/>
              </w:rPr>
              <w:t>层级</w:t>
            </w:r>
          </w:p>
        </w:tc>
        <w:tc>
          <w:tcPr>
            <w:tcW w:type="dxa" w:w="6336"/>
            <w:shd w:fill="164B73"/>
            <w:vAlign w:val="center"/>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color w:val="FFFFFF"/>
                <w:sz w:val="19"/>
              </w:rPr>
              <w:t>产品职责</w:t>
            </w:r>
          </w:p>
        </w:tc>
      </w:tr>
      <w:tr>
        <w:tc>
          <w:tcPr>
            <w:tcW w:type="dxa" w:w="3168"/>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第一层：知识资产与数据平台</w:t>
            </w:r>
          </w:p>
        </w:tc>
        <w:tc>
          <w:tcPr>
            <w:tcW w:type="dxa" w:w="6336"/>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负责知识库、Memory、本体、数据资产、文档资产、Skill/MCP 资产、Blueprint、权限和版本。它是长期资产系统，后续独立建设。</w:t>
            </w:r>
          </w:p>
        </w:tc>
      </w:tr>
      <w:tr>
        <w:tc>
          <w:tcPr>
            <w:tcW w:type="dxa" w:w="3168"/>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第二层：AI Native Runtime &amp; Control Plane</w:t>
            </w:r>
          </w:p>
        </w:tc>
        <w:tc>
          <w:tcPr>
            <w:tcW w:type="dxa" w:w="6336"/>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当前重点。负责 Workspace、项目、任务、Agent、Skill/MCP 调用、运行看板、审批、交付物和上下文管理。</w:t>
            </w:r>
          </w:p>
        </w:tc>
      </w:tr>
      <w:tr>
        <w:tc>
          <w:tcPr>
            <w:tcW w:type="dxa" w:w="3168"/>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第三层：业务应用 / 场景交付层</w:t>
            </w:r>
          </w:p>
        </w:tc>
        <w:tc>
          <w:tcPr>
            <w:tcW w:type="dxa" w:w="6336"/>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面向具体业务场景，比如 AI Native 组织转型咨询、Physical AI 评估、客户交付门户、报告生成等。</w:t>
            </w:r>
          </w:p>
        </w:tc>
      </w:tr>
    </w:tbl>
    <w:p/>
    <w:p>
      <w:pPr>
        <w:spacing w:after="120" w:line="300" w:lineRule="auto"/>
      </w:pPr>
      <w:r>
        <w:rPr>
          <w:rFonts w:ascii="Noto Sans CJK SC" w:hAnsi="Noto Sans CJK SC" w:eastAsia="Noto Sans CJK SC"/>
        </w:rPr>
        <w:t>当前开发团队要优先把第二层做成可用产品。第一层先只做接口和沉淀候选机制，第三层先选择一个示范场景做端到端 Demo。</w:t>
      </w:r>
    </w:p>
    <w:p>
      <w:pPr>
        <w:pStyle w:val="Heading1"/>
      </w:pPr>
      <w:r>
        <w:t>5. 目标用户与典型场景</w:t>
      </w:r>
    </w:p>
    <w:tbl>
      <w:tblPr>
        <w:tblStyle w:val="TableGrid"/>
        <w:tblW w:type="auto" w:w="0"/>
        <w:jc w:val="center"/>
        <w:tblLook w:firstColumn="1" w:firstRow="1" w:lastColumn="0" w:lastRow="0" w:noHBand="0" w:noVBand="1" w:val="04A0"/>
      </w:tblPr>
      <w:tblGrid>
        <w:gridCol w:w="5018"/>
        <w:gridCol w:w="5018"/>
      </w:tblGrid>
      <w:tr>
        <w:tc>
          <w:tcPr>
            <w:tcW w:type="dxa" w:w="2592"/>
            <w:shd w:fill="164B73"/>
            <w:vAlign w:val="center"/>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color w:val="FFFFFF"/>
                <w:sz w:val="19"/>
              </w:rPr>
              <w:t>用户角色</w:t>
            </w:r>
          </w:p>
        </w:tc>
        <w:tc>
          <w:tcPr>
            <w:tcW w:type="dxa" w:w="6912"/>
            <w:shd w:fill="164B73"/>
            <w:vAlign w:val="center"/>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color w:val="FFFFFF"/>
                <w:sz w:val="19"/>
              </w:rPr>
              <w:t>主要诉求</w:t>
            </w:r>
          </w:p>
        </w:tc>
      </w:tr>
      <w:tr>
        <w:tc>
          <w:tcPr>
            <w:tcW w:type="dxa" w:w="2592"/>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项目负责人 / 咨询经理</w:t>
            </w:r>
          </w:p>
        </w:tc>
        <w:tc>
          <w:tcPr>
            <w:tcW w:type="dxa" w:w="6912"/>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创建项目、拆解任务、分配 Agent、查看进度、审查交付物、决定哪些内容沉淀。</w:t>
            </w:r>
          </w:p>
        </w:tc>
      </w:tr>
      <w:tr>
        <w:tc>
          <w:tcPr>
            <w:tcW w:type="dxa" w:w="2592"/>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顾问 / 业务人员</w:t>
            </w:r>
          </w:p>
        </w:tc>
        <w:tc>
          <w:tcPr>
            <w:tcW w:type="dxa" w:w="6912"/>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上传资料、与 Agent 讨论、修改初稿、确认结论、产出报告。</w:t>
            </w:r>
          </w:p>
        </w:tc>
      </w:tr>
      <w:tr>
        <w:tc>
          <w:tcPr>
            <w:tcW w:type="dxa" w:w="2592"/>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Agent / 数字员工</w:t>
            </w:r>
          </w:p>
        </w:tc>
        <w:tc>
          <w:tcPr>
            <w:tcW w:type="dxa" w:w="6912"/>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按任务执行资料分析、竞品研究、方案生成、文档写作、审查和总结。</w:t>
            </w:r>
          </w:p>
        </w:tc>
      </w:tr>
      <w:tr>
        <w:tc>
          <w:tcPr>
            <w:tcW w:type="dxa" w:w="2592"/>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研发 / 平台管理员</w:t>
            </w:r>
          </w:p>
        </w:tc>
        <w:tc>
          <w:tcPr>
            <w:tcW w:type="dxa" w:w="6912"/>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配置 Agent、Skill、MCP、执行器、权限、日志和运行策略。</w:t>
            </w:r>
          </w:p>
        </w:tc>
      </w:tr>
      <w:tr>
        <w:tc>
          <w:tcPr>
            <w:tcW w:type="dxa" w:w="2592"/>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知识管理员 / 专家</w:t>
            </w:r>
          </w:p>
        </w:tc>
        <w:tc>
          <w:tcPr>
            <w:tcW w:type="dxa" w:w="6912"/>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审核项目沉淀候选，维护知识分类、本体标签、模板和组织资产。</w:t>
            </w:r>
          </w:p>
        </w:tc>
      </w:tr>
    </w:tbl>
    <w:p/>
    <w:tbl>
      <w:tblPr>
        <w:tblStyle w:val="TableGrid"/>
        <w:tblW w:type="auto" w:w="0"/>
        <w:jc w:val="center"/>
        <w:tblLook w:firstColumn="1" w:firstRow="1" w:lastColumn="0" w:lastRow="0" w:noHBand="0" w:noVBand="1" w:val="04A0"/>
      </w:tblPr>
      <w:tblGrid>
        <w:gridCol w:w="5018"/>
        <w:gridCol w:w="5018"/>
      </w:tblGrid>
      <w:tr>
        <w:tc>
          <w:tcPr>
            <w:tcW w:type="dxa" w:w="2880"/>
            <w:shd w:fill="164B73"/>
            <w:vAlign w:val="center"/>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color w:val="FFFFFF"/>
                <w:sz w:val="19"/>
              </w:rPr>
              <w:t>典型场景</w:t>
            </w:r>
          </w:p>
        </w:tc>
        <w:tc>
          <w:tcPr>
            <w:tcW w:type="dxa" w:w="6624"/>
            <w:shd w:fill="164B73"/>
            <w:vAlign w:val="center"/>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color w:val="FFFFFF"/>
                <w:sz w:val="19"/>
              </w:rPr>
              <w:t>说明</w:t>
            </w:r>
          </w:p>
        </w:tc>
      </w:tr>
      <w:tr>
        <w:tc>
          <w:tcPr>
            <w:tcW w:type="dxa" w:w="2880"/>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企业 AI Native 转型咨询</w:t>
            </w:r>
          </w:p>
        </w:tc>
        <w:tc>
          <w:tcPr>
            <w:tcW w:type="dxa" w:w="6624"/>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从客户资料收集、现状分析、成熟度评估、方案设计到 PPT/Word 初稿生成。</w:t>
            </w:r>
          </w:p>
        </w:tc>
      </w:tr>
      <w:tr>
        <w:tc>
          <w:tcPr>
            <w:tcW w:type="dxa" w:w="2880"/>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Physical AI 项目前期评估</w:t>
            </w:r>
          </w:p>
        </w:tc>
        <w:tc>
          <w:tcPr>
            <w:tcW w:type="dxa" w:w="6624"/>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围绕客户场景、设备/流程、数字孪生可能性、仿真需求和 ROI 进行诊断与方案设计。</w:t>
            </w:r>
          </w:p>
        </w:tc>
      </w:tr>
      <w:tr>
        <w:tc>
          <w:tcPr>
            <w:tcW w:type="dxa" w:w="2880"/>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行业研究与方案复用</w:t>
            </w:r>
          </w:p>
        </w:tc>
        <w:tc>
          <w:tcPr>
            <w:tcW w:type="dxa" w:w="6624"/>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把已有案例、方法论、Prompt、Skill 和模板快速复用于新客户项目。</w:t>
            </w:r>
          </w:p>
        </w:tc>
      </w:tr>
      <w:tr>
        <w:tc>
          <w:tcPr>
            <w:tcW w:type="dxa" w:w="2880"/>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交付复盘与知识沉淀</w:t>
            </w:r>
          </w:p>
        </w:tc>
        <w:tc>
          <w:tcPr>
            <w:tcW w:type="dxa" w:w="6624"/>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项目结束后抽取关键结论、方法、模板、风险点和可复用交付物。</w:t>
            </w:r>
          </w:p>
        </w:tc>
      </w:tr>
    </w:tbl>
    <w:p/>
    <w:p>
      <w:pPr>
        <w:pStyle w:val="Heading1"/>
      </w:pPr>
      <w:r>
        <w:t>6. 功能架构图</w:t>
      </w:r>
    </w:p>
    <w:p>
      <w:pPr>
        <w:spacing w:after="120" w:line="300" w:lineRule="auto"/>
      </w:pPr>
      <w:r>
        <w:rPr>
          <w:rFonts w:ascii="Noto Sans CJK SC" w:hAnsi="Noto Sans CJK SC" w:eastAsia="Noto Sans CJK SC"/>
        </w:rPr>
        <w:t>从产品能力上看，系统由十类核心模块组成。开发可以分模块实现，但用户体验上必须围绕“一个项目空间”展开。</w:t>
      </w:r>
    </w:p>
    <w:p>
      <w:pPr>
        <w:jc w:val="center"/>
      </w:pPr>
      <w:r>
        <w:drawing>
          <wp:inline xmlns:a="http://schemas.openxmlformats.org/drawingml/2006/main" xmlns:pic="http://schemas.openxmlformats.org/drawingml/2006/picture">
            <wp:extent cx="6126480" cy="3964193"/>
            <wp:docPr id="3" name="Picture 3"/>
            <wp:cNvGraphicFramePr>
              <a:graphicFrameLocks noChangeAspect="1"/>
            </wp:cNvGraphicFramePr>
            <a:graphic>
              <a:graphicData uri="http://schemas.openxmlformats.org/drawingml/2006/picture">
                <pic:pic>
                  <pic:nvPicPr>
                    <pic:cNvPr id="0" name="fig02_product_function_arch.png"/>
                    <pic:cNvPicPr/>
                  </pic:nvPicPr>
                  <pic:blipFill>
                    <a:blip r:embed="rId12"/>
                    <a:stretch>
                      <a:fillRect/>
                    </a:stretch>
                  </pic:blipFill>
                  <pic:spPr>
                    <a:xfrm>
                      <a:off x="0" y="0"/>
                      <a:ext cx="6126480" cy="3964193"/>
                    </a:xfrm>
                    <a:prstGeom prst="rect"/>
                  </pic:spPr>
                </pic:pic>
              </a:graphicData>
            </a:graphic>
          </wp:inline>
        </w:drawing>
      </w:r>
    </w:p>
    <w:p>
      <w:pPr>
        <w:spacing w:after="160"/>
        <w:jc w:val="center"/>
      </w:pPr>
      <w:r>
        <w:rPr>
          <w:rFonts w:ascii="Noto Sans CJK SC" w:hAnsi="Noto Sans CJK SC" w:eastAsia="Noto Sans CJK SC"/>
          <w:color w:val="607080"/>
          <w:sz w:val="18"/>
        </w:rPr>
        <w:t>图 2  产品功能架构图</w:t>
      </w:r>
    </w:p>
    <w:tbl>
      <w:tblPr>
        <w:tblStyle w:val="TableGrid"/>
        <w:tblW w:type="auto" w:w="0"/>
        <w:jc w:val="center"/>
        <w:tblLook w:firstColumn="1" w:firstRow="1" w:lastColumn="0" w:lastRow="0" w:noHBand="0" w:noVBand="1" w:val="04A0"/>
      </w:tblPr>
      <w:tblGrid>
        <w:gridCol w:w="5018"/>
        <w:gridCol w:w="5018"/>
      </w:tblGrid>
      <w:tr>
        <w:tc>
          <w:tcPr>
            <w:tcW w:type="dxa" w:w="2592"/>
            <w:shd w:fill="164B73"/>
            <w:vAlign w:val="center"/>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color w:val="FFFFFF"/>
                <w:sz w:val="19"/>
              </w:rPr>
              <w:t>功能模块</w:t>
            </w:r>
          </w:p>
        </w:tc>
        <w:tc>
          <w:tcPr>
            <w:tcW w:type="dxa" w:w="6912"/>
            <w:shd w:fill="164B73"/>
            <w:vAlign w:val="center"/>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color w:val="FFFFFF"/>
                <w:sz w:val="19"/>
              </w:rPr>
              <w:t>产品说明</w:t>
            </w:r>
          </w:p>
        </w:tc>
      </w:tr>
      <w:tr>
        <w:tc>
          <w:tcPr>
            <w:tcW w:type="dxa" w:w="2592"/>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项目空间</w:t>
            </w:r>
          </w:p>
        </w:tc>
        <w:tc>
          <w:tcPr>
            <w:tcW w:type="dxa" w:w="6912"/>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创建组织/项目，维护客户、项目目标、成员、资料、阶段和交付物入口。</w:t>
            </w:r>
          </w:p>
        </w:tc>
      </w:tr>
      <w:tr>
        <w:tc>
          <w:tcPr>
            <w:tcW w:type="dxa" w:w="2592"/>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目标与任务看板</w:t>
            </w:r>
          </w:p>
        </w:tc>
        <w:tc>
          <w:tcPr>
            <w:tcW w:type="dxa" w:w="6912"/>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承载项目推进过程，支持任务拆解、状态流转、负责人/Agent 绑定和阻塞记录。</w:t>
            </w:r>
          </w:p>
        </w:tc>
      </w:tr>
      <w:tr>
        <w:tc>
          <w:tcPr>
            <w:tcW w:type="dxa" w:w="2592"/>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Agent 管理</w:t>
            </w:r>
          </w:p>
        </w:tc>
        <w:tc>
          <w:tcPr>
            <w:tcW w:type="dxa" w:w="6912"/>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管理数字员工、角色、能力、绑定 Skill、执行器、当前状态、心跳和日志入口。</w:t>
            </w:r>
          </w:p>
        </w:tc>
      </w:tr>
      <w:tr>
        <w:tc>
          <w:tcPr>
            <w:tcW w:type="dxa" w:w="2592"/>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Skill / MCP 管理</w:t>
            </w:r>
          </w:p>
        </w:tc>
        <w:tc>
          <w:tcPr>
            <w:tcW w:type="dxa" w:w="6912"/>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管理能力包和工具包的注册、版本、权限、适用场景、绑定关系和调用记录。</w:t>
            </w:r>
          </w:p>
        </w:tc>
      </w:tr>
      <w:tr>
        <w:tc>
          <w:tcPr>
            <w:tcW w:type="dxa" w:w="2592"/>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协作沟通</w:t>
            </w:r>
          </w:p>
        </w:tc>
        <w:tc>
          <w:tcPr>
            <w:tcW w:type="dxa" w:w="6912"/>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支持项目频道、任务线程、@Agent、讨论记录、争议点、采纳结果和通知。</w:t>
            </w:r>
          </w:p>
        </w:tc>
      </w:tr>
      <w:tr>
        <w:tc>
          <w:tcPr>
            <w:tcW w:type="dxa" w:w="2592"/>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运行监控看板</w:t>
            </w:r>
          </w:p>
        </w:tc>
        <w:tc>
          <w:tcPr>
            <w:tcW w:type="dxa" w:w="6912"/>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展示 Agent 执行状态、执行日志、调用链摘要、失败原因、成本和耗时。</w:t>
            </w:r>
          </w:p>
        </w:tc>
      </w:tr>
      <w:tr>
        <w:tc>
          <w:tcPr>
            <w:tcW w:type="dxa" w:w="2592"/>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交付物管理</w:t>
            </w:r>
          </w:p>
        </w:tc>
        <w:tc>
          <w:tcPr>
            <w:tcW w:type="dxa" w:w="6912"/>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管理 PPT、Word、Excel、图表、代码、仿真结果等产物的版本、来源和审批状态。</w:t>
            </w:r>
          </w:p>
        </w:tc>
      </w:tr>
      <w:tr>
        <w:tc>
          <w:tcPr>
            <w:tcW w:type="dxa" w:w="2592"/>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审批与风险</w:t>
            </w:r>
          </w:p>
        </w:tc>
        <w:tc>
          <w:tcPr>
            <w:tcW w:type="dxa" w:w="6912"/>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对关键结论、客户数据、外部访问、敏感操作和最终交付物进行人工确认。</w:t>
            </w:r>
          </w:p>
        </w:tc>
      </w:tr>
      <w:tr>
        <w:tc>
          <w:tcPr>
            <w:tcW w:type="dxa" w:w="2592"/>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Memory / Context</w:t>
            </w:r>
          </w:p>
        </w:tc>
        <w:tc>
          <w:tcPr>
            <w:tcW w:type="dxa" w:w="6912"/>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维护项目背景、任务上下文、关键结论、交付摘要和沉淀候选。</w:t>
            </w:r>
          </w:p>
        </w:tc>
      </w:tr>
      <w:tr>
        <w:tc>
          <w:tcPr>
            <w:tcW w:type="dxa" w:w="2592"/>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运营管理看板</w:t>
            </w:r>
          </w:p>
        </w:tc>
        <w:tc>
          <w:tcPr>
            <w:tcW w:type="dxa" w:w="6912"/>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统计项目进度、Agent 使用情况、Skill 复用、交付效率、质量和风险。</w:t>
            </w:r>
          </w:p>
        </w:tc>
      </w:tr>
    </w:tbl>
    <w:p/>
    <w:p>
      <w:pPr>
        <w:pStyle w:val="Heading1"/>
      </w:pPr>
      <w:r>
        <w:t>7. 核心产品流程</w:t>
      </w:r>
    </w:p>
    <w:p>
      <w:pPr>
        <w:spacing w:after="120" w:line="300" w:lineRule="auto"/>
      </w:pPr>
      <w:r>
        <w:rPr>
          <w:rFonts w:ascii="Noto Sans CJK SC" w:hAnsi="Noto Sans CJK SC" w:eastAsia="Noto Sans CJK SC"/>
        </w:rPr>
        <w:t>一期产品应围绕一个完整项目流程设计，而不是围绕单个聊天窗口设计。核心流程如下：</w:t>
      </w:r>
    </w:p>
    <w:p>
      <w:pPr>
        <w:jc w:val="center"/>
      </w:pPr>
      <w:r>
        <w:drawing>
          <wp:inline xmlns:a="http://schemas.openxmlformats.org/drawingml/2006/main" xmlns:pic="http://schemas.openxmlformats.org/drawingml/2006/picture">
            <wp:extent cx="6126480" cy="3243431"/>
            <wp:docPr id="4" name="Picture 4"/>
            <wp:cNvGraphicFramePr>
              <a:graphicFrameLocks noChangeAspect="1"/>
            </wp:cNvGraphicFramePr>
            <a:graphic>
              <a:graphicData uri="http://schemas.openxmlformats.org/drawingml/2006/picture">
                <pic:pic>
                  <pic:nvPicPr>
                    <pic:cNvPr id="0" name="fig03_product_workflow.png"/>
                    <pic:cNvPicPr/>
                  </pic:nvPicPr>
                  <pic:blipFill>
                    <a:blip r:embed="rId13"/>
                    <a:stretch>
                      <a:fillRect/>
                    </a:stretch>
                  </pic:blipFill>
                  <pic:spPr>
                    <a:xfrm>
                      <a:off x="0" y="0"/>
                      <a:ext cx="6126480" cy="3243431"/>
                    </a:xfrm>
                    <a:prstGeom prst="rect"/>
                  </pic:spPr>
                </pic:pic>
              </a:graphicData>
            </a:graphic>
          </wp:inline>
        </w:drawing>
      </w:r>
    </w:p>
    <w:p>
      <w:pPr>
        <w:spacing w:after="160"/>
        <w:jc w:val="center"/>
      </w:pPr>
      <w:r>
        <w:rPr>
          <w:rFonts w:ascii="Noto Sans CJK SC" w:hAnsi="Noto Sans CJK SC" w:eastAsia="Noto Sans CJK SC"/>
          <w:color w:val="607080"/>
          <w:sz w:val="18"/>
        </w:rPr>
        <w:t>图 3  核心产品流程</w:t>
      </w:r>
    </w:p>
    <w:tbl>
      <w:tblPr>
        <w:tblStyle w:val="TableGrid"/>
        <w:tblW w:type="auto" w:w="0"/>
        <w:jc w:val="center"/>
        <w:tblLook w:firstColumn="1" w:firstRow="1" w:lastColumn="0" w:lastRow="0" w:noHBand="0" w:noVBand="1" w:val="04A0"/>
      </w:tblPr>
      <w:tblGrid>
        <w:gridCol w:w="5018"/>
        <w:gridCol w:w="5018"/>
      </w:tblGrid>
      <w:tr>
        <w:tc>
          <w:tcPr>
            <w:tcW w:type="dxa" w:w="2160"/>
            <w:shd w:fill="164B73"/>
            <w:vAlign w:val="center"/>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color w:val="FFFFFF"/>
                <w:sz w:val="19"/>
              </w:rPr>
              <w:t>流程环节</w:t>
            </w:r>
          </w:p>
        </w:tc>
        <w:tc>
          <w:tcPr>
            <w:tcW w:type="dxa" w:w="7344"/>
            <w:shd w:fill="164B73"/>
            <w:vAlign w:val="center"/>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color w:val="FFFFFF"/>
                <w:sz w:val="19"/>
              </w:rPr>
              <w:t>产品要求</w:t>
            </w:r>
          </w:p>
        </w:tc>
      </w:tr>
      <w:tr>
        <w:tc>
          <w:tcPr>
            <w:tcW w:type="dxa" w:w="2160"/>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创建项目</w:t>
            </w:r>
          </w:p>
        </w:tc>
        <w:tc>
          <w:tcPr>
            <w:tcW w:type="dxa" w:w="7344"/>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录入客户、项目目标、范围、参与成员、Agent 角色和交付物要求。</w:t>
            </w:r>
          </w:p>
        </w:tc>
      </w:tr>
      <w:tr>
        <w:tc>
          <w:tcPr>
            <w:tcW w:type="dxa" w:w="2160"/>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导入资料</w:t>
            </w:r>
          </w:p>
        </w:tc>
        <w:tc>
          <w:tcPr>
            <w:tcW w:type="dxa" w:w="7344"/>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上传或引用资料，形成项目上下文，资料暂时可以先做项目级归档。</w:t>
            </w:r>
          </w:p>
        </w:tc>
      </w:tr>
      <w:tr>
        <w:tc>
          <w:tcPr>
            <w:tcW w:type="dxa" w:w="2160"/>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拆解任务</w:t>
            </w:r>
          </w:p>
        </w:tc>
        <w:tc>
          <w:tcPr>
            <w:tcW w:type="dxa" w:w="7344"/>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把项目目标拆成阶段和任务卡片，每张卡片绑定负责人或 Agent。</w:t>
            </w:r>
          </w:p>
        </w:tc>
      </w:tr>
      <w:tr>
        <w:tc>
          <w:tcPr>
            <w:tcW w:type="dxa" w:w="2160"/>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Agent 执行</w:t>
            </w:r>
          </w:p>
        </w:tc>
        <w:tc>
          <w:tcPr>
            <w:tcW w:type="dxa" w:w="7344"/>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Agent 按任务调用 Skill/MCP/执行器，生成分析、初稿或中间结果。</w:t>
            </w:r>
          </w:p>
        </w:tc>
      </w:tr>
      <w:tr>
        <w:tc>
          <w:tcPr>
            <w:tcW w:type="dxa" w:w="2160"/>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看板监控</w:t>
            </w:r>
          </w:p>
        </w:tc>
        <w:tc>
          <w:tcPr>
            <w:tcW w:type="dxa" w:w="7344"/>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项目负责人通过看板查看状态、日志、失败原因、调用摘要和风险提示。</w:t>
            </w:r>
          </w:p>
        </w:tc>
      </w:tr>
      <w:tr>
        <w:tc>
          <w:tcPr>
            <w:tcW w:type="dxa" w:w="2160"/>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人工审查</w:t>
            </w:r>
          </w:p>
        </w:tc>
        <w:tc>
          <w:tcPr>
            <w:tcW w:type="dxa" w:w="7344"/>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关键结论和交付物进入待确认状态，由人确认或退回修改。</w:t>
            </w:r>
          </w:p>
        </w:tc>
      </w:tr>
      <w:tr>
        <w:tc>
          <w:tcPr>
            <w:tcW w:type="dxa" w:w="2160"/>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交付归档</w:t>
            </w:r>
          </w:p>
        </w:tc>
        <w:tc>
          <w:tcPr>
            <w:tcW w:type="dxa" w:w="7344"/>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交付物按版本保存，并关联任务、Agent、资料来源和审批记录。</w:t>
            </w:r>
          </w:p>
        </w:tc>
      </w:tr>
      <w:tr>
        <w:tc>
          <w:tcPr>
            <w:tcW w:type="dxa" w:w="2160"/>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沉淀候选</w:t>
            </w:r>
          </w:p>
        </w:tc>
        <w:tc>
          <w:tcPr>
            <w:tcW w:type="dxa" w:w="7344"/>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系统抽取可复用经验、模板、Prompt、Skill、Blueprint 候选，后续进入知识资产平台审核。</w:t>
            </w:r>
          </w:p>
        </w:tc>
      </w:tr>
    </w:tbl>
    <w:p/>
    <w:p>
      <w:pPr>
        <w:pStyle w:val="Heading1"/>
      </w:pPr>
      <w:r>
        <w:t>8. 看板是产品核心，不是附属页面</w:t>
      </w:r>
    </w:p>
    <w:p>
      <w:pPr>
        <w:spacing w:after="120" w:line="300" w:lineRule="auto"/>
      </w:pPr>
      <w:r>
        <w:rPr>
          <w:rFonts w:ascii="Noto Sans CJK SC" w:hAnsi="Noto Sans CJK SC" w:eastAsia="Noto Sans CJK SC"/>
        </w:rPr>
        <w:t>这个产品的核心界面应该是看板。传统看板只展示任务状态，而 AI Native Workspace 的看板还要展示 Agent、上下文、工具调用、交付物、审批和风险。</w:t>
      </w:r>
    </w:p>
    <w:tbl>
      <w:tblPr>
        <w:tblStyle w:val="TableGrid"/>
        <w:tblW w:type="auto" w:w="0"/>
        <w:jc w:val="center"/>
        <w:tblLook w:firstColumn="1" w:firstRow="1" w:lastColumn="0" w:lastRow="0" w:noHBand="0" w:noVBand="1" w:val="04A0"/>
      </w:tblPr>
      <w:tblGrid>
        <w:gridCol w:w="5018"/>
        <w:gridCol w:w="5018"/>
      </w:tblGrid>
      <w:tr>
        <w:tc>
          <w:tcPr>
            <w:tcW w:type="dxa" w:w="2448"/>
            <w:shd w:fill="164B73"/>
            <w:vAlign w:val="center"/>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color w:val="FFFFFF"/>
                <w:sz w:val="19"/>
              </w:rPr>
              <w:t>看板类型</w:t>
            </w:r>
          </w:p>
        </w:tc>
        <w:tc>
          <w:tcPr>
            <w:tcW w:type="dxa" w:w="7056"/>
            <w:shd w:fill="164B73"/>
            <w:vAlign w:val="center"/>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color w:val="FFFFFF"/>
                <w:sz w:val="19"/>
              </w:rPr>
              <w:t>要回答的问题</w:t>
            </w:r>
          </w:p>
        </w:tc>
      </w:tr>
      <w:tr>
        <w:tc>
          <w:tcPr>
            <w:tcW w:type="dxa" w:w="2448"/>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项目看板</w:t>
            </w:r>
          </w:p>
        </w:tc>
        <w:tc>
          <w:tcPr>
            <w:tcW w:type="dxa" w:w="7056"/>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这个项目推进到哪里了？哪些任务待拆解、执行中、待确认、已完成或阻塞？</w:t>
            </w:r>
          </w:p>
        </w:tc>
      </w:tr>
      <w:tr>
        <w:tc>
          <w:tcPr>
            <w:tcW w:type="dxa" w:w="2448"/>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Agent 运行看板</w:t>
            </w:r>
          </w:p>
        </w:tc>
        <w:tc>
          <w:tcPr>
            <w:tcW w:type="dxa" w:w="7056"/>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哪些 Agent 在运行？它们在做什么？当前状态、心跳、失败原因和最近输出是什么？</w:t>
            </w:r>
          </w:p>
        </w:tc>
      </w:tr>
      <w:tr>
        <w:tc>
          <w:tcPr>
            <w:tcW w:type="dxa" w:w="2448"/>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协作看板</w:t>
            </w:r>
          </w:p>
        </w:tc>
        <w:tc>
          <w:tcPr>
            <w:tcW w:type="dxa" w:w="7056"/>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人和 Agent 如何互动？哪些讨论已采纳？哪些争议还未解决？</w:t>
            </w:r>
          </w:p>
        </w:tc>
      </w:tr>
      <w:tr>
        <w:tc>
          <w:tcPr>
            <w:tcW w:type="dxa" w:w="2448"/>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调用链看板</w:t>
            </w:r>
          </w:p>
        </w:tc>
        <w:tc>
          <w:tcPr>
            <w:tcW w:type="dxa" w:w="7056"/>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Agent 调用了哪些模型、工具、知识库和 MCP？耗时、成本、失败和重试情况如何？</w:t>
            </w:r>
          </w:p>
        </w:tc>
      </w:tr>
      <w:tr>
        <w:tc>
          <w:tcPr>
            <w:tcW w:type="dxa" w:w="2448"/>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审批风险看板</w:t>
            </w:r>
          </w:p>
        </w:tc>
        <w:tc>
          <w:tcPr>
            <w:tcW w:type="dxa" w:w="7056"/>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哪些结论需要人工确认？哪些行为涉及客户数据、外部访问或敏感操作？</w:t>
            </w:r>
          </w:p>
        </w:tc>
      </w:tr>
      <w:tr>
        <w:tc>
          <w:tcPr>
            <w:tcW w:type="dxa" w:w="2448"/>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交付物看板</w:t>
            </w:r>
          </w:p>
        </w:tc>
        <w:tc>
          <w:tcPr>
            <w:tcW w:type="dxa" w:w="7056"/>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最终产物和中间产物在哪里？谁生成、谁修改、哪个版本被确认？</w:t>
            </w:r>
          </w:p>
        </w:tc>
      </w:tr>
      <w:tr>
        <w:tc>
          <w:tcPr>
            <w:tcW w:type="dxa" w:w="2448"/>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知识沉淀看板</w:t>
            </w:r>
          </w:p>
        </w:tc>
        <w:tc>
          <w:tcPr>
            <w:tcW w:type="dxa" w:w="7056"/>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哪些内容可以沉淀为项目记忆、组织知识、Skill 或 Blueprint 候选？</w:t>
            </w:r>
          </w:p>
        </w:tc>
      </w:tr>
    </w:tbl>
    <w:p/>
    <w:tbl>
      <w:tblPr>
        <w:tblW w:type="auto" w:w="0"/>
        <w:jc w:val="center"/>
        <w:tblLook w:firstColumn="1" w:firstRow="1" w:lastColumn="0" w:lastRow="0" w:noHBand="0" w:noVBand="1" w:val="04A0"/>
      </w:tblPr>
      <w:tblGrid>
        <w:gridCol w:w="10036"/>
      </w:tblGrid>
      <w:tr>
        <w:tc>
          <w:tcPr>
            <w:tcW w:type="dxa" w:w="10036"/>
            <w:shd w:fill="EAF4FB"/>
            <w:tcBorders>
              <w:top w:sz="8" w:val="single" w:color="9EC3DC"/>
              <w:left w:sz="8" w:val="single" w:color="9EC3DC"/>
              <w:bottom w:sz="8" w:val="single" w:color="9EC3DC"/>
              <w:right w:sz="8" w:val="single" w:color="9EC3DC"/>
            </w:tcBorders>
          </w:tcPr>
          <w:p>
            <w:pPr>
              <w:spacing w:after="60"/>
            </w:pPr>
            <w:r>
              <w:rPr>
                <w:rFonts w:ascii="Noto Sans CJK SC" w:hAnsi="Noto Sans CJK SC" w:eastAsia="Noto Sans CJK SC"/>
                <w:b/>
                <w:color w:val="164B73"/>
                <w:sz w:val="22"/>
              </w:rPr>
              <w:t>开发提示</w:t>
            </w:r>
          </w:p>
          <w:p>
            <w:pPr>
              <w:spacing w:after="0"/>
            </w:pPr>
            <w:r>
              <w:rPr>
                <w:rFonts w:ascii="Noto Sans CJK SC" w:hAnsi="Noto Sans CJK SC" w:eastAsia="Noto Sans CJK SC"/>
                <w:sz w:val="20"/>
              </w:rPr>
              <w:t>一期不需要把所有看板都做成独立复杂页面，可以先用“项目任务看板 + Agent 运行侧栏 + 交付物列表 + 审批状态 + 日志抽屉”的方式实现。关键是数据模型要预留后续扩展。</w:t>
            </w:r>
          </w:p>
        </w:tc>
      </w:tr>
    </w:tbl>
    <w:p/>
    <w:p>
      <w:pPr>
        <w:pStyle w:val="Heading1"/>
      </w:pPr>
      <w:r>
        <w:t>9. Skill / MCP 的产品定位</w:t>
      </w:r>
    </w:p>
    <w:p>
      <w:pPr>
        <w:spacing w:after="120" w:line="300" w:lineRule="auto"/>
      </w:pPr>
      <w:r>
        <w:rPr>
          <w:rFonts w:ascii="Noto Sans CJK SC" w:hAnsi="Noto Sans CJK SC" w:eastAsia="Noto Sans CJK SC"/>
        </w:rPr>
        <w:t>Skill 和 MCP 不只是技术组件，也是一类组织能力资产。产品上要把它们拆成“资产定义”和“运行使用”两部分。</w:t>
      </w:r>
    </w:p>
    <w:tbl>
      <w:tblPr>
        <w:tblStyle w:val="TableGrid"/>
        <w:tblW w:type="auto" w:w="0"/>
        <w:jc w:val="center"/>
        <w:tblLook w:firstColumn="1" w:firstRow="1" w:lastColumn="0" w:lastRow="0" w:noHBand="0" w:noVBand="1" w:val="04A0"/>
      </w:tblPr>
      <w:tblGrid>
        <w:gridCol w:w="5018"/>
        <w:gridCol w:w="5018"/>
      </w:tblGrid>
      <w:tr>
        <w:tc>
          <w:tcPr>
            <w:tcW w:type="dxa" w:w="2160"/>
            <w:shd w:fill="164B73"/>
            <w:vAlign w:val="center"/>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color w:val="FFFFFF"/>
                <w:sz w:val="19"/>
              </w:rPr>
              <w:t>层面</w:t>
            </w:r>
          </w:p>
        </w:tc>
        <w:tc>
          <w:tcPr>
            <w:tcW w:type="dxa" w:w="7344"/>
            <w:shd w:fill="164B73"/>
            <w:vAlign w:val="center"/>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color w:val="FFFFFF"/>
                <w:sz w:val="19"/>
              </w:rPr>
              <w:t>说明</w:t>
            </w:r>
          </w:p>
        </w:tc>
      </w:tr>
      <w:tr>
        <w:tc>
          <w:tcPr>
            <w:tcW w:type="dxa" w:w="2160"/>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资产定义层</w:t>
            </w:r>
          </w:p>
        </w:tc>
        <w:tc>
          <w:tcPr>
            <w:tcW w:type="dxa" w:w="7344"/>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Skill 名称、版本、说明、适用任务、输入输出、Owner、维护人、权限、质量评分、复用次数。</w:t>
            </w:r>
          </w:p>
        </w:tc>
      </w:tr>
      <w:tr>
        <w:tc>
          <w:tcPr>
            <w:tcW w:type="dxa" w:w="2160"/>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运行使用层</w:t>
            </w:r>
          </w:p>
        </w:tc>
        <w:tc>
          <w:tcPr>
            <w:tcW w:type="dxa" w:w="7344"/>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某个项目/任务/Agent 是否可以调用该 Skill 或 MCP，调用结果如何，是否需要审批，是否产生风险。</w:t>
            </w:r>
          </w:p>
        </w:tc>
      </w:tr>
      <w:tr>
        <w:tc>
          <w:tcPr>
            <w:tcW w:type="dxa" w:w="2160"/>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产品呈现</w:t>
            </w:r>
          </w:p>
        </w:tc>
        <w:tc>
          <w:tcPr>
            <w:tcW w:type="dxa" w:w="7344"/>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在项目中表现为“可选择的能力包/工具包”，在看板中表现为“被哪个 Agent 调用、调用了几次、结果如何”。</w:t>
            </w:r>
          </w:p>
        </w:tc>
      </w:tr>
    </w:tbl>
    <w:p/>
    <w:p>
      <w:pPr>
        <w:spacing w:after="120" w:line="300" w:lineRule="auto"/>
      </w:pPr>
      <w:r>
        <w:rPr>
          <w:rFonts w:ascii="Noto Sans CJK SC" w:hAnsi="Noto Sans CJK SC" w:eastAsia="Noto Sans CJK SC"/>
        </w:rPr>
        <w:t>因此，第一阶段可以先做轻量 Skill/MCP Registry：不要求做复杂市场和治理体系，但要支持登记、绑定、调用记录和权限白名单。</w:t>
      </w:r>
    </w:p>
    <w:p>
      <w:pPr>
        <w:pStyle w:val="Heading1"/>
      </w:pPr>
      <w:r>
        <w:t>10. Memory / Context 与知识平台的关系</w:t>
      </w:r>
    </w:p>
    <w:p>
      <w:pPr>
        <w:spacing w:after="120" w:line="300" w:lineRule="auto"/>
      </w:pPr>
      <w:r>
        <w:rPr>
          <w:rFonts w:ascii="Noto Sans CJK SC" w:hAnsi="Noto Sans CJK SC" w:eastAsia="Noto Sans CJK SC"/>
        </w:rPr>
        <w:t>运行态 Memory 不是正式知识库。它更多是项目过程中的上下文、结论、决策和中间产物。只有经过审核、归类、证据绑定、权限设置和版本管理后，才能进入底层知识资产平台。</w:t>
      </w:r>
    </w:p>
    <w:p>
      <w:pPr>
        <w:jc w:val="center"/>
      </w:pPr>
      <w:r>
        <w:drawing>
          <wp:inline xmlns:a="http://schemas.openxmlformats.org/drawingml/2006/main" xmlns:pic="http://schemas.openxmlformats.org/drawingml/2006/picture">
            <wp:extent cx="6126480" cy="3446145"/>
            <wp:docPr id="5" name="Picture 5"/>
            <wp:cNvGraphicFramePr>
              <a:graphicFrameLocks noChangeAspect="1"/>
            </wp:cNvGraphicFramePr>
            <a:graphic>
              <a:graphicData uri="http://schemas.openxmlformats.org/drawingml/2006/picture">
                <pic:pic>
                  <pic:nvPicPr>
                    <pic:cNvPr id="0" name="fig04_memory_product_mechanism.png"/>
                    <pic:cNvPicPr/>
                  </pic:nvPicPr>
                  <pic:blipFill>
                    <a:blip r:embed="rId14"/>
                    <a:stretch>
                      <a:fillRect/>
                    </a:stretch>
                  </pic:blipFill>
                  <pic:spPr>
                    <a:xfrm>
                      <a:off x="0" y="0"/>
                      <a:ext cx="6126480" cy="3446145"/>
                    </a:xfrm>
                    <a:prstGeom prst="rect"/>
                  </pic:spPr>
                </pic:pic>
              </a:graphicData>
            </a:graphic>
          </wp:inline>
        </w:drawing>
      </w:r>
    </w:p>
    <w:p>
      <w:pPr>
        <w:spacing w:after="160"/>
        <w:jc w:val="center"/>
      </w:pPr>
      <w:r>
        <w:rPr>
          <w:rFonts w:ascii="Noto Sans CJK SC" w:hAnsi="Noto Sans CJK SC" w:eastAsia="Noto Sans CJK SC"/>
          <w:color w:val="607080"/>
          <w:sz w:val="18"/>
        </w:rPr>
        <w:t>图 4  Runtime Memory 到组织知识的产品机制</w:t>
      </w:r>
    </w:p>
    <w:tbl>
      <w:tblPr>
        <w:tblStyle w:val="TableGrid"/>
        <w:tblW w:type="auto" w:w="0"/>
        <w:jc w:val="center"/>
        <w:tblLook w:firstColumn="1" w:firstRow="1" w:lastColumn="0" w:lastRow="0" w:noHBand="0" w:noVBand="1" w:val="04A0"/>
      </w:tblPr>
      <w:tblGrid>
        <w:gridCol w:w="5018"/>
        <w:gridCol w:w="5018"/>
      </w:tblGrid>
      <w:tr>
        <w:tc>
          <w:tcPr>
            <w:tcW w:type="dxa" w:w="2880"/>
            <w:shd w:fill="164B73"/>
            <w:vAlign w:val="center"/>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color w:val="FFFFFF"/>
                <w:sz w:val="19"/>
              </w:rPr>
              <w:t>内容类型</w:t>
            </w:r>
          </w:p>
        </w:tc>
        <w:tc>
          <w:tcPr>
            <w:tcW w:type="dxa" w:w="6624"/>
            <w:shd w:fill="164B73"/>
            <w:vAlign w:val="center"/>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color w:val="FFFFFF"/>
                <w:sz w:val="19"/>
              </w:rPr>
              <w:t>产品含义</w:t>
            </w:r>
          </w:p>
        </w:tc>
      </w:tr>
      <w:tr>
        <w:tc>
          <w:tcPr>
            <w:tcW w:type="dxa" w:w="2880"/>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Runtime RAM / 临时上下文</w:t>
            </w:r>
          </w:p>
        </w:tc>
        <w:tc>
          <w:tcPr>
            <w:tcW w:type="dxa" w:w="6624"/>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当前任务使用的输入、工具结果、中间材料和临时输出，主要服务当前执行。</w:t>
            </w:r>
          </w:p>
        </w:tc>
      </w:tr>
      <w:tr>
        <w:tc>
          <w:tcPr>
            <w:tcW w:type="dxa" w:w="2880"/>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项目 Memory</w:t>
            </w:r>
          </w:p>
        </w:tc>
        <w:tc>
          <w:tcPr>
            <w:tcW w:type="dxa" w:w="6624"/>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项目背景、客户目标、关键结论、任务摘要、审批结果和交付物摘要。</w:t>
            </w:r>
          </w:p>
        </w:tc>
      </w:tr>
      <w:tr>
        <w:tc>
          <w:tcPr>
            <w:tcW w:type="dxa" w:w="2880"/>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知识沉淀候选</w:t>
            </w:r>
          </w:p>
        </w:tc>
        <w:tc>
          <w:tcPr>
            <w:tcW w:type="dxa" w:w="6624"/>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从项目 Memory 中抽取出来的可复用内容，比如案例、方法、模板、Prompt、Skill、Blueprint。</w:t>
            </w:r>
          </w:p>
        </w:tc>
      </w:tr>
      <w:tr>
        <w:tc>
          <w:tcPr>
            <w:tcW w:type="dxa" w:w="2880"/>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正式组织知识</w:t>
            </w:r>
          </w:p>
        </w:tc>
        <w:tc>
          <w:tcPr>
            <w:tcW w:type="dxa" w:w="6624"/>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经过专家/知识管理员审核后，进入知识资产平台，具备 Owner、版本、权限、证据链和本体标签。</w:t>
            </w:r>
          </w:p>
        </w:tc>
      </w:tr>
    </w:tbl>
    <w:p/>
    <w:p>
      <w:pPr>
        <w:spacing w:after="120" w:line="300" w:lineRule="auto"/>
      </w:pPr>
      <w:r>
        <w:rPr>
          <w:rFonts w:ascii="Noto Sans CJK SC" w:hAnsi="Noto Sans CJK SC" w:eastAsia="Noto Sans CJK SC"/>
        </w:rPr>
        <w:t>一期只做项目 Memory 和沉淀候选，不做完整组织知识治理。知识资产平台可以后续作为独立系统建设，但当前系统必须预留沉淀接口。</w:t>
      </w:r>
    </w:p>
    <w:p>
      <w:pPr>
        <w:pStyle w:val="Heading1"/>
      </w:pPr>
      <w:r>
        <w:t>11. 开源项目如何从产品角度复用</w:t>
      </w:r>
    </w:p>
    <w:p>
      <w:pPr>
        <w:spacing w:after="120" w:line="300" w:lineRule="auto"/>
      </w:pPr>
      <w:r>
        <w:rPr>
          <w:rFonts w:ascii="Noto Sans CJK SC" w:hAnsi="Noto Sans CJK SC" w:eastAsia="Noto Sans CJK SC"/>
        </w:rPr>
        <w:t>开源项目不应该被当成完整产品底座，而应该按产品能力拆解复用。核心产品控制面、数据对象、看板体验和业务流程必须自研统一。</w:t>
      </w:r>
    </w:p>
    <w:p>
      <w:pPr>
        <w:jc w:val="center"/>
      </w:pPr>
      <w:r>
        <w:drawing>
          <wp:inline xmlns:a="http://schemas.openxmlformats.org/drawingml/2006/main" xmlns:pic="http://schemas.openxmlformats.org/drawingml/2006/picture">
            <wp:extent cx="6126480" cy="3784002"/>
            <wp:docPr id="6" name="Picture 6"/>
            <wp:cNvGraphicFramePr>
              <a:graphicFrameLocks noChangeAspect="1"/>
            </wp:cNvGraphicFramePr>
            <a:graphic>
              <a:graphicData uri="http://schemas.openxmlformats.org/drawingml/2006/picture">
                <pic:pic>
                  <pic:nvPicPr>
                    <pic:cNvPr id="0" name="fig05_open_source_product_reuse.png"/>
                    <pic:cNvPicPr/>
                  </pic:nvPicPr>
                  <pic:blipFill>
                    <a:blip r:embed="rId15"/>
                    <a:stretch>
                      <a:fillRect/>
                    </a:stretch>
                  </pic:blipFill>
                  <pic:spPr>
                    <a:xfrm>
                      <a:off x="0" y="0"/>
                      <a:ext cx="6126480" cy="3784002"/>
                    </a:xfrm>
                    <a:prstGeom prst="rect"/>
                  </pic:spPr>
                </pic:pic>
              </a:graphicData>
            </a:graphic>
          </wp:inline>
        </w:drawing>
      </w:r>
    </w:p>
    <w:p>
      <w:pPr>
        <w:spacing w:after="160"/>
        <w:jc w:val="center"/>
      </w:pPr>
      <w:r>
        <w:rPr>
          <w:rFonts w:ascii="Noto Sans CJK SC" w:hAnsi="Noto Sans CJK SC" w:eastAsia="Noto Sans CJK SC"/>
          <w:color w:val="607080"/>
          <w:sz w:val="18"/>
        </w:rPr>
        <w:t>图 5  开源项目的产品化复用位置</w:t>
      </w:r>
    </w:p>
    <w:tbl>
      <w:tblPr>
        <w:tblStyle w:val="TableGrid"/>
        <w:tblW w:type="auto" w:w="0"/>
        <w:jc w:val="center"/>
        <w:tblLook w:firstColumn="1" w:firstRow="1" w:lastColumn="0" w:lastRow="0" w:noHBand="0" w:noVBand="1" w:val="04A0"/>
      </w:tblPr>
      <w:tblGrid>
        <w:gridCol w:w="3345"/>
        <w:gridCol w:w="3345"/>
        <w:gridCol w:w="3345"/>
      </w:tblGrid>
      <w:tr>
        <w:tc>
          <w:tcPr>
            <w:tcW w:type="dxa" w:w="2304"/>
            <w:shd w:fill="164B73"/>
            <w:vAlign w:val="center"/>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color w:val="FFFFFF"/>
                <w:sz w:val="19"/>
              </w:rPr>
              <w:t>开源项目</w:t>
            </w:r>
          </w:p>
        </w:tc>
        <w:tc>
          <w:tcPr>
            <w:tcW w:type="dxa" w:w="3312"/>
            <w:shd w:fill="164B73"/>
            <w:vAlign w:val="center"/>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color w:val="FFFFFF"/>
                <w:sz w:val="19"/>
              </w:rPr>
              <w:t>可参考/复用的产品能力</w:t>
            </w:r>
          </w:p>
        </w:tc>
        <w:tc>
          <w:tcPr>
            <w:tcW w:type="dxa" w:w="4032"/>
            <w:shd w:fill="164B73"/>
            <w:vAlign w:val="center"/>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color w:val="FFFFFF"/>
                <w:sz w:val="19"/>
              </w:rPr>
              <w:t>产品化使用方式</w:t>
            </w:r>
          </w:p>
        </w:tc>
      </w:tr>
      <w:tr>
        <w:tc>
          <w:tcPr>
            <w:tcW w:type="dxa" w:w="2304"/>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6"/>
              </w:rPr>
              <w:t>Paperclip</w:t>
            </w:r>
          </w:p>
        </w:tc>
        <w:tc>
          <w:tcPr>
            <w:tcW w:type="dxa" w:w="3312"/>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6"/>
              </w:rPr>
              <w:t>Agent 组织、目标、预算、heartbeat、治理和 dashboard 思路</w:t>
            </w:r>
          </w:p>
        </w:tc>
        <w:tc>
          <w:tcPr>
            <w:tcW w:type="dxa" w:w="4032"/>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6"/>
              </w:rPr>
              <w:t>参考 Agent 管理、运行状态和组织控制逻辑；不直接作为咨询工作台。</w:t>
            </w:r>
          </w:p>
        </w:tc>
      </w:tr>
      <w:tr>
        <w:tc>
          <w:tcPr>
            <w:tcW w:type="dxa" w:w="2304"/>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6"/>
              </w:rPr>
              <w:t>OpenAgents</w:t>
            </w:r>
          </w:p>
        </w:tc>
        <w:tc>
          <w:tcPr>
            <w:tcW w:type="dxa" w:w="3312"/>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6"/>
              </w:rPr>
              <w:t>频道、线程、DM、@Agent、Agent Pool、多 Agent 协作</w:t>
            </w:r>
          </w:p>
        </w:tc>
        <w:tc>
          <w:tcPr>
            <w:tcW w:type="dxa" w:w="4032"/>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6"/>
              </w:rPr>
              <w:t>参考协作通讯层，把聊天和任务/交付物绑定起来。</w:t>
            </w:r>
          </w:p>
        </w:tc>
      </w:tr>
      <w:tr>
        <w:tc>
          <w:tcPr>
            <w:tcW w:type="dxa" w:w="2304"/>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6"/>
              </w:rPr>
              <w:t>NemoClaw / OpenShell</w:t>
            </w:r>
          </w:p>
        </w:tc>
        <w:tc>
          <w:tcPr>
            <w:tcW w:type="dxa" w:w="3312"/>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6"/>
              </w:rPr>
              <w:t>执行器、安全沙箱、生命周期管理、NVIDIA 生态适配</w:t>
            </w:r>
          </w:p>
        </w:tc>
        <w:tc>
          <w:tcPr>
            <w:tcW w:type="dxa" w:w="4032"/>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6"/>
              </w:rPr>
              <w:t>作为执行器和沙箱层参考，不作为主 Workspace。</w:t>
            </w:r>
          </w:p>
        </w:tc>
      </w:tr>
      <w:tr>
        <w:tc>
          <w:tcPr>
            <w:tcW w:type="dxa" w:w="2304"/>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6"/>
              </w:rPr>
              <w:t>LangGraph</w:t>
            </w:r>
          </w:p>
        </w:tc>
        <w:tc>
          <w:tcPr>
            <w:tcW w:type="dxa" w:w="3312"/>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6"/>
              </w:rPr>
              <w:t>复杂工作流、状态机、人机审批、失败恢复</w:t>
            </w:r>
          </w:p>
        </w:tc>
        <w:tc>
          <w:tcPr>
            <w:tcW w:type="dxa" w:w="4032"/>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6"/>
              </w:rPr>
              <w:t>用于任务背后的流程编排，不承担产品 UI。</w:t>
            </w:r>
          </w:p>
        </w:tc>
      </w:tr>
      <w:tr>
        <w:tc>
          <w:tcPr>
            <w:tcW w:type="dxa" w:w="2304"/>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6"/>
              </w:rPr>
              <w:t>Langfuse / OpenTelemetry</w:t>
            </w:r>
          </w:p>
        </w:tc>
        <w:tc>
          <w:tcPr>
            <w:tcW w:type="dxa" w:w="3312"/>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6"/>
              </w:rPr>
              <w:t>调用链、成本、延迟、错误、工具调用可观测</w:t>
            </w:r>
          </w:p>
        </w:tc>
        <w:tc>
          <w:tcPr>
            <w:tcW w:type="dxa" w:w="4032"/>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6"/>
              </w:rPr>
              <w:t>用于运行监控和调用链看板的底层数据来源。</w:t>
            </w:r>
          </w:p>
        </w:tc>
      </w:tr>
      <w:tr>
        <w:tc>
          <w:tcPr>
            <w:tcW w:type="dxa" w:w="2304"/>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6"/>
              </w:rPr>
              <w:t>Mem0</w:t>
            </w:r>
          </w:p>
        </w:tc>
        <w:tc>
          <w:tcPr>
            <w:tcW w:type="dxa" w:w="3312"/>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6"/>
              </w:rPr>
              <w:t>长期记忆、记忆抽取、记忆检索</w:t>
            </w:r>
          </w:p>
        </w:tc>
        <w:tc>
          <w:tcPr>
            <w:tcW w:type="dxa" w:w="4032"/>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6"/>
              </w:rPr>
              <w:t>作为 Memory 能力参考，但要补项目权限、证据链和审核机制。</w:t>
            </w:r>
          </w:p>
        </w:tc>
      </w:tr>
      <w:tr>
        <w:tc>
          <w:tcPr>
            <w:tcW w:type="dxa" w:w="2304"/>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6"/>
              </w:rPr>
              <w:t>RAGFlow / Dify</w:t>
            </w:r>
          </w:p>
        </w:tc>
        <w:tc>
          <w:tcPr>
            <w:tcW w:type="dxa" w:w="3312"/>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6"/>
              </w:rPr>
              <w:t>文档解析、RAG、应用编排、知识检索</w:t>
            </w:r>
          </w:p>
        </w:tc>
        <w:tc>
          <w:tcPr>
            <w:tcW w:type="dxa" w:w="4032"/>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6"/>
              </w:rPr>
              <w:t>作为知识/RAG/应用原型能力参考，不替代知识治理平台。</w:t>
            </w:r>
          </w:p>
        </w:tc>
      </w:tr>
      <w:tr>
        <w:tc>
          <w:tcPr>
            <w:tcW w:type="dxa" w:w="2304"/>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6"/>
              </w:rPr>
              <w:t>Vibe Kanban</w:t>
            </w:r>
          </w:p>
        </w:tc>
        <w:tc>
          <w:tcPr>
            <w:tcW w:type="dxa" w:w="3312"/>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6"/>
              </w:rPr>
              <w:t>Coding Agent 任务、review、diff 体验</w:t>
            </w:r>
          </w:p>
        </w:tc>
        <w:tc>
          <w:tcPr>
            <w:tcW w:type="dxa" w:w="4032"/>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6"/>
              </w:rPr>
              <w:t>只参考研发类 Agent 看板体验，不直接承载通用咨询工作台。</w:t>
            </w:r>
          </w:p>
        </w:tc>
      </w:tr>
    </w:tbl>
    <w:p/>
    <w:p>
      <w:pPr>
        <w:pStyle w:val="Heading1"/>
      </w:pPr>
      <w:r>
        <w:t>12. 必须自研补齐的产品能力</w:t>
      </w:r>
    </w:p>
    <w:tbl>
      <w:tblPr>
        <w:tblStyle w:val="TableGrid"/>
        <w:tblW w:type="auto" w:w="0"/>
        <w:jc w:val="center"/>
        <w:tblLook w:firstColumn="1" w:firstRow="1" w:lastColumn="0" w:lastRow="0" w:noHBand="0" w:noVBand="1" w:val="04A0"/>
      </w:tblPr>
      <w:tblGrid>
        <w:gridCol w:w="5018"/>
        <w:gridCol w:w="5018"/>
      </w:tblGrid>
      <w:tr>
        <w:tc>
          <w:tcPr>
            <w:tcW w:type="dxa" w:w="2880"/>
            <w:shd w:fill="164B73"/>
            <w:vAlign w:val="center"/>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color w:val="FFFFFF"/>
                <w:sz w:val="19"/>
              </w:rPr>
              <w:t>自研能力</w:t>
            </w:r>
          </w:p>
        </w:tc>
        <w:tc>
          <w:tcPr>
            <w:tcW w:type="dxa" w:w="6624"/>
            <w:shd w:fill="164B73"/>
            <w:vAlign w:val="center"/>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color w:val="FFFFFF"/>
                <w:sz w:val="19"/>
              </w:rPr>
              <w:t>为什么必须自研</w:t>
            </w:r>
          </w:p>
        </w:tc>
      </w:tr>
      <w:tr>
        <w:tc>
          <w:tcPr>
            <w:tcW w:type="dxa" w:w="2880"/>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统一产品对象模型</w:t>
            </w:r>
          </w:p>
        </w:tc>
        <w:tc>
          <w:tcPr>
            <w:tcW w:type="dxa" w:w="6624"/>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客户、项目、目标、任务、Agent、Skill、MCP、执行器、交付物、审批、Memory 和沉淀候选必须统一，否则后续无法治理。</w:t>
            </w:r>
          </w:p>
        </w:tc>
      </w:tr>
      <w:tr>
        <w:tc>
          <w:tcPr>
            <w:tcW w:type="dxa" w:w="2880"/>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项目 Workspace UI</w:t>
            </w:r>
          </w:p>
        </w:tc>
        <w:tc>
          <w:tcPr>
            <w:tcW w:type="dxa" w:w="6624"/>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开源 UI 都不完全符合咨询交付过程，必须围绕项目空间设计主界面。</w:t>
            </w:r>
          </w:p>
        </w:tc>
      </w:tr>
      <w:tr>
        <w:tc>
          <w:tcPr>
            <w:tcW w:type="dxa" w:w="2880"/>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看板体验</w:t>
            </w:r>
          </w:p>
        </w:tc>
        <w:tc>
          <w:tcPr>
            <w:tcW w:type="dxa" w:w="6624"/>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项目看板、Agent 运行看板、交付物看板、审批状态和日志入口需要产品化整合。</w:t>
            </w:r>
          </w:p>
        </w:tc>
      </w:tr>
      <w:tr>
        <w:tc>
          <w:tcPr>
            <w:tcW w:type="dxa" w:w="2880"/>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协作事件模型</w:t>
            </w:r>
          </w:p>
        </w:tc>
        <w:tc>
          <w:tcPr>
            <w:tcW w:type="dxa" w:w="6624"/>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不仅要存聊天，还要记录委派、质疑、采纳、退回、审批、调用和沉淀等事件。</w:t>
            </w:r>
          </w:p>
        </w:tc>
      </w:tr>
      <w:tr>
        <w:tc>
          <w:tcPr>
            <w:tcW w:type="dxa" w:w="2880"/>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Skill/MCP Registry</w:t>
            </w:r>
          </w:p>
        </w:tc>
        <w:tc>
          <w:tcPr>
            <w:tcW w:type="dxa" w:w="6624"/>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要能管理能力包、工具包、版本、Owner、权限、绑定关系和调用记录。</w:t>
            </w:r>
          </w:p>
        </w:tc>
      </w:tr>
      <w:tr>
        <w:tc>
          <w:tcPr>
            <w:tcW w:type="dxa" w:w="2880"/>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执行器网关产品层</w:t>
            </w:r>
          </w:p>
        </w:tc>
        <w:tc>
          <w:tcPr>
            <w:tcW w:type="dxa" w:w="6624"/>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用户不关心底层是 Claude Code、Codex、NemoClaw 还是 LangGraph，只关心任务是否执行、产出在哪里、失败原因是什么。</w:t>
            </w:r>
          </w:p>
        </w:tc>
      </w:tr>
      <w:tr>
        <w:tc>
          <w:tcPr>
            <w:tcW w:type="dxa" w:w="2880"/>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交付物管理</w:t>
            </w:r>
          </w:p>
        </w:tc>
        <w:tc>
          <w:tcPr>
            <w:tcW w:type="dxa" w:w="6624"/>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PPT、Word、Excel、代码、图表、仿真结果需要版本、来源、贡献 Agent、审查和最终确认状态。</w:t>
            </w:r>
          </w:p>
        </w:tc>
      </w:tr>
      <w:tr>
        <w:tc>
          <w:tcPr>
            <w:tcW w:type="dxa" w:w="2880"/>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审批与审计</w:t>
            </w:r>
          </w:p>
        </w:tc>
        <w:tc>
          <w:tcPr>
            <w:tcW w:type="dxa" w:w="6624"/>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企业项目必须有人确认关键输出和敏感动作，所有操作要可追踪。</w:t>
            </w:r>
          </w:p>
        </w:tc>
      </w:tr>
      <w:tr>
        <w:tc>
          <w:tcPr>
            <w:tcW w:type="dxa" w:w="2880"/>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Memory 沉淀机制</w:t>
            </w:r>
          </w:p>
        </w:tc>
        <w:tc>
          <w:tcPr>
            <w:tcW w:type="dxa" w:w="6624"/>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项目记忆、知识候选和正式知识要分开，不能把运行上下文直接当成组织知识。</w:t>
            </w:r>
          </w:p>
        </w:tc>
      </w:tr>
    </w:tbl>
    <w:p/>
    <w:p>
      <w:pPr>
        <w:pStyle w:val="Heading1"/>
      </w:pPr>
      <w:r>
        <w:t>13. 一期 MVP 范围</w:t>
      </w:r>
    </w:p>
    <w:p>
      <w:pPr>
        <w:spacing w:after="120" w:line="300" w:lineRule="auto"/>
      </w:pPr>
      <w:r>
        <w:rPr>
          <w:rFonts w:ascii="Noto Sans CJK SC" w:hAnsi="Noto Sans CJK SC" w:eastAsia="Noto Sans CJK SC"/>
        </w:rPr>
        <w:t>第一阶段不要追求完整企业级系统，而要证明产品闭环成立：项目能跑、Agent 能协作、过程能看见、交付物能确认。</w:t>
      </w:r>
    </w:p>
    <w:p>
      <w:pPr>
        <w:jc w:val="center"/>
      </w:pPr>
      <w:r>
        <w:drawing>
          <wp:inline xmlns:a="http://schemas.openxmlformats.org/drawingml/2006/main" xmlns:pic="http://schemas.openxmlformats.org/drawingml/2006/picture">
            <wp:extent cx="6126480" cy="3637598"/>
            <wp:docPr id="7" name="Picture 7"/>
            <wp:cNvGraphicFramePr>
              <a:graphicFrameLocks noChangeAspect="1"/>
            </wp:cNvGraphicFramePr>
            <a:graphic>
              <a:graphicData uri="http://schemas.openxmlformats.org/drawingml/2006/picture">
                <pic:pic>
                  <pic:nvPicPr>
                    <pic:cNvPr id="0" name="fig06_mvp_scope.png"/>
                    <pic:cNvPicPr/>
                  </pic:nvPicPr>
                  <pic:blipFill>
                    <a:blip r:embed="rId16"/>
                    <a:stretch>
                      <a:fillRect/>
                    </a:stretch>
                  </pic:blipFill>
                  <pic:spPr>
                    <a:xfrm>
                      <a:off x="0" y="0"/>
                      <a:ext cx="6126480" cy="3637598"/>
                    </a:xfrm>
                    <a:prstGeom prst="rect"/>
                  </pic:spPr>
                </pic:pic>
              </a:graphicData>
            </a:graphic>
          </wp:inline>
        </w:drawing>
      </w:r>
    </w:p>
    <w:p>
      <w:pPr>
        <w:spacing w:after="160"/>
        <w:jc w:val="center"/>
      </w:pPr>
      <w:r>
        <w:rPr>
          <w:rFonts w:ascii="Noto Sans CJK SC" w:hAnsi="Noto Sans CJK SC" w:eastAsia="Noto Sans CJK SC"/>
          <w:color w:val="607080"/>
          <w:sz w:val="18"/>
        </w:rPr>
        <w:t>图 6  1-2 个月 MVP 产品范围</w:t>
      </w:r>
    </w:p>
    <w:tbl>
      <w:tblPr>
        <w:tblStyle w:val="TableGrid"/>
        <w:tblW w:type="auto" w:w="0"/>
        <w:jc w:val="center"/>
        <w:tblLook w:firstColumn="1" w:firstRow="1" w:lastColumn="0" w:lastRow="0" w:noHBand="0" w:noVBand="1" w:val="04A0"/>
      </w:tblPr>
      <w:tblGrid>
        <w:gridCol w:w="5018"/>
        <w:gridCol w:w="5018"/>
      </w:tblGrid>
      <w:tr>
        <w:tc>
          <w:tcPr>
            <w:tcW w:type="dxa" w:w="2592"/>
            <w:shd w:fill="164B73"/>
            <w:vAlign w:val="center"/>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color w:val="FFFFFF"/>
                <w:sz w:val="19"/>
              </w:rPr>
              <w:t>MVP 能力</w:t>
            </w:r>
          </w:p>
        </w:tc>
        <w:tc>
          <w:tcPr>
            <w:tcW w:type="dxa" w:w="6912"/>
            <w:shd w:fill="164B73"/>
            <w:vAlign w:val="center"/>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color w:val="FFFFFF"/>
                <w:sz w:val="19"/>
              </w:rPr>
              <w:t>一期实现要求</w:t>
            </w:r>
          </w:p>
        </w:tc>
      </w:tr>
      <w:tr>
        <w:tc>
          <w:tcPr>
            <w:tcW w:type="dxa" w:w="2592"/>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项目 Workspace</w:t>
            </w:r>
          </w:p>
        </w:tc>
        <w:tc>
          <w:tcPr>
            <w:tcW w:type="dxa" w:w="6912"/>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支持创建组织/项目空间，维护成员、Agent、资料、任务和交付物。</w:t>
            </w:r>
          </w:p>
        </w:tc>
      </w:tr>
      <w:tr>
        <w:tc>
          <w:tcPr>
            <w:tcW w:type="dxa" w:w="2592"/>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任务看板</w:t>
            </w:r>
          </w:p>
        </w:tc>
        <w:tc>
          <w:tcPr>
            <w:tcW w:type="dxa" w:w="6912"/>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任务状态至少包括：待拆解、待执行、执行中、待人工确认、已完成、失败/阻塞。</w:t>
            </w:r>
          </w:p>
        </w:tc>
      </w:tr>
      <w:tr>
        <w:tc>
          <w:tcPr>
            <w:tcW w:type="dxa" w:w="2592"/>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Agent 管理</w:t>
            </w:r>
          </w:p>
        </w:tc>
        <w:tc>
          <w:tcPr>
            <w:tcW w:type="dxa" w:w="6912"/>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支持 Agent 注册、角色说明、绑定 Skill、绑定执行器、查看状态和日志。</w:t>
            </w:r>
          </w:p>
        </w:tc>
      </w:tr>
      <w:tr>
        <w:tc>
          <w:tcPr>
            <w:tcW w:type="dxa" w:w="2592"/>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Skill/MCP 基础登记</w:t>
            </w:r>
          </w:p>
        </w:tc>
        <w:tc>
          <w:tcPr>
            <w:tcW w:type="dxa" w:w="6912"/>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支持登记 Skill、MCP Server、工具说明、适用场景和项目授权。</w:t>
            </w:r>
          </w:p>
        </w:tc>
      </w:tr>
      <w:tr>
        <w:tc>
          <w:tcPr>
            <w:tcW w:type="dxa" w:w="2592"/>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基础协作</w:t>
            </w:r>
          </w:p>
        </w:tc>
        <w:tc>
          <w:tcPr>
            <w:tcW w:type="dxa" w:w="6912"/>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项目内支持人和人、人和 Agent 的线程对话，Agent 输出自动挂到任务下。</w:t>
            </w:r>
          </w:p>
        </w:tc>
      </w:tr>
      <w:tr>
        <w:tc>
          <w:tcPr>
            <w:tcW w:type="dxa" w:w="2592"/>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执行与日志</w:t>
            </w:r>
          </w:p>
        </w:tc>
        <w:tc>
          <w:tcPr>
            <w:tcW w:type="dxa" w:w="6912"/>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至少接入两类执行器，记录任务输入、执行状态、失败原因和输出文件。</w:t>
            </w:r>
          </w:p>
        </w:tc>
      </w:tr>
      <w:tr>
        <w:tc>
          <w:tcPr>
            <w:tcW w:type="dxa" w:w="2592"/>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交付物管理</w:t>
            </w:r>
          </w:p>
        </w:tc>
        <w:tc>
          <w:tcPr>
            <w:tcW w:type="dxa" w:w="6912"/>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支持上传/生成交付物，记录版本、任务来源、贡献 Agent 和确认状态。</w:t>
            </w:r>
          </w:p>
        </w:tc>
      </w:tr>
      <w:tr>
        <w:tc>
          <w:tcPr>
            <w:tcW w:type="dxa" w:w="2592"/>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人工审批</w:t>
            </w:r>
          </w:p>
        </w:tc>
        <w:tc>
          <w:tcPr>
            <w:tcW w:type="dxa" w:w="6912"/>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关键交付物必须进入待确认状态，由人确认后才能成为最终交付。</w:t>
            </w:r>
          </w:p>
        </w:tc>
      </w:tr>
      <w:tr>
        <w:tc>
          <w:tcPr>
            <w:tcW w:type="dxa" w:w="2592"/>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项目 Memory</w:t>
            </w:r>
          </w:p>
        </w:tc>
        <w:tc>
          <w:tcPr>
            <w:tcW w:type="dxa" w:w="6912"/>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记录背景、目标、关键结论、交付摘要和沉淀候选。</w:t>
            </w:r>
          </w:p>
        </w:tc>
      </w:tr>
      <w:tr>
        <w:tc>
          <w:tcPr>
            <w:tcW w:type="dxa" w:w="2592"/>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Demo 场景</w:t>
            </w:r>
          </w:p>
        </w:tc>
        <w:tc>
          <w:tcPr>
            <w:tcW w:type="dxa" w:w="6912"/>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选择一个企业 AI Native 转型咨询场景，完成端到端演示。</w:t>
            </w:r>
          </w:p>
        </w:tc>
      </w:tr>
    </w:tbl>
    <w:p/>
    <w:p>
      <w:pPr>
        <w:pStyle w:val="Heading1"/>
      </w:pPr>
      <w:r>
        <w:t>14. 开发拆解建议</w:t>
      </w:r>
    </w:p>
    <w:p>
      <w:pPr>
        <w:spacing w:after="120" w:line="300" w:lineRule="auto"/>
      </w:pPr>
      <w:r>
        <w:rPr>
          <w:rFonts w:ascii="Noto Sans CJK SC" w:hAnsi="Noto Sans CJK SC" w:eastAsia="Noto Sans CJK SC"/>
        </w:rPr>
        <w:t>开发上可以按模块并行推进，但必须共用统一产品对象和事件模型。下面是一期建议拆解。</w:t>
      </w:r>
    </w:p>
    <w:tbl>
      <w:tblPr>
        <w:tblStyle w:val="TableGrid"/>
        <w:tblW w:type="auto" w:w="0"/>
        <w:jc w:val="center"/>
        <w:tblLook w:firstColumn="1" w:firstRow="1" w:lastColumn="0" w:lastRow="0" w:noHBand="0" w:noVBand="1" w:val="04A0"/>
      </w:tblPr>
      <w:tblGrid>
        <w:gridCol w:w="5018"/>
        <w:gridCol w:w="5018"/>
      </w:tblGrid>
      <w:tr>
        <w:tc>
          <w:tcPr>
            <w:tcW w:type="dxa" w:w="2592"/>
            <w:shd w:fill="164B73"/>
            <w:vAlign w:val="center"/>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color w:val="FFFFFF"/>
                <w:sz w:val="19"/>
              </w:rPr>
              <w:t>开发模块</w:t>
            </w:r>
          </w:p>
        </w:tc>
        <w:tc>
          <w:tcPr>
            <w:tcW w:type="dxa" w:w="6912"/>
            <w:shd w:fill="164B73"/>
            <w:vAlign w:val="center"/>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color w:val="FFFFFF"/>
                <w:sz w:val="19"/>
              </w:rPr>
              <w:t>一期工作内容</w:t>
            </w:r>
          </w:p>
        </w:tc>
      </w:tr>
      <w:tr>
        <w:tc>
          <w:tcPr>
            <w:tcW w:type="dxa" w:w="2592"/>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前端：项目 Workspace</w:t>
            </w:r>
          </w:p>
        </w:tc>
        <w:tc>
          <w:tcPr>
            <w:tcW w:type="dxa" w:w="6912"/>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项目首页、任务看板、Agent 列表、交付物列表、任务详情抽屉、日志抽屉、审批按钮。</w:t>
            </w:r>
          </w:p>
        </w:tc>
      </w:tr>
      <w:tr>
        <w:tc>
          <w:tcPr>
            <w:tcW w:type="dxa" w:w="2592"/>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前端：协作体验</w:t>
            </w:r>
          </w:p>
        </w:tc>
        <w:tc>
          <w:tcPr>
            <w:tcW w:type="dxa" w:w="6912"/>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项目频道、任务线程、@Agent、消息与任务/交付物关联、Agent 输出展示。</w:t>
            </w:r>
          </w:p>
        </w:tc>
      </w:tr>
      <w:tr>
        <w:tc>
          <w:tcPr>
            <w:tcW w:type="dxa" w:w="2592"/>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后端：核心对象</w:t>
            </w:r>
          </w:p>
        </w:tc>
        <w:tc>
          <w:tcPr>
            <w:tcW w:type="dxa" w:w="6912"/>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组织、项目、成员、任务、Agent、Skill、MCP、执行器、交付物、审批、Memory。</w:t>
            </w:r>
          </w:p>
        </w:tc>
      </w:tr>
      <w:tr>
        <w:tc>
          <w:tcPr>
            <w:tcW w:type="dxa" w:w="2592"/>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后端：事件中心</w:t>
            </w:r>
          </w:p>
        </w:tc>
        <w:tc>
          <w:tcPr>
            <w:tcW w:type="dxa" w:w="6912"/>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记录任务状态变更、Agent 输出、执行日志、调用摘要、审批结果、交付物版本和沉淀候选。</w:t>
            </w:r>
          </w:p>
        </w:tc>
      </w:tr>
      <w:tr>
        <w:tc>
          <w:tcPr>
            <w:tcW w:type="dxa" w:w="2592"/>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Agent/执行器接入</w:t>
            </w:r>
          </w:p>
        </w:tc>
        <w:tc>
          <w:tcPr>
            <w:tcW w:type="dxa" w:w="6912"/>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实现统一执行接口，至少接入 Claude/Codex 类执行器和 NemoClaw/OpenShell 或 LangGraph 类执行器中的一种。</w:t>
            </w:r>
          </w:p>
        </w:tc>
      </w:tr>
      <w:tr>
        <w:tc>
          <w:tcPr>
            <w:tcW w:type="dxa" w:w="2592"/>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可观测与日志</w:t>
            </w:r>
          </w:p>
        </w:tc>
        <w:tc>
          <w:tcPr>
            <w:tcW w:type="dxa" w:w="6912"/>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先做基础日志和调用摘要，后续再扩展完整 trace、成本和调用链拓扑。</w:t>
            </w:r>
          </w:p>
        </w:tc>
      </w:tr>
      <w:tr>
        <w:tc>
          <w:tcPr>
            <w:tcW w:type="dxa" w:w="2592"/>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Memory 与沉淀</w:t>
            </w:r>
          </w:p>
        </w:tc>
        <w:tc>
          <w:tcPr>
            <w:tcW w:type="dxa" w:w="6912"/>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先做项目 Memory 表和沉淀候选列表，不做完整知识库审核流程。</w:t>
            </w:r>
          </w:p>
        </w:tc>
      </w:tr>
      <w:tr>
        <w:tc>
          <w:tcPr>
            <w:tcW w:type="dxa" w:w="2592"/>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权限与审批</w:t>
            </w:r>
          </w:p>
        </w:tc>
        <w:tc>
          <w:tcPr>
            <w:tcW w:type="dxa" w:w="6912"/>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7"/>
              </w:rPr>
              <w:t>先做项目成员/管理员/Agent 操作权限，关键交付物必须人工确认。</w:t>
            </w:r>
          </w:p>
        </w:tc>
      </w:tr>
    </w:tbl>
    <w:p/>
    <w:p>
      <w:pPr>
        <w:pStyle w:val="Heading1"/>
      </w:pPr>
      <w:r>
        <w:t>15. 阶段路线图</w:t>
      </w:r>
    </w:p>
    <w:tbl>
      <w:tblPr>
        <w:tblStyle w:val="TableGrid"/>
        <w:tblW w:type="auto" w:w="0"/>
        <w:jc w:val="center"/>
        <w:tblLook w:firstColumn="1" w:firstRow="1" w:lastColumn="0" w:lastRow="0" w:noHBand="0" w:noVBand="1" w:val="04A0"/>
      </w:tblPr>
      <w:tblGrid>
        <w:gridCol w:w="2509"/>
        <w:gridCol w:w="2509"/>
        <w:gridCol w:w="2509"/>
        <w:gridCol w:w="2509"/>
      </w:tblGrid>
      <w:tr>
        <w:tc>
          <w:tcPr>
            <w:tcW w:type="dxa" w:w="2016"/>
            <w:shd w:fill="164B73"/>
            <w:vAlign w:val="center"/>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color w:val="FFFFFF"/>
                <w:sz w:val="19"/>
              </w:rPr>
              <w:t>阶段</w:t>
            </w:r>
          </w:p>
        </w:tc>
        <w:tc>
          <w:tcPr>
            <w:tcW w:type="dxa" w:w="1584"/>
            <w:shd w:fill="164B73"/>
            <w:vAlign w:val="center"/>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color w:val="FFFFFF"/>
                <w:sz w:val="19"/>
              </w:rPr>
              <w:t>时间建议</w:t>
            </w:r>
          </w:p>
        </w:tc>
        <w:tc>
          <w:tcPr>
            <w:tcW w:type="dxa" w:w="3600"/>
            <w:shd w:fill="164B73"/>
            <w:vAlign w:val="center"/>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color w:val="FFFFFF"/>
                <w:sz w:val="19"/>
              </w:rPr>
              <w:t>建设重点</w:t>
            </w:r>
          </w:p>
        </w:tc>
        <w:tc>
          <w:tcPr>
            <w:tcW w:type="dxa" w:w="2880"/>
            <w:shd w:fill="164B73"/>
            <w:vAlign w:val="center"/>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color w:val="FFFFFF"/>
                <w:sz w:val="19"/>
              </w:rPr>
              <w:t>成功标准</w:t>
            </w:r>
          </w:p>
        </w:tc>
      </w:tr>
      <w:tr>
        <w:tc>
          <w:tcPr>
            <w:tcW w:type="dxa" w:w="2016"/>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5"/>
              </w:rPr>
              <w:t>阶段一：MVP 跑通</w:t>
            </w:r>
          </w:p>
        </w:tc>
        <w:tc>
          <w:tcPr>
            <w:tcW w:type="dxa" w:w="1584"/>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5"/>
              </w:rPr>
              <w:t>1-2 个月</w:t>
            </w:r>
          </w:p>
        </w:tc>
        <w:tc>
          <w:tcPr>
            <w:tcW w:type="dxa" w:w="3600"/>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5"/>
              </w:rPr>
              <w:t>项目 Workspace、任务看板、Agent 管理、两类执行器、基础协作、交付物、审批和项目 Memory。</w:t>
            </w:r>
          </w:p>
        </w:tc>
        <w:tc>
          <w:tcPr>
            <w:tcW w:type="dxa" w:w="2880"/>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5"/>
              </w:rPr>
              <w:t>完成一个咨询项目从资料输入到交付初稿再到人工确认的端到端演示。</w:t>
            </w:r>
          </w:p>
        </w:tc>
      </w:tr>
      <w:tr>
        <w:tc>
          <w:tcPr>
            <w:tcW w:type="dxa" w:w="2016"/>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5"/>
              </w:rPr>
              <w:t>阶段二：看板产品化</w:t>
            </w:r>
          </w:p>
        </w:tc>
        <w:tc>
          <w:tcPr>
            <w:tcW w:type="dxa" w:w="1584"/>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5"/>
              </w:rPr>
              <w:t>2-4 个月</w:t>
            </w:r>
          </w:p>
        </w:tc>
        <w:tc>
          <w:tcPr>
            <w:tcW w:type="dxa" w:w="3600"/>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5"/>
              </w:rPr>
              <w:t>强化 Agent 运行看板、协作看板、调用链看板、成本/日志、风险提示和交付物版本。</w:t>
            </w:r>
          </w:p>
        </w:tc>
        <w:tc>
          <w:tcPr>
            <w:tcW w:type="dxa" w:w="2880"/>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5"/>
              </w:rPr>
              <w:t>管理者能清楚看到每个 Agent 的任务、状态、输出、调用和风险。</w:t>
            </w:r>
          </w:p>
        </w:tc>
      </w:tr>
      <w:tr>
        <w:tc>
          <w:tcPr>
            <w:tcW w:type="dxa" w:w="2016"/>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5"/>
              </w:rPr>
              <w:t>阶段三：知识/Memory/安全治理</w:t>
            </w:r>
          </w:p>
        </w:tc>
        <w:tc>
          <w:tcPr>
            <w:tcW w:type="dxa" w:w="1584"/>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5"/>
              </w:rPr>
              <w:t>4-8 个月</w:t>
            </w:r>
          </w:p>
        </w:tc>
        <w:tc>
          <w:tcPr>
            <w:tcW w:type="dxa" w:w="3600"/>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5"/>
              </w:rPr>
              <w:t>项目记忆、组织记忆接口、知识沉淀审核、权限隔离、审计报告、沙箱策略。</w:t>
            </w:r>
          </w:p>
        </w:tc>
        <w:tc>
          <w:tcPr>
            <w:tcW w:type="dxa" w:w="2880"/>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5"/>
              </w:rPr>
              <w:t>项目内容能沉淀为可复用知识和 Skill，敏感操作可审批、可追溯。</w:t>
            </w:r>
          </w:p>
        </w:tc>
      </w:tr>
      <w:tr>
        <w:tc>
          <w:tcPr>
            <w:tcW w:type="dxa" w:w="2016"/>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5"/>
              </w:rPr>
              <w:t>阶段四：Physical AI 集成</w:t>
            </w:r>
          </w:p>
        </w:tc>
        <w:tc>
          <w:tcPr>
            <w:tcW w:type="dxa" w:w="1584"/>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5"/>
              </w:rPr>
              <w:t>8-12 个月</w:t>
            </w:r>
          </w:p>
        </w:tc>
        <w:tc>
          <w:tcPr>
            <w:tcW w:type="dxa" w:w="3600"/>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5"/>
              </w:rPr>
              <w:t>接入 NVIDIA 生态、仿真工具、GPU 任务、数字孪生/机器人任务模型和结果管理。</w:t>
            </w:r>
          </w:p>
        </w:tc>
        <w:tc>
          <w:tcPr>
            <w:tcW w:type="dxa" w:w="2880"/>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5"/>
              </w:rPr>
              <w:t>完成一个 Physical AI POC，如数字孪生或机器人仿真评估流程。</w:t>
            </w:r>
          </w:p>
        </w:tc>
      </w:tr>
      <w:tr>
        <w:tc>
          <w:tcPr>
            <w:tcW w:type="dxa" w:w="2016"/>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5"/>
              </w:rPr>
              <w:t>阶段五：规模化运营</w:t>
            </w:r>
          </w:p>
        </w:tc>
        <w:tc>
          <w:tcPr>
            <w:tcW w:type="dxa" w:w="1584"/>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5"/>
              </w:rPr>
              <w:t>12 个月+</w:t>
            </w:r>
          </w:p>
        </w:tc>
        <w:tc>
          <w:tcPr>
            <w:tcW w:type="dxa" w:w="3600"/>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5"/>
              </w:rPr>
              <w:t>多客户、多项目、多团队并行，行业 Blueprint、Skill 市场、ROI 看板和运营体系。</w:t>
            </w:r>
          </w:p>
        </w:tc>
        <w:tc>
          <w:tcPr>
            <w:tcW w:type="dxa" w:w="2880"/>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5"/>
              </w:rPr>
              <w:t>形成可复制咨询交付能力和商业化案例。</w:t>
            </w:r>
          </w:p>
        </w:tc>
      </w:tr>
    </w:tbl>
    <w:p/>
    <w:p>
      <w:pPr>
        <w:pStyle w:val="Heading1"/>
      </w:pPr>
      <w:r>
        <w:t>16. MVP 验收标准</w:t>
      </w:r>
    </w:p>
    <w:tbl>
      <w:tblPr>
        <w:tblStyle w:val="TableGrid"/>
        <w:tblW w:type="auto" w:w="0"/>
        <w:jc w:val="center"/>
        <w:tblLook w:firstColumn="1" w:firstRow="1" w:lastColumn="0" w:lastRow="0" w:noHBand="0" w:noVBand="1" w:val="04A0"/>
      </w:tblPr>
      <w:tblGrid>
        <w:gridCol w:w="5018"/>
        <w:gridCol w:w="5018"/>
      </w:tblGrid>
      <w:tr>
        <w:tc>
          <w:tcPr>
            <w:tcW w:type="dxa" w:w="2304"/>
            <w:shd w:fill="164B73"/>
            <w:vAlign w:val="center"/>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color w:val="FFFFFF"/>
                <w:sz w:val="19"/>
              </w:rPr>
              <w:t>验收项</w:t>
            </w:r>
          </w:p>
        </w:tc>
        <w:tc>
          <w:tcPr>
            <w:tcW w:type="dxa" w:w="7200"/>
            <w:shd w:fill="164B73"/>
            <w:vAlign w:val="center"/>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color w:val="FFFFFF"/>
                <w:sz w:val="19"/>
              </w:rPr>
              <w:t>验收标准</w:t>
            </w:r>
          </w:p>
        </w:tc>
      </w:tr>
      <w:tr>
        <w:tc>
          <w:tcPr>
            <w:tcW w:type="dxa" w:w="2304"/>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项目创建</w:t>
            </w:r>
          </w:p>
        </w:tc>
        <w:tc>
          <w:tcPr>
            <w:tcW w:type="dxa" w:w="7200"/>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能够创建一个项目空间，录入项目目标、成员、Agent 和交付物要求。</w:t>
            </w:r>
          </w:p>
        </w:tc>
      </w:tr>
      <w:tr>
        <w:tc>
          <w:tcPr>
            <w:tcW w:type="dxa" w:w="2304"/>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任务流转</w:t>
            </w:r>
          </w:p>
        </w:tc>
        <w:tc>
          <w:tcPr>
            <w:tcW w:type="dxa" w:w="7200"/>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能够把目标拆成任务卡片，并完成状态流转：待执行 → 执行中 → 待确认 → 已完成。</w:t>
            </w:r>
          </w:p>
        </w:tc>
      </w:tr>
      <w:tr>
        <w:tc>
          <w:tcPr>
            <w:tcW w:type="dxa" w:w="2304"/>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Agent 执行</w:t>
            </w:r>
          </w:p>
        </w:tc>
        <w:tc>
          <w:tcPr>
            <w:tcW w:type="dxa" w:w="7200"/>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至少两个 Agent 能被分配任务，并产生可查看的输出和日志。</w:t>
            </w:r>
          </w:p>
        </w:tc>
      </w:tr>
      <w:tr>
        <w:tc>
          <w:tcPr>
            <w:tcW w:type="dxa" w:w="2304"/>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执行可见</w:t>
            </w:r>
          </w:p>
        </w:tc>
        <w:tc>
          <w:tcPr>
            <w:tcW w:type="dxa" w:w="7200"/>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项目负责人能看到 Agent 当前任务、状态、最近日志、失败原因和输出文件。</w:t>
            </w:r>
          </w:p>
        </w:tc>
      </w:tr>
      <w:tr>
        <w:tc>
          <w:tcPr>
            <w:tcW w:type="dxa" w:w="2304"/>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协作可见</w:t>
            </w:r>
          </w:p>
        </w:tc>
        <w:tc>
          <w:tcPr>
            <w:tcW w:type="dxa" w:w="7200"/>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人可以在任务下与 Agent 讨论，Agent 输出能够挂到对应任务。</w:t>
            </w:r>
          </w:p>
        </w:tc>
      </w:tr>
      <w:tr>
        <w:tc>
          <w:tcPr>
            <w:tcW w:type="dxa" w:w="2304"/>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交付物可管</w:t>
            </w:r>
          </w:p>
        </w:tc>
        <w:tc>
          <w:tcPr>
            <w:tcW w:type="dxa" w:w="7200"/>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系统能保存 PPT/Word/Excel/图表等交付物，记录版本和确认状态。</w:t>
            </w:r>
          </w:p>
        </w:tc>
      </w:tr>
      <w:tr>
        <w:tc>
          <w:tcPr>
            <w:tcW w:type="dxa" w:w="2304"/>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审批可控</w:t>
            </w:r>
          </w:p>
        </w:tc>
        <w:tc>
          <w:tcPr>
            <w:tcW w:type="dxa" w:w="7200"/>
            <w:vAlign w:val="top"/>
            <w:shd w:fill="F6FAFD"/>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关键交付物必须由人确认后才能进入最终交付状态。</w:t>
            </w:r>
          </w:p>
        </w:tc>
      </w:tr>
      <w:tr>
        <w:tc>
          <w:tcPr>
            <w:tcW w:type="dxa" w:w="2304"/>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沉淀可追</w:t>
            </w:r>
          </w:p>
        </w:tc>
        <w:tc>
          <w:tcPr>
            <w:tcW w:type="dxa" w:w="7200"/>
            <w:vAlign w:val="top"/>
            <w:tcBorders>
              <w:top w:sz="4" w:val="single" w:color="C9D7E2"/>
              <w:left w:sz="4" w:val="single" w:color="C9D7E2"/>
              <w:bottom w:sz="4" w:val="single" w:color="C9D7E2"/>
              <w:right w:sz="4" w:val="single" w:color="C9D7E2"/>
            </w:tcBorders>
          </w:tcPr>
          <w:p>
            <w:pPr>
              <w:spacing w:after="0" w:line="276" w:lineRule="auto"/>
            </w:pPr>
            <w:r/>
            <w:r>
              <w:rPr>
                <w:rFonts w:ascii="Noto Sans CJK SC" w:hAnsi="Noto Sans CJK SC" w:eastAsia="Noto Sans CJK SC"/>
                <w:b w:val="0"/>
                <w:sz w:val="18"/>
              </w:rPr>
              <w:t>项目结束后能生成项目 Memory 和知识沉淀候选列表。</w:t>
            </w:r>
          </w:p>
        </w:tc>
      </w:tr>
    </w:tbl>
    <w:p/>
    <w:tbl>
      <w:tblPr>
        <w:tblW w:type="auto" w:w="0"/>
        <w:jc w:val="center"/>
        <w:tblLook w:firstColumn="1" w:firstRow="1" w:lastColumn="0" w:lastRow="0" w:noHBand="0" w:noVBand="1" w:val="04A0"/>
      </w:tblPr>
      <w:tblGrid>
        <w:gridCol w:w="10036"/>
      </w:tblGrid>
      <w:tr>
        <w:tc>
          <w:tcPr>
            <w:tcW w:type="dxa" w:w="10036"/>
            <w:shd w:fill="EAF4FB"/>
            <w:tcBorders>
              <w:top w:sz="8" w:val="single" w:color="9EC3DC"/>
              <w:left w:sz="8" w:val="single" w:color="9EC3DC"/>
              <w:bottom w:sz="8" w:val="single" w:color="9EC3DC"/>
              <w:right w:sz="8" w:val="single" w:color="9EC3DC"/>
            </w:tcBorders>
          </w:tcPr>
          <w:p>
            <w:pPr>
              <w:spacing w:after="60"/>
            </w:pPr>
            <w:r>
              <w:rPr>
                <w:rFonts w:ascii="Noto Sans CJK SC" w:hAnsi="Noto Sans CJK SC" w:eastAsia="Noto Sans CJK SC"/>
                <w:b/>
                <w:color w:val="164B73"/>
                <w:sz w:val="22"/>
              </w:rPr>
              <w:t>最后判断</w:t>
            </w:r>
          </w:p>
          <w:p>
            <w:pPr>
              <w:spacing w:after="0"/>
            </w:pPr>
            <w:r>
              <w:rPr>
                <w:rFonts w:ascii="Noto Sans CJK SC" w:hAnsi="Noto Sans CJK SC" w:eastAsia="Noto Sans CJK SC"/>
                <w:sz w:val="20"/>
              </w:rPr>
              <w:t>一期成功不看技术栈多复杂，而看是否能让开发、产品和业务方共同看到一个清晰闭环：项目如何被拆解、Agent 如何参与、过程如何被监控、结果如何被确认、经验如何被沉淀。</w:t>
            </w:r>
          </w:p>
        </w:tc>
      </w:tr>
    </w:tbl>
    <w:p/>
    <w:sectPr w:rsidR="00FC693F" w:rsidRPr="0006063C" w:rsidSect="00034616">
      <w:headerReference w:type="default" r:id="rId9"/>
      <w:footerReference w:type="default" r:id="rId10"/>
      <w:pgSz w:w="11906" w:h="16838"/>
      <w:pgMar w:top="964" w:right="935" w:bottom="850"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607080"/>
        <w:sz w:val="16"/>
      </w:rPr>
      <w:t>内部开发沟通版</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color w:val="607080"/>
        <w:sz w:val="16"/>
      </w:rPr>
      <w:t>AI Native System 产品规划与功能架构开发说明</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164B7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164B7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1F6D9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oto Sans CJK SC" w:hAnsi="Noto Sans CJK SC" w:eastAsia="Noto Sans CJK SC"/>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Native System 产品规划与功能架构开发说明</dc:title>
  <dc:subject>产品规划版</dc:subject>
  <dc:creator/>
  <cp:keywords>AI Native, Workspace, Agent, Product Planning</cp:keywords>
  <dc:description>内部开发沟通版</dc:description>
  <cp:lastModifiedBy/>
  <cp:revision>1</cp:revision>
  <dcterms:created xsi:type="dcterms:W3CDTF">2013-12-23T23:15:00Z</dcterms:created>
  <dcterms:modified xsi:type="dcterms:W3CDTF">2013-12-23T23:15:00Z</dcterms:modified>
  <cp:category/>
</cp:coreProperties>
</file>