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  <w:widowControl/>
      </w:pPr>
      <w:r>
        <w:rPr>
          <w:rFonts w:ascii="Noto Sans CJK SC" w:hAnsi="Noto Sans CJK SC" w:eastAsia="Noto Sans CJK SC"/>
          <w:b/>
          <w:color w:val="00A6A6"/>
          <w:sz w:val="28"/>
        </w:rPr>
        <w:t>AI NATIVE SYSTEM</w:t>
      </w:r>
    </w:p>
    <w:p>
      <w:pPr>
        <w:spacing w:before="280" w:after="120"/>
        <w:jc w:val="center"/>
        <w:widowControl/>
      </w:pPr>
      <w:r>
        <w:rPr>
          <w:rFonts w:ascii="Noto Sans CJK SC" w:hAnsi="Noto Sans CJK SC" w:eastAsia="Noto Sans CJK SC"/>
          <w:b/>
          <w:color w:val="17365D"/>
          <w:sz w:val="56"/>
        </w:rPr>
        <w:t>人机协作与多 Agent 平台</w:t>
      </w:r>
    </w:p>
    <w:p>
      <w:pPr>
        <w:spacing w:after="360"/>
        <w:jc w:val="center"/>
        <w:widowControl/>
      </w:pPr>
      <w:r>
        <w:rPr>
          <w:rFonts w:ascii="Noto Sans CJK SC" w:hAnsi="Noto Sans CJK SC" w:eastAsia="Noto Sans CJK SC"/>
          <w:b/>
          <w:color w:val="4472C4"/>
          <w:sz w:val="64"/>
        </w:rPr>
        <w:t>开源选型方案</w:t>
      </w:r>
    </w:p>
    <w:p>
      <w:pPr>
        <w:jc w:val="center"/>
        <w:widowControl/>
      </w:pPr>
      <w:r>
        <w:rPr>
          <w:rFonts w:ascii="Noto Sans CJK SC" w:hAnsi="Noto Sans CJK SC" w:eastAsia="Noto Sans CJK SC"/>
          <w:b w:val="0"/>
          <w:color w:val="00A6A6"/>
          <w:sz w:val="24"/>
        </w:rPr>
        <w:t>━━━━━━━━━━━━━━━━━━━━━━━━━━━━</w:t>
      </w:r>
    </w:p>
    <w:p>
      <w:pPr>
        <w:spacing w:before="280"/>
        <w:jc w:val="center"/>
        <w:widowControl/>
      </w:pPr>
      <w:r>
        <w:rPr>
          <w:rFonts w:ascii="Noto Sans CJK SC" w:hAnsi="Noto Sans CJK SC" w:eastAsia="Noto Sans CJK SC"/>
          <w:b w:val="0"/>
          <w:color w:val="666666"/>
          <w:sz w:val="28"/>
        </w:rPr>
        <w:t>面向完全自主可控商业版本的架构与产品选型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7"/>
      </w:tblGrid>
      <w:tr>
        <w:tc>
          <w:tcPr>
            <w:tcW w:type="dxa" w:w="9638"/>
            <w:shd w:fill="EEF5FB"/>
            <w:tcBorders>
              <w:top w:val="single" w:sz="12" w:color="4472C4"/>
              <w:left w:val="single" w:sz="12" w:color="4472C4"/>
              <w:bottom w:val="single" w:sz="12" w:color="4472C4"/>
              <w:right w:val="single" w:sz="12" w:color="4472C4"/>
            </w:tcBorders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5597"/>
                <w:sz w:val="28"/>
              </w:rPr>
              <w:t>核心建议</w:t>
            </w:r>
          </w:p>
          <w:p>
            <w:pPr>
              <w:spacing w:before="0" w:after="0" w:line="33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25"/>
              </w:rPr>
              <w:t>以 AgentSpace 为控制平面，以 CopilotKit / AG-UI 重构人机协作层，</w:t>
              <w:br/>
              <w:t>吸收 AgentTeams 的透明多 Agent 协作机制，以 Pi 等作为可插拔执行器。</w:t>
            </w:r>
          </w:p>
        </w:tc>
      </w:tr>
    </w:tbl>
    <w:p>
      <w:pPr>
        <w:spacing w:before="1500"/>
        <w:jc w:val="center"/>
        <w:widowControl/>
      </w:pPr>
      <w:r>
        <w:rPr>
          <w:rFonts w:ascii="Noto Sans CJK SC" w:hAnsi="Noto Sans CJK SC" w:eastAsia="Noto Sans CJK SC"/>
          <w:b w:val="0"/>
          <w:color w:val="666666"/>
          <w:sz w:val="21"/>
        </w:rPr>
        <w:t>版本：V1.0（内部选型讨论稿）</w:t>
      </w:r>
    </w:p>
    <w:p>
      <w:pPr>
        <w:spacing w:before="0" w:after="0" w:line="312" w:lineRule="auto"/>
        <w:jc w:val="center"/>
        <w:widowControl/>
      </w:pPr>
      <w:r>
        <w:rPr>
          <w:rFonts w:ascii="Noto Sans CJK SC" w:hAnsi="Noto Sans CJK SC" w:eastAsia="Noto Sans CJK SC"/>
          <w:b w:val="0"/>
          <w:color w:val="666666"/>
          <w:sz w:val="21"/>
        </w:rPr>
        <w:t>日期：2026 年 7 月 14 日</w:t>
      </w:r>
    </w:p>
    <w:p>
      <w:pPr>
        <w:widowControl/>
      </w:pPr>
      <w:r>
        <w:br w:type="page"/>
      </w:r>
    </w:p>
    <w:p>
      <w:pPr>
        <w:pStyle w:val="Heading1"/>
        <w:keepNext/>
        <w:keepLines/>
        <w:widowControl/>
      </w:pPr>
      <w:r>
        <w:t>文档说明</w:t>
      </w:r>
    </w:p>
    <w:p>
      <w:pPr>
        <w:spacing w:before="0" w:after="140" w:line="324" w:lineRule="auto"/>
        <w:keepLines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本方案用于确定 AI Native System 中“人—Agent—任务—知识”协作平台的开源技术路线。选型目标不是简单找到一个开源 Slack，也不是直接复制某个 Agent 平台，而是形成一个可以自主品牌化、私有化交付、持续演进的商业产品底座。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819"/>
            <w:shd w:fill="00A6A6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/>
        </w:tc>
        <w:tc>
          <w:tcPr>
            <w:tcW w:type="dxa" w:w="4819"/>
            <w:shd w:fill="EEF5FB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60" w:line="312" w:lineRule="auto"/>
            </w:pPr>
            <w:r>
              <w:rPr>
                <w:rFonts w:ascii="Noto Sans CJK SC" w:hAnsi="Noto Sans CJK SC" w:eastAsia="Noto Sans CJK SC"/>
                <w:b/>
                <w:color w:val="00A6A6"/>
                <w:sz w:val="23"/>
              </w:rPr>
              <w:t>选型口径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1"/>
              </w:rPr>
              <w:t>重点评估开源许可证、核心代码可控性、人机沟通体验、多 Agent 编排、任务与治理、企业级扩展和后续替换成本。许可证判断仅作为产品选型依据，正式商业发布前仍需进行专项法律审核。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keepLines/>
        <w:widowControl/>
      </w:pPr>
      <w:r>
        <w:t>目录</w:t>
      </w:r>
    </w:p>
    <w:p>
      <w:pPr>
        <w:spacing w:before="0" w:after="100" w:line="312" w:lineRule="auto"/>
        <w:widowControl/>
      </w:pPr>
      <w:r>
        <w:rPr>
          <w:rFonts w:ascii="Noto Sans CJK SC" w:hAnsi="Noto Sans CJK SC" w:eastAsia="Noto Sans CJK SC"/>
          <w:b/>
          <w:color w:val="4472C4"/>
          <w:sz w:val="21"/>
        </w:rPr>
        <w:t>01</w:t>
      </w:r>
      <w:r>
        <w:rPr>
          <w:rFonts w:ascii="Noto Sans CJK SC" w:hAnsi="Noto Sans CJK SC" w:eastAsia="Noto Sans CJK SC"/>
          <w:b w:val="0"/>
          <w:color w:val="1F1F1F"/>
          <w:sz w:val="22"/>
        </w:rPr>
        <w:t xml:space="preserve">  执行摘要</w:t>
      </w:r>
    </w:p>
    <w:p>
      <w:pPr>
        <w:spacing w:before="0" w:after="100" w:line="312" w:lineRule="auto"/>
        <w:widowControl/>
      </w:pPr>
      <w:r>
        <w:rPr>
          <w:rFonts w:ascii="Noto Sans CJK SC" w:hAnsi="Noto Sans CJK SC" w:eastAsia="Noto Sans CJK SC"/>
          <w:b/>
          <w:color w:val="4472C4"/>
          <w:sz w:val="21"/>
        </w:rPr>
        <w:t>02</w:t>
      </w:r>
      <w:r>
        <w:rPr>
          <w:rFonts w:ascii="Noto Sans CJK SC" w:hAnsi="Noto Sans CJK SC" w:eastAsia="Noto Sans CJK SC"/>
          <w:b w:val="0"/>
          <w:color w:val="1F1F1F"/>
          <w:sz w:val="22"/>
        </w:rPr>
        <w:t xml:space="preserve">  一、建设背景与选型目标</w:t>
      </w:r>
    </w:p>
    <w:p>
      <w:pPr>
        <w:spacing w:before="0" w:after="100" w:line="312" w:lineRule="auto"/>
        <w:widowControl/>
      </w:pPr>
      <w:r>
        <w:rPr>
          <w:rFonts w:ascii="Noto Sans CJK SC" w:hAnsi="Noto Sans CJK SC" w:eastAsia="Noto Sans CJK SC"/>
          <w:b/>
          <w:color w:val="4472C4"/>
          <w:sz w:val="21"/>
        </w:rPr>
        <w:t>03</w:t>
      </w:r>
      <w:r>
        <w:rPr>
          <w:rFonts w:ascii="Noto Sans CJK SC" w:hAnsi="Noto Sans CJK SC" w:eastAsia="Noto Sans CJK SC"/>
          <w:b w:val="0"/>
          <w:color w:val="1F1F1F"/>
          <w:sz w:val="22"/>
        </w:rPr>
        <w:t xml:space="preserve">  二、候选开源项目及适配分析</w:t>
      </w:r>
    </w:p>
    <w:p>
      <w:pPr>
        <w:spacing w:before="0" w:after="100" w:line="312" w:lineRule="auto"/>
        <w:widowControl/>
      </w:pPr>
      <w:r>
        <w:rPr>
          <w:rFonts w:ascii="Noto Sans CJK SC" w:hAnsi="Noto Sans CJK SC" w:eastAsia="Noto Sans CJK SC"/>
          <w:b/>
          <w:color w:val="4472C4"/>
          <w:sz w:val="21"/>
        </w:rPr>
        <w:t>04</w:t>
      </w:r>
      <w:r>
        <w:rPr>
          <w:rFonts w:ascii="Noto Sans CJK SC" w:hAnsi="Noto Sans CJK SC" w:eastAsia="Noto Sans CJK SC"/>
          <w:b w:val="0"/>
          <w:color w:val="1F1F1F"/>
          <w:sz w:val="22"/>
        </w:rPr>
        <w:t xml:space="preserve">  三、组合方案比较与选型决策</w:t>
      </w:r>
    </w:p>
    <w:p>
      <w:pPr>
        <w:spacing w:before="0" w:after="100" w:line="312" w:lineRule="auto"/>
        <w:widowControl/>
      </w:pPr>
      <w:r>
        <w:rPr>
          <w:rFonts w:ascii="Noto Sans CJK SC" w:hAnsi="Noto Sans CJK SC" w:eastAsia="Noto Sans CJK SC"/>
          <w:b/>
          <w:color w:val="4472C4"/>
          <w:sz w:val="21"/>
        </w:rPr>
        <w:t>05</w:t>
      </w:r>
      <w:r>
        <w:rPr>
          <w:rFonts w:ascii="Noto Sans CJK SC" w:hAnsi="Noto Sans CJK SC" w:eastAsia="Noto Sans CJK SC"/>
          <w:b w:val="0"/>
          <w:color w:val="1F1F1F"/>
          <w:sz w:val="22"/>
        </w:rPr>
        <w:t xml:space="preserve">  四、推荐总体架构与核心边界</w:t>
      </w:r>
    </w:p>
    <w:p>
      <w:pPr>
        <w:spacing w:before="0" w:after="100" w:line="312" w:lineRule="auto"/>
        <w:widowControl/>
      </w:pPr>
      <w:r>
        <w:rPr>
          <w:rFonts w:ascii="Noto Sans CJK SC" w:hAnsi="Noto Sans CJK SC" w:eastAsia="Noto Sans CJK SC"/>
          <w:b/>
          <w:color w:val="4472C4"/>
          <w:sz w:val="21"/>
        </w:rPr>
        <w:t>06</w:t>
      </w:r>
      <w:r>
        <w:rPr>
          <w:rFonts w:ascii="Noto Sans CJK SC" w:hAnsi="Noto Sans CJK SC" w:eastAsia="Noto Sans CJK SC"/>
          <w:b w:val="0"/>
          <w:color w:val="1F1F1F"/>
          <w:sz w:val="22"/>
        </w:rPr>
        <w:t xml:space="preserve">  五、分阶段建设路线与一期范围</w:t>
      </w:r>
    </w:p>
    <w:p>
      <w:pPr>
        <w:spacing w:before="0" w:after="100" w:line="312" w:lineRule="auto"/>
        <w:widowControl/>
      </w:pPr>
      <w:r>
        <w:rPr>
          <w:rFonts w:ascii="Noto Sans CJK SC" w:hAnsi="Noto Sans CJK SC" w:eastAsia="Noto Sans CJK SC"/>
          <w:b/>
          <w:color w:val="4472C4"/>
          <w:sz w:val="21"/>
        </w:rPr>
        <w:t>07</w:t>
      </w:r>
      <w:r>
        <w:rPr>
          <w:rFonts w:ascii="Noto Sans CJK SC" w:hAnsi="Noto Sans CJK SC" w:eastAsia="Noto Sans CJK SC"/>
          <w:b w:val="0"/>
          <w:color w:val="1F1F1F"/>
          <w:sz w:val="22"/>
        </w:rPr>
        <w:t xml:space="preserve">  六、关键风险、治理要求与决策建议</w:t>
      </w:r>
    </w:p>
    <w:p>
      <w:pPr>
        <w:spacing w:before="0" w:after="100" w:line="312" w:lineRule="auto"/>
        <w:widowControl/>
      </w:pPr>
      <w:r>
        <w:rPr>
          <w:rFonts w:ascii="Noto Sans CJK SC" w:hAnsi="Noto Sans CJK SC" w:eastAsia="Noto Sans CJK SC"/>
          <w:b/>
          <w:color w:val="4472C4"/>
          <w:sz w:val="21"/>
        </w:rPr>
        <w:t>08</w:t>
      </w:r>
      <w:r>
        <w:rPr>
          <w:rFonts w:ascii="Noto Sans CJK SC" w:hAnsi="Noto Sans CJK SC" w:eastAsia="Noto Sans CJK SC"/>
          <w:b w:val="0"/>
          <w:color w:val="1F1F1F"/>
          <w:sz w:val="22"/>
        </w:rPr>
        <w:t xml:space="preserve">  附录：评估说明与参考资料</w:t>
      </w:r>
    </w:p>
    <w:p>
      <w:pPr>
        <w:widowControl/>
      </w:pPr>
      <w:r>
        <w:br w:type="page"/>
      </w:r>
    </w:p>
    <w:p>
      <w:pPr>
        <w:pStyle w:val="Heading1"/>
        <w:keepNext/>
        <w:keepLines/>
        <w:widowControl/>
      </w:pPr>
      <w:r>
        <w:t>执行摘要</w:t>
      </w:r>
    </w:p>
    <w:p>
      <w:pPr>
        <w:spacing w:before="0" w:after="140" w:line="324" w:lineRule="auto"/>
        <w:keepLines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当前最核心的矛盾是：AgentSpace 已经具备较好的 Agent 管理、任务、审批、调度和执行路由能力，但在人与 Agent、Agent 与 Agent 的持续沟通、透明协作和富交互方面仍不够成熟；而 Mattermost、Tailchat、OpenIM 等通信项目又缺少完整的 Agent 控制平面。</w:t>
      </w:r>
    </w:p>
    <w:p>
      <w:pPr>
        <w:spacing w:before="0" w:after="140" w:line="324" w:lineRule="auto"/>
        <w:keepLines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因此，最终选型不应围绕“找一个项目替代全部能力”，而应采用分层组合：把 AgentSpace 保留为 Agent Control Plane，自建 Agent 原生协作工作台，通过 AG-UI 等开放协议连接不同 Agent Runtime，并吸收 AgentTeams 的房间式透明协作、组织拓扑和通信权限设计。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819"/>
            <w:shd w:fill="2F5597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/>
        </w:tc>
        <w:tc>
          <w:tcPr>
            <w:tcW w:type="dxa" w:w="4819"/>
            <w:shd w:fill="EEF5FB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60" w:line="312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3"/>
              </w:rPr>
              <w:t>最终推荐结论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1"/>
              </w:rPr>
              <w:t>长期产品路线：AgentSpace Fork ＋ CopilotKit/AG-UI 自有协作界面 ＋ AgentTeams 协作机制 ＋ Pi/Codex/Claude Code 等可插拔执行器 ＋ 独立知识平台。通信底座一期可不单独引入；需要快速补齐传统 IM 时优先 Tailchat，中长期移动端和规模化交付采用 OpenIM＋自研客户端。</w:t>
            </w:r>
          </w:p>
        </w:tc>
      </w:tr>
    </w:tbl>
    <w:p>
      <w:pPr>
        <w:spacing w:after="0"/>
        <w:widowControl/>
      </w:pPr>
    </w:p>
    <w:p>
      <w:pPr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widowControl/>
      </w:pPr>
      <w:r>
        <w:rPr>
          <w:rFonts w:ascii="Noto Sans CJK SC" w:hAnsi="Noto Sans CJK SC" w:eastAsia="Noto Sans CJK SC"/>
          <w:b w:val="0"/>
          <w:color w:val="666666"/>
          <w:sz w:val="18"/>
        </w:rPr>
        <w:t>图 1  开源选型总体结论</w:t>
      </w:r>
    </w:p>
    <w:p>
      <w:pPr>
        <w:pStyle w:val="Heading2"/>
        <w:keepNext/>
        <w:keepLines/>
        <w:widowControl/>
      </w:pPr>
      <w:r>
        <w:t>需要明确的四项取舍</w:t>
      </w:r>
    </w:p>
    <w:p>
      <w:pPr>
        <w:pStyle w:val="ListNumber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不把 Mattermost 作为闭源商业产品的核心 Fork 底座。它可以用于内部验证或作为外部适配对象，但其社区版定位、AGPL 衍生要求、商标和企业功能边界会增加长期商业化风险。</w:t>
      </w:r>
    </w:p>
    <w:p>
      <w:pPr>
        <w:pStyle w:val="ListNumber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不把 OpenTag 当作完整平台。OpenTag适合参考“在协作线程中@Agent、上下文打包、富消息和人工审批”的交互方式，真正可复用的核心是 CopilotKit、AG-UI 和相关 Bot Adapter 思路。</w:t>
      </w:r>
    </w:p>
    <w:p>
      <w:pPr>
        <w:pStyle w:val="ListNumber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不让 Pi 承担组织治理。Pi 是优秀的 Agent Harness 和执行内核，但缺少企业权限、任务治理和内置安全隔离，应通过 AgentSpace/自有 Control Plane 调度并在 Sandbox 中运行。</w:t>
      </w:r>
    </w:p>
    <w:p>
      <w:pPr>
        <w:pStyle w:val="ListNumber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不将聊天记录等同于任务或知识。必须建立 Conversation—Thread—Task—Run—Tool Call—Artifact 的结构化模型，正式知识由独立知识治理流程沉淀。</w:t>
      </w:r>
    </w:p>
    <w:p>
      <w:pPr>
        <w:widowControl/>
      </w:pPr>
      <w:r>
        <w:br w:type="page"/>
      </w:r>
    </w:p>
    <w:p>
      <w:pPr>
        <w:pStyle w:val="Heading1"/>
        <w:keepNext/>
        <w:keepLines/>
        <w:widowControl/>
      </w:pPr>
      <w:r>
        <w:t>一、建设背景与选型目标</w:t>
      </w:r>
    </w:p>
    <w:p>
      <w:pPr>
        <w:pStyle w:val="Heading2"/>
        <w:keepNext/>
        <w:keepLines/>
        <w:widowControl/>
      </w:pPr>
      <w:r>
        <w:t>1. 建设目标</w:t>
      </w:r>
    </w:p>
    <w:p>
      <w:pPr>
        <w:spacing w:before="0" w:after="140" w:line="324" w:lineRule="auto"/>
        <w:keepLines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本项目的目标不是建设一个普通 IM，而是建设一套 Agent 原生的人机协作平台：用户可以在项目空间中与多个 Agent 沟通，Agent 可以拆解、委派和执行任务，人能够实时观察、纠偏、审批和接管，最终成果能够沉淀为项目资产、Skill 和组织知识。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71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目标层面</w:t>
            </w:r>
          </w:p>
        </w:tc>
        <w:tc>
          <w:tcPr>
            <w:tcW w:type="dxa" w:w="7483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需要实现的能力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协作体验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项目空间、频道/Topic/Thread、@Agent、Agent 协作室、任务卡片、审批卡片、文件与交付物。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Agent 管理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Agent 注册、角色、所有者、职责、Skill、知识范围、工具与 Runtime 绑定。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任务治理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任务状态机、拆解与委派、并行执行、暂停恢复、失败重试、人工接管和结果验收。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企业治理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多租户、组织与项目权限、凭证、审计、成本、配额、评测和安全隔离。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资产沉淀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聊天上下文、任务过程、运行产物、项目文档、知识提案和 Skill 版本化。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商业交付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自主品牌、私有化部署、国产化适配、可插拔组件、标准交付包和持续升级。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keepLines/>
        <w:widowControl/>
      </w:pPr>
      <w:r>
        <w:t>2. 现有方案的核心矛盾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现有选择</w:t>
            </w:r>
          </w:p>
        </w:tc>
        <w:tc>
          <w:tcPr>
            <w:tcW w:type="dxa" w:w="3685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3855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主要问题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AgentSpace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Agent、任务、审批、调度、AgentRouter 和治理能力较完整。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聊天与协作仍偏“平台功能”，未形成足够自然的项目沟通和透明多 Agent 工作空间。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Mattermost/Slack 类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频道、Thread、通知、Bot 和移动端成熟。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核心定位仍是 IM/ChatOps，Agent 组织、任务编排、上下文和企业 AI 治理需要重新建设。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OpenTag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线程内 @Agent、工具调用、富结果和审批交互直观。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更接近交互样例与适配层，不是多 Agent 管理和任务控制平台。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Pi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模型、Agent Loop、工具调用、状态和 Coding Agent 能力强。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是执行 Harness，不含完整权限、租户、任务治理和内置 Sandbox。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keepLines/>
        <w:widowControl/>
      </w:pPr>
      <w:r>
        <w:t>3. 选型原则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核心控制权优先：Agent、任务、权限、上下文、Skill、审计等核心数据必须掌握在自有 Control Plane。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宽松许可证优先：核心 Fork 优先选择 Apache 2.0 或 MIT；对 AGPL、SSPL、BSL、Source Available 和商标政策进行隔离。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分层解耦优先：协作入口、交互协议、控制平面、执行器、知识平台和安全基础设施之间通过 Adapter/事件协议连接。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先闭环后完善：一期优先验证“提出任务—Agent协作—人工审批—产出交付—知识沉淀”，不先重做完整 IM。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可替换优先：避免让某个 Runtime、IM、模型或知识库成为不可替换的单点。</w:t>
      </w:r>
    </w:p>
    <w:p>
      <w:pPr>
        <w:widowControl/>
      </w:pPr>
      <w:r>
        <w:br w:type="page"/>
      </w:r>
    </w:p>
    <w:p>
      <w:pPr>
        <w:pStyle w:val="Heading1"/>
        <w:keepNext/>
        <w:keepLines/>
        <w:widowControl/>
      </w:pPr>
      <w:r>
        <w:t>二、候选开源项目及适配分析</w:t>
      </w:r>
    </w:p>
    <w:p>
      <w:pPr>
        <w:pStyle w:val="Heading2"/>
        <w:keepNext/>
        <w:keepLines/>
        <w:widowControl/>
      </w:pPr>
      <w:r>
        <w:t>1. AgentSpace：推荐作为 Agent Control Plane</w:t>
      </w:r>
    </w:p>
    <w:p>
      <w:pPr>
        <w:spacing w:before="0" w:after="140" w:line="324" w:lineRule="auto"/>
        <w:keepLines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AgentSpace 采用 Apache 2.0 许可证，定位为人和 Agent 共同工作的 Agent 原生 Workspace。其当前价值集中在 Agent 管理、任务、调度、能力共享、审批、治理和 AgentRouter 多执行器路由。它适合作为本项目的领域模型和控制平面基础，而不是直接承担最终的通信产品。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649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适合保留</w:t>
            </w:r>
          </w:p>
        </w:tc>
        <w:tc>
          <w:tcPr>
            <w:tcW w:type="dxa" w:w="4649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需要重构或补齐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Agent 注册、数字员工、角色和所有者模型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项目频道、Topic、Thread 与 Agent 原生消息模型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任务、审批、调度和运行记录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Conversation—Task—Run 的统一关联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AgentRouter 和多 Runtime 适配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流式状态、富交互、协作室和人工接管体验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能力共享和治理基本框架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多租户、企业级权限、审计、成本和稳定性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819"/>
            <w:shd w:fill="2F5597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/>
        </w:tc>
        <w:tc>
          <w:tcPr>
            <w:tcW w:type="dxa" w:w="4819"/>
            <w:shd w:fill="EEF5FB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60" w:line="312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3"/>
              </w:rPr>
              <w:t>定位建议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1"/>
              </w:rPr>
              <w:t>Fork AgentSpace 的稳定版本，冻结核心领域模型；上游新能力通过评估后选择性合并。不要直接在快速变化的主分支上建设长期商业版本。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keepLines/>
        <w:widowControl/>
      </w:pPr>
      <w:r>
        <w:t>2. AgentTeams：推荐吸收透明协作机制</w:t>
      </w:r>
    </w:p>
    <w:p>
      <w:pPr>
        <w:spacing w:before="0" w:after="140" w:line="324" w:lineRule="auto"/>
        <w:keepLines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AgentTeams（原 HiClaw）采用 Apache 2.0，核心特点是通过 Matrix Room 让 Manager、Leader、Worker 与人类在同一空间协作，Agent 间沟通可见、可插话、可审计；同时通过声明式资源管理组织关系、通信权限、共享状态和 Gateway 凭证。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649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值得吸收的设计</w:t>
            </w:r>
          </w:p>
        </w:tc>
        <w:tc>
          <w:tcPr>
            <w:tcW w:type="dxa" w:w="4649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不建议直接替代 AgentSpace 的原因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每个复杂任务创建透明 Agent 协作室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产品工作台、数字员工运营和任务管理仍需加强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Manager—Leader—Worker 组织拓扑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固定层级不应写死，需要支持动态团队和临时协作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Agent 通信权限矩阵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更偏 Kubernetes/基础设施控制面，业务产品化工作量较大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MinIO 共享规格、文件和结果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Matrix 房间是通信机制，不能替代完整任务和知识模型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Higress 集中管理 LLM/MCP 凭证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仍需补多租户、商业运营和企业交付能力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keepLines/>
        <w:widowControl/>
      </w:pPr>
      <w:r>
        <w:t>3. CopilotKit / AG-UI / A2UI：推荐作为交互技术底座</w:t>
      </w:r>
    </w:p>
    <w:p>
      <w:pPr>
        <w:spacing w:before="0" w:after="140" w:line="324" w:lineRule="auto"/>
        <w:keepLines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AG-UI 是开放的事件型 Agent—用户交互协议，用于在 Agent 后端与用户界面之间传递消息、工具调用、状态、生命周期和自定义事件。CopilotKit 提供 Chat UI、Shared State、Generative UI 与 Human-in-the-Loop；A2UI 可进一步规范 Agent 动态生成卡片、表格、按钮和业务组件。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解决 AgentSpace 当前聊天界面“只有文字回复、不像工作协作”的问题。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让任务计划、执行状态、审批、文件、比较结果和知识提案以结构化卡片呈现。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让前端与 Agent Runtime 解耦，同一界面可以连接 Pi、Codex、Claude Code 或其他框架。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支持 Web、移动端和外部协作平台适配，为未来接飞书、企业微信、Slack 或自有客户端留出空间。</w:t>
      </w:r>
    </w:p>
    <w:p>
      <w:pPr>
        <w:pStyle w:val="Heading2"/>
        <w:keepNext/>
        <w:keepLines/>
        <w:widowControl/>
      </w:pPr>
      <w:r>
        <w:t>4. OpenTag：作为交互参考，不作为产品核心</w:t>
      </w:r>
    </w:p>
    <w:p>
      <w:pPr>
        <w:spacing w:before="0" w:after="140" w:line="324" w:lineRule="auto"/>
        <w:keepLines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OpenTag 的价值在于把协作线程转换成有边界、可审计的 Agent Run，并把工具调用、结果和人工确认返回原线程。对于本项目，应重点复用其上下文打包、Bot Adapter、工作台回传和安全确认思路，而不是引入第二套 Agent Runtime 或任务系统。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819"/>
            <w:shd w:fill="00A6A6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/>
        </w:tc>
        <w:tc>
          <w:tcPr>
            <w:tcW w:type="dxa" w:w="4819"/>
            <w:shd w:fill="EEF5FB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60" w:line="312" w:lineRule="auto"/>
            </w:pPr>
            <w:r>
              <w:rPr>
                <w:rFonts w:ascii="Noto Sans CJK SC" w:hAnsi="Noto Sans CJK SC" w:eastAsia="Noto Sans CJK SC"/>
                <w:b/>
                <w:color w:val="00A6A6"/>
                <w:sz w:val="23"/>
              </w:rPr>
              <w:t>边界原则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1"/>
              </w:rPr>
              <w:t>OpenTag 负责“怎么在聊天中调用和展示 Agent”；AgentSpace/自有 Control Plane 负责“谁可以调用、任务是什么、运行到哪一步、谁审批、结果如何归档”。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Heading2"/>
        <w:keepNext/>
        <w:keepLines/>
        <w:widowControl/>
      </w:pPr>
      <w:r>
        <w:t>5. Tailchat、OpenIM 与 Mattermost：通信底座选择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551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许可证与定位</w:t>
            </w:r>
          </w:p>
        </w:tc>
        <w:tc>
          <w:tcPr>
            <w:tcW w:type="dxa" w:w="2665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适合场景</w:t>
            </w:r>
          </w:p>
        </w:tc>
        <w:tc>
          <w:tcPr>
            <w:tcW w:type="dxa" w:w="2721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主要风险/不足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Tailchat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Apache 2.0；React/TypeScript；插件化 noIM 协作平台。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快速补齐频道、面板、插件和自有品牌协作前台。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第三方开发接口仍可能变化；Agent 原生任务与治理需接入 AgentSpace。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OpenIM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Apache 2.0；开发者型 IM Server＋多端 SDK。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中长期自研客户端、移动端、大规模商业交付和完全自主控制。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只提供 IM 基础设施，频道/Thread/任务卡片/工作台需要较多自研。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Mattermost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开源/开放核心协作平台；Team Edition 面向 250 激活用户以下且不建议敏感商业负载。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内部 PoC、参考 ChatOps 交互，或作为外部可选适配器。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源码衍生涉及 AGPL 与商标政策；不适合直接做闭源商业 Fork 核心。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Zulip（备选）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Apache 2.0；Stream＋Topic 的成熟异步协作。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咨询项目、长期议题和知识化讨论。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技术栈差异较大，深度改造成 Agent 原生工作台成本高。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keepLines/>
        <w:widowControl/>
      </w:pPr>
      <w:r>
        <w:t>6. Pi：推荐作为首个执行器</w:t>
      </w:r>
    </w:p>
    <w:p>
      <w:pPr>
        <w:spacing w:before="0" w:after="140" w:line="324" w:lineRule="auto"/>
        <w:keepLines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Pi 采用 MIT 许可证，提供统一多模型 API、Agent Core、Tool Calling、状态管理和 Coding Agent。它适合作为一期主要执行 Harness，并通过 Runtime Adapter 接入 AgentSpace。Pi 默认继承启动进程的文件、进程、网络和凭证权限，因此必须运行在 Docker、OpenShell、NemoClaw 或其他受控 Sandbox 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649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Pi 负责</w:t>
            </w:r>
          </w:p>
        </w:tc>
        <w:tc>
          <w:tcPr>
            <w:tcW w:type="dxa" w:w="4649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Pi 不负责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模型调用、Agent Loop、Tool Calling、Skill 执行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组织、用户、项目和租户管理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文件与代码任务、状态和会话执行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任务审批、Agent 权限和数据权限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作为 Runtime Adapter 被 AgentRouter 调用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知识治理、审计、成本和长期任务调度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Heading1"/>
        <w:keepNext/>
        <w:keepLines/>
        <w:widowControl/>
      </w:pPr>
      <w:r>
        <w:t>三、组合方案比较与选型决策</w:t>
      </w:r>
    </w:p>
    <w:p>
      <w:pPr>
        <w:pStyle w:val="Heading2"/>
        <w:keepNext/>
        <w:keepLines/>
        <w:widowControl/>
      </w:pPr>
      <w:r>
        <w:t>1. 备选组合方案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31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3402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核心组合</w:t>
            </w:r>
          </w:p>
        </w:tc>
        <w:tc>
          <w:tcPr>
            <w:tcW w:type="dxa" w:w="4252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总体判断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A 推荐长期方案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AgentSpace＋CopilotKit/AG-UI＋AgentTeams机制＋Pi/多Runtime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核心能力最平衡，适合形成自有商业产品；需要建设自有协作前端和企业增强层。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B 快速过渡方案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AgentSpace＋Tailchat＋Pi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较快获得传统协作入口；需处理双系统用户、权限、消息和任务映射。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C 完全自主方案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AgentSpace＋OpenIM＋自研前端＋Pi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自主可控和移动端能力最好，但一期研发量最大，适合中长期演进。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D AgentTeams 主干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AgentTeams＋Matrix＋Runtime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多 Agent 沟通透明，但产品工作台、数字员工运营和商业化能力需大量补充。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E Mattermost 组合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Mattermost＋AgentSpace＋Adapter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Demo 快，但长期闭源 Fork、企业能力和双平台问题明显，不推荐为产品主线。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F 重新拼装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OpenTag＋Pi＋自研任务/编排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会重新建设 AgentSpace 已有的大量能力，投入高、重复建设多。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keepLines/>
        <w:widowControl/>
      </w:pPr>
      <w:r>
        <w:t>2. 加权选型评分</w:t>
      </w:r>
    </w:p>
    <w:p>
      <w:pPr>
        <w:spacing w:before="0" w:after="140" w:line="324" w:lineRule="auto"/>
        <w:keepLines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以下评分是基于本项目目标的相对评估，并非对开源项目的通用排名。评分采用 5 分制，权重重点倾向商业可控、协作体验和 Agent 编排。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2268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评估维度</w:t>
            </w:r>
          </w:p>
        </w:tc>
        <w:tc>
          <w:tcPr>
            <w:tcW w:type="dxa" w:w="850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</w:t>
            </w:r>
          </w:p>
        </w:tc>
        <w:tc>
          <w:tcPr>
            <w:tcW w:type="dxa" w:w="964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 推荐</w:t>
            </w:r>
          </w:p>
        </w:tc>
        <w:tc>
          <w:tcPr>
            <w:tcW w:type="dxa" w:w="964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 过渡</w:t>
            </w:r>
          </w:p>
        </w:tc>
        <w:tc>
          <w:tcPr>
            <w:tcW w:type="dxa" w:w="964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 自主</w:t>
            </w:r>
          </w:p>
        </w:tc>
        <w:tc>
          <w:tcPr>
            <w:tcW w:type="dxa" w:w="1134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 AgentTeams</w:t>
            </w:r>
          </w:p>
        </w:tc>
        <w:tc>
          <w:tcPr>
            <w:tcW w:type="dxa" w:w="1134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 Mattermost</w:t>
            </w:r>
          </w:p>
        </w:tc>
        <w:tc>
          <w:tcPr>
            <w:tcW w:type="dxa" w:w="964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 重拼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商业可控与许可证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25%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4.8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4.5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5.0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4.6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2.5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4.7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人—Agent沟通体验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20%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4.7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4.4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4.8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4.6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4.2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多 Agent 编排与任务治理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20%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4.7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4.6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4.6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4.3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4.5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2.7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企业权限与治理空间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15%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4.3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4.0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4.7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3.7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3.5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3.0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工程成熟与上线速度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10%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3.7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4.2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2.8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3.2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4.1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2.6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架构可替换与扩展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10%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4.8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4.2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4.9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4.2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3.3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4.4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加权综合分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100%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4.60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4.37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4.55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4.19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3.42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3.67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keepLines/>
        <w:widowControl/>
      </w:pPr>
      <w:r>
        <w:t>3. 最终决策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819"/>
            <w:shd w:fill="2F5597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/>
        </w:tc>
        <w:tc>
          <w:tcPr>
            <w:tcW w:type="dxa" w:w="4819"/>
            <w:shd w:fill="EEF5FB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60" w:line="312" w:lineRule="auto"/>
            </w:pPr>
            <w:r>
              <w:rPr>
                <w:rFonts w:ascii="Noto Sans CJK SC" w:hAnsi="Noto Sans CJK SC" w:eastAsia="Noto Sans CJK SC"/>
                <w:b/>
                <w:color w:val="2F5597"/>
                <w:sz w:val="23"/>
              </w:rPr>
              <w:t>主线决策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1"/>
              </w:rPr>
              <w:t>选择方案 A：以 AgentSpace 为 Control Plane，以 CopilotKit/AG-UI 构建自有 Agent 原生协作界面，吸收 AgentTeams 的透明协作室、通信权限和共享状态机制，以 Pi 为首个执行器并保持 Runtime 可插拔。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819"/>
            <w:shd w:fill="00A6A6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/>
        </w:tc>
        <w:tc>
          <w:tcPr>
            <w:tcW w:type="dxa" w:w="4819"/>
            <w:shd w:fill="EEF5FB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60" w:line="312" w:lineRule="auto"/>
            </w:pPr>
            <w:r>
              <w:rPr>
                <w:rFonts w:ascii="Noto Sans CJK SC" w:hAnsi="Noto Sans CJK SC" w:eastAsia="Noto Sans CJK SC"/>
                <w:b/>
                <w:color w:val="00A6A6"/>
                <w:sz w:val="23"/>
              </w:rPr>
              <w:t>阶段性决策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1"/>
              </w:rPr>
              <w:t>一期不必引入完整传统 IM。若真实使用中对频道、移动通知和多人聊天需求显著，可先接入 Tailchat；当产品进入规模化和移动端商业交付，再建设 OpenIM＋自研客户端。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819"/>
            <w:shd w:fill="ED7D31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/>
        </w:tc>
        <w:tc>
          <w:tcPr>
            <w:tcW w:type="dxa" w:w="4819"/>
            <w:shd w:fill="EEF5FB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60" w:line="312" w:lineRule="auto"/>
            </w:pPr>
            <w:r>
              <w:rPr>
                <w:rFonts w:ascii="Noto Sans CJK SC" w:hAnsi="Noto Sans CJK SC" w:eastAsia="Noto Sans CJK SC"/>
                <w:b/>
                <w:color w:val="ED7D31"/>
                <w:sz w:val="23"/>
              </w:rPr>
              <w:t>明确不选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1"/>
              </w:rPr>
              <w:t>Mattermost 不作为长期闭源商业 Fork 核心；OpenTag 不作为 Control Plane；AgentTeams 不直接替代 AgentSpace；Pi 不承担治理和安全边界。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Heading1"/>
        <w:keepNext/>
        <w:keepLines/>
        <w:widowControl/>
      </w:pPr>
      <w:r>
        <w:t>四、推荐总体架构与核心边界</w:t>
      </w:r>
    </w:p>
    <w:p>
      <w:pPr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6156000" cy="44631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46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widowControl/>
      </w:pPr>
      <w:r>
        <w:rPr>
          <w:rFonts w:ascii="Noto Sans CJK SC" w:hAnsi="Noto Sans CJK SC" w:eastAsia="Noto Sans CJK SC"/>
          <w:b w:val="0"/>
          <w:color w:val="666666"/>
          <w:sz w:val="18"/>
        </w:rPr>
        <w:t>图 2  推荐的 Agent 原生协作平台总体架构</w:t>
      </w:r>
    </w:p>
    <w:p>
      <w:pPr>
        <w:pStyle w:val="Heading2"/>
        <w:keepNext/>
        <w:keepLines/>
        <w:widowControl/>
      </w:pPr>
      <w:r>
        <w:t>1. 各层组件映射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架构层</w:t>
            </w:r>
          </w:p>
        </w:tc>
        <w:tc>
          <w:tcPr>
            <w:tcW w:type="dxa" w:w="2608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一期建议</w:t>
            </w:r>
          </w:p>
        </w:tc>
        <w:tc>
          <w:tcPr>
            <w:tcW w:type="dxa" w:w="3005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中长期建议</w:t>
            </w:r>
          </w:p>
        </w:tc>
        <w:tc>
          <w:tcPr>
            <w:tcW w:type="dxa" w:w="2154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自有核心程度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协作入口层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AgentSpace Web 重构＋CopilotKit UI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自有 Web/移动端；可接 Tailchat/OpenIM/飞书等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高：项目空间、任务卡片和体验必须自有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交互协议层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AG-UI＋自有事件扩展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AG-UI/A2UI＋多 Channel Adapter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高：统一消息和事件模型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控制平面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AgentSpace Fork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自有 Agent/Task/Permission/Context Services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最高：商业核心资产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Runtime Router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沿用并扩展 AgentRouter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Runtime Adapter 标准与资源调度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高：避免执行器锁定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执行器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Pi＋Codex/Claude Code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多执行器池、弹性调度和异构模型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中：可替换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安全与基础设施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Docker/OpenShell/NemoClaw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Kubernetes、Gateway、凭证与策略中心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高：企业交付必需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7"/>
              </w:rPr>
              <w:t>知识资产层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现有知识库＋项目文件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知识治理、本体、图谱、Memory 和资产市场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最高：与业务方法论结合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keepLines/>
        <w:widowControl/>
      </w:pPr>
      <w:r>
        <w:t>2. 必须建立的统一对象模型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025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402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关键关系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Conversation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项目或群组中的持续交流空间。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关联 Workspace、成员和权限。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Thread / Topic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围绕一个议题或上下文的讨论单元。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可创建一个或多个 Task。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Task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有目标、负责人、状态和交付物的工作对象。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关联发起人、Agent、审批和截止时间。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Agent Run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某个 Agent/Runtime 对任务的一次执行。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一个 Task 可有多个 Run、重试或接力。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Tool Call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执行过程中对 MCP、API、脚本或系统的调用。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受权限、凭证、审计和审批控制。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Artifact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运行产生的文件、报告、代码、图表或结构化数据。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可进入项目资产或知识治理流程。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Knowledge Proposal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从任务和对话中提取的知识候选。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经确认后进入正式知识库，而非自动全部入库。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keepLines/>
        <w:widowControl/>
      </w:pPr>
      <w:r>
        <w:t>3. 核心职责边界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969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</w:t>
            </w:r>
          </w:p>
        </w:tc>
        <w:tc>
          <w:tcPr>
            <w:tcW w:type="dxa" w:w="3515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禁止越界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协作前端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输入、展示、卡片交互、通知、人工审批入口。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不得成为任务和审批的唯一事实源。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Control Plane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任务、Agent、权限、上下文、审批、状态、审计和成本。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不得直接承担所有模型与工具执行。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Runtime/Pi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推理、工具调用、文件和代码执行、结果生成。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不得自行决定组织权限和长期知识写入。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Sandbox/Gateway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文件、网络、进程、凭证和外部访问限制。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不得依赖提示词代替技术隔离。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知识平台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知识纳管、审核、版本、冲突、检索和资产共享。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不得把所有聊天和 Agent 输出直接视为正式知识。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keepLines/>
        <w:widowControl/>
      </w:pPr>
      <w:r>
        <w:t>五、分阶段建设路线与一期范围</w:t>
      </w:r>
    </w:p>
    <w:p>
      <w:pPr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6156000" cy="3193425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19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widowControl/>
      </w:pPr>
      <w:r>
        <w:rPr>
          <w:rFonts w:ascii="Noto Sans CJK SC" w:hAnsi="Noto Sans CJK SC" w:eastAsia="Noto Sans CJK SC"/>
          <w:b w:val="0"/>
          <w:color w:val="666666"/>
          <w:sz w:val="18"/>
        </w:rPr>
        <w:t>图 3  分阶段建设路线</w:t>
      </w:r>
    </w:p>
    <w:p>
      <w:pPr>
        <w:pStyle w:val="Heading2"/>
        <w:keepNext/>
        <w:keepLines/>
        <w:widowControl/>
      </w:pPr>
      <w:r>
        <w:t>1. 阶段一：架构验证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建设项</w:t>
            </w:r>
          </w:p>
        </w:tc>
        <w:tc>
          <w:tcPr>
            <w:tcW w:type="dxa" w:w="7370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最小交付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代码基线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Fork AgentSpace 稳定版本，建立自有仓库、分支策略、许可证清单和升级机制。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交互打通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将 AgentSpace 任务状态转换为 AG-UI 事件；实现文本、计划、状态、工具调用和结果卡片。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执行打通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实现 Pi Runtime Adapter；在受控 Docker/OpenShell 环境执行。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统一模型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建立 Conversation、Thread、Task、Run、Tool Call、Artifact 的 ID 和数据关联。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演示闭环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用户提出任务→Agent拆解→调用Skill/工具→人工审批→交付文件→知识提案。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keepLines/>
        <w:widowControl/>
      </w:pPr>
      <w:r>
        <w:t>2. 阶段二：内部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产品域</w:t>
            </w:r>
          </w:p>
        </w:tc>
        <w:tc>
          <w:tcPr>
            <w:tcW w:type="dxa" w:w="7370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建议能力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协作空间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组织、项目、频道/Topic、Thread、成员和文件。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Agent 协作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@Agent、Agent协作室、任务委派、Agent接力和人工插话。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任务中心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看板、状态机、计划、进度、失败重试、暂停恢复和人工接管。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审批中心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高风险工具调用、对外发送、知识发布和文件变更的审批。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Skill 与知识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Skill 注册、版本、适用 Agent；项目知识检索和知识提案。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9"/>
              </w:rPr>
              <w:t>可观测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运行日志、工具调用、Token/成本、耗时、成功率和失败原因。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keepLines/>
        <w:widowControl/>
      </w:pPr>
      <w:r>
        <w:t>3. 阶段三：企业增强与商业化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多租户、组织/部门/项目权限、SSO、RBAC/ABAC、数据隔离和资源配额。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高可用、消息队列、任务幂等、断点恢复、灰度升级、备份恢复和运维监控。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Sandbox 池、网络和文件策略、短期凭证、MCP Gateway、敏感数据识别和审计导出。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Agent/Skill 评测、版本发布、市场化分发、客户环境配置包和升级兼容机制。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根据客户需要选择 Tailchat 适配、OpenIM 自研客户端、飞书/企业微信/Slack Adapter。</w:t>
      </w:r>
    </w:p>
    <w:p>
      <w:pPr>
        <w:pStyle w:val="Heading2"/>
        <w:keepNext/>
        <w:keepLines/>
        <w:widowControl/>
      </w:pPr>
      <w:r>
        <w:t>4. 一期明确不做的内容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不从零开发完整 IM、音视频、朋友圈、社交关系和复杂消息漫游。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不同时支持所有 Agent Runtime；先以 Pi＋1～2 个主流执行器形成稳定 Adapter。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不追求一次性补齐所有企业功能；SSO、高可用和复杂审计在闭环验证后建设。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不自动将全部聊天记录和 Agent 产出写入知识库。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不深度修改第三方组件核心代码而缺少升级隔离层。</w:t>
      </w:r>
    </w:p>
    <w:p>
      <w:pPr>
        <w:widowControl/>
      </w:pPr>
      <w:r>
        <w:br w:type="page"/>
      </w:r>
    </w:p>
    <w:p>
      <w:pPr>
        <w:pStyle w:val="Heading1"/>
        <w:keepNext/>
        <w:keepLines/>
        <w:widowControl/>
      </w:pPr>
      <w:r>
        <w:t>六、关键风险、治理要求与决策建议</w:t>
      </w:r>
    </w:p>
    <w:p>
      <w:pPr>
        <w:pStyle w:val="Heading2"/>
        <w:keepNext/>
        <w:keepLines/>
        <w:widowControl/>
      </w:pPr>
      <w:r>
        <w:t>1. 开源与商业化风险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402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969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治理措施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Mattermost AGPL/商标/企业功能边界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闭源衍生、白标和对外销售存在合规风险。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不作为核心 Fork；仅使用合法发行版进行验证或通过 Adapter 对接。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新项目快速变化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AgentSpace、AgentTeams、AG-UI 接口可能变化。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固定版本、建立 Adapter、防腐层和上游变更评估机制。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依赖许可证传导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Apache/MIT 项目仍可能含其他许可证依赖。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生成 SBOM，做依赖扫描、Notice/License 汇总和法律复核。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商标与品牌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代码许可不等于可使用原项目名称和 Logo。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全部更换品牌、图标、域名和产品文案。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keepLines/>
        <w:widowControl/>
      </w:pPr>
      <w:r>
        <w:t>2. 技术风险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572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典型表现</w:t>
            </w:r>
          </w:p>
        </w:tc>
        <w:tc>
          <w:tcPr>
            <w:tcW w:type="dxa" w:w="3855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控制方式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双状态源</w:t>
            </w:r>
          </w:p>
        </w:tc>
        <w:tc>
          <w:tcPr>
            <w:tcW w:type="dxa" w:w="35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聊天显示完成但任务中心失败，或重复点击导致重复执行。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Control Plane 为唯一事实源；事件幂等、版本号和状态机。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上下文失控</w:t>
            </w:r>
          </w:p>
        </w:tc>
        <w:tc>
          <w:tcPr>
            <w:tcW w:type="dxa" w:w="35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把全部频道历史发送给模型，成本高且泄露数据。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Context Builder 分层选择；权限过滤、摘要和引用。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执行器越权</w:t>
            </w:r>
          </w:p>
        </w:tc>
        <w:tc>
          <w:tcPr>
            <w:tcW w:type="dxa" w:w="35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Pi 继承宿主权限，可能访问不应访问的文件或网络。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每任务 Sandbox、最小权限、短期凭证和 Gateway。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长任务可靠性</w:t>
            </w:r>
          </w:p>
        </w:tc>
        <w:tc>
          <w:tcPr>
            <w:tcW w:type="dxa" w:w="35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断线、进程重启、工具超时造成任务丢失。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持久化队列、Checkpoint、重试、心跳和人工接管。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多 Agent 噪声</w:t>
            </w:r>
          </w:p>
        </w:tc>
        <w:tc>
          <w:tcPr>
            <w:tcW w:type="dxa" w:w="35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Agent 相互循环、讨论过长、成本不可控。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委派预算、通信权限、最大轮次、停止条件和 Manager 监督。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keepLines/>
        <w:widowControl/>
      </w:pPr>
      <w:r>
        <w:t>3. 产品与组织风险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只做技术平台、没有业务 Skill 和真实项目，会导致产品无法验证价值。应同步选择 3～5 个咨询场景和 10～20 个 Skill。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把所有能力都放进一期，会再次形成范围失控。必须以一个完整项目故事线作为 MVP 边界。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团队缺乏企业级研发经验时，应先评估架构、后端、前端、DevOps、安全和测试缺口，再确定自研范围。</w:t>
      </w:r>
    </w:p>
    <w:p>
      <w:pPr>
        <w:pStyle w:val="ListBullet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核心领域模型和关键代码必须由自有团队掌握，外部开源项目用于加速而不是替代产品设计。</w:t>
      </w:r>
    </w:p>
    <w:p>
      <w:pPr>
        <w:pStyle w:val="Heading2"/>
        <w:keepNext/>
        <w:keepLines/>
        <w:widowControl/>
      </w:pPr>
      <w:r>
        <w:t>4. 建议立即形成的五项决策</w:t>
      </w:r>
    </w:p>
    <w:p>
      <w:pPr>
        <w:pStyle w:val="ListNumber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确认 AgentSpace 为一期 Control Plane 基线，并冻结自有 Fork 版本。</w:t>
      </w:r>
    </w:p>
    <w:p>
      <w:pPr>
        <w:pStyle w:val="ListNumber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确认自有协作前端路线：使用 CopilotKit/AG-UI 重构 AgentSpace UI，不先引入 Mattermost。</w:t>
      </w:r>
    </w:p>
    <w:p>
      <w:pPr>
        <w:pStyle w:val="ListNumber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确认 Pi 为一期首个 Runtime，并确定 Sandbox 方案。</w:t>
      </w:r>
    </w:p>
    <w:p>
      <w:pPr>
        <w:pStyle w:val="ListNumber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确认 AgentTeams 仅作为协作机制和部分代码能力供体，不整体替换 AgentSpace。</w:t>
      </w:r>
    </w:p>
    <w:p>
      <w:pPr>
        <w:pStyle w:val="ListNumber"/>
        <w:spacing w:before="0" w:after="60" w:line="300" w:lineRule="auto"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确认通信底座演进：一期自有 Web；需要快速传统 IM 时接 Tailchat；商业移动端阶段接 OpenIM。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411"/>
      </w:tblGrid>
      <w:tr>
        <w:tc>
          <w:tcPr>
            <w:tcW w:type="dxa" w:w="4819"/>
            <w:shd w:fill="17365D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/>
        </w:tc>
        <w:tc>
          <w:tcPr>
            <w:tcW w:type="dxa" w:w="4819"/>
            <w:shd w:fill="EEF5FB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before="0" w:after="60" w:line="312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3"/>
              </w:rPr>
              <w:t>总体判断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21"/>
              </w:rPr>
              <w:t>本方案不是简单“拼开源项目”，而是通过清晰分层，把开源项目放在可替换的位置，把 Agent、任务、权限、上下文、知识和审计沉淀为自有核心。这样既能复用 AgentSpace 已完成的编排治理，又能补齐其沟通体验，同时保持未来商业产品的自主可控。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Heading1"/>
        <w:keepNext/>
        <w:keepLines/>
        <w:widowControl/>
      </w:pPr>
      <w:r>
        <w:t>附录：评估说明与参考资料</w:t>
      </w:r>
    </w:p>
    <w:p>
      <w:pPr>
        <w:pStyle w:val="Heading2"/>
        <w:keepNext/>
        <w:keepLines/>
        <w:widowControl/>
      </w:pPr>
      <w:r>
        <w:t>A. 选型角色定位清单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969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在本方案中的角色</w:t>
            </w:r>
          </w:p>
        </w:tc>
        <w:tc>
          <w:tcPr>
            <w:tcW w:type="dxa" w:w="3402"/>
            <w:shd w:fill="2F5597"/>
            <w:vAlign w:val="center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使用策略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AgentSpace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Agent Control Plane 与领域模型基础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Fork 稳定版本，深度二开，逐步替换成自有服务。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CopilotKit / AG-UI / A2UI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Agent 原生交互、事件协议和富 UI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直接使用开放协议与 SDK，自定义业务组件。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AgentTeams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透明多 Agent 协作与组织/通信策略参考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吸收设计和部分代码，不作为唯一主干。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Pi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首个 Agent Runtime/Harness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通过 Adapter 调度，在 Sandbox 中运行。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Tailchat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阶段性协作前台备选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仅在需要快速传统 IM 时接入。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OpenIM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长期移动端与 IM 基础设施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商业化后期建设自研客户端时使用。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OpenTag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线程内 @Agent 交互参考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复用模式，不引入第二套 Control Plane。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1F1F"/>
                <w:sz w:val="18"/>
              </w:rPr>
              <w:t>Mattermost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PoC/参考/外部 Adapter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不作为闭源商业 Fork 核心。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keepLines/>
        <w:widowControl/>
      </w:pPr>
      <w:r>
        <w:t>B. 参考资料（截至 2026 年 7 月 14 日）</w:t>
      </w:r>
    </w:p>
    <w:p>
      <w:pPr>
        <w:spacing w:before="0" w:after="100" w:line="288" w:lineRule="auto"/>
        <w:widowControl/>
      </w:pPr>
      <w:r>
        <w:rPr>
          <w:rFonts w:ascii="Noto Sans CJK SC" w:hAnsi="Noto Sans CJK SC" w:eastAsia="Noto Sans CJK SC"/>
          <w:b/>
          <w:color w:val="4472C4"/>
          <w:sz w:val="19"/>
        </w:rPr>
        <w:t xml:space="preserve">[R1] </w:t>
      </w:r>
      <w:r>
        <w:rPr>
          <w:rFonts w:ascii="Noto Sans CJK SC" w:hAnsi="Noto Sans CJK SC" w:eastAsia="Noto Sans CJK SC"/>
          <w:b w:val="0"/>
          <w:color w:val="1F1F1F"/>
          <w:sz w:val="19"/>
        </w:rPr>
        <w:t>AgentSpace GitHub：Apache 2.0、AgentRouter、飞书等最新演进：</w:t>
      </w:r>
      <w:hyperlink r:id="rId14">
        <w:r>
          <w:rPr>
            <w:color w:val="0563C1"/>
            <w:u w:val="single"/>
            <w:rFonts w:eastAsia="Noto Sans CJK SC" w:ascii="Noto Sans CJK SC"/>
          </w:rPr>
          <w:t>https://github.com/HKUDS/AgentSpace</w:t>
        </w:r>
      </w:hyperlink>
    </w:p>
    <w:p>
      <w:pPr>
        <w:spacing w:before="0" w:after="100" w:line="288" w:lineRule="auto"/>
        <w:widowControl/>
      </w:pPr>
      <w:r>
        <w:rPr>
          <w:rFonts w:ascii="Noto Sans CJK SC" w:hAnsi="Noto Sans CJK SC" w:eastAsia="Noto Sans CJK SC"/>
          <w:b/>
          <w:color w:val="4472C4"/>
          <w:sz w:val="19"/>
        </w:rPr>
        <w:t xml:space="preserve">[R2] </w:t>
      </w:r>
      <w:r>
        <w:rPr>
          <w:rFonts w:ascii="Noto Sans CJK SC" w:hAnsi="Noto Sans CJK SC" w:eastAsia="Noto Sans CJK SC"/>
          <w:b w:val="0"/>
          <w:color w:val="1F1F1F"/>
          <w:sz w:val="19"/>
        </w:rPr>
        <w:t>AgentTeams GitHub：Matrix 房间、透明协作和 Human-in-the-Loop：</w:t>
      </w:r>
      <w:hyperlink r:id="rId15">
        <w:r>
          <w:rPr>
            <w:color w:val="0563C1"/>
            <w:u w:val="single"/>
            <w:rFonts w:eastAsia="Noto Sans CJK SC" w:ascii="Noto Sans CJK SC"/>
          </w:rPr>
          <w:t>https://github.com/agentscope-ai/AgentTeams</w:t>
        </w:r>
      </w:hyperlink>
    </w:p>
    <w:p>
      <w:pPr>
        <w:spacing w:before="0" w:after="100" w:line="288" w:lineRule="auto"/>
        <w:widowControl/>
      </w:pPr>
      <w:r>
        <w:rPr>
          <w:rFonts w:ascii="Noto Sans CJK SC" w:hAnsi="Noto Sans CJK SC" w:eastAsia="Noto Sans CJK SC"/>
          <w:b/>
          <w:color w:val="4472C4"/>
          <w:sz w:val="19"/>
        </w:rPr>
        <w:t xml:space="preserve">[R3] </w:t>
      </w:r>
      <w:r>
        <w:rPr>
          <w:rFonts w:ascii="Noto Sans CJK SC" w:hAnsi="Noto Sans CJK SC" w:eastAsia="Noto Sans CJK SC"/>
          <w:b w:val="0"/>
          <w:color w:val="1F1F1F"/>
          <w:sz w:val="19"/>
        </w:rPr>
        <w:t>AgentTeams K8s-native multi-agent collaboration 设计说明：</w:t>
      </w:r>
      <w:hyperlink r:id="rId16">
        <w:r>
          <w:rPr>
            <w:color w:val="0563C1"/>
            <w:u w:val="single"/>
            <w:rFonts w:eastAsia="Noto Sans CJK SC" w:ascii="Noto Sans CJK SC"/>
          </w:rPr>
          <w:t>https://github.com/agentscope-ai/AgentTeams/blob/main/blog/hiclaw-k8s-native-multi-agent-collaboration.md</w:t>
        </w:r>
      </w:hyperlink>
    </w:p>
    <w:p>
      <w:pPr>
        <w:spacing w:before="0" w:after="100" w:line="288" w:lineRule="auto"/>
        <w:widowControl/>
      </w:pPr>
      <w:r>
        <w:rPr>
          <w:rFonts w:ascii="Noto Sans CJK SC" w:hAnsi="Noto Sans CJK SC" w:eastAsia="Noto Sans CJK SC"/>
          <w:b/>
          <w:color w:val="4472C4"/>
          <w:sz w:val="19"/>
        </w:rPr>
        <w:t xml:space="preserve">[R4] </w:t>
      </w:r>
      <w:r>
        <w:rPr>
          <w:rFonts w:ascii="Noto Sans CJK SC" w:hAnsi="Noto Sans CJK SC" w:eastAsia="Noto Sans CJK SC"/>
          <w:b w:val="0"/>
          <w:color w:val="1F1F1F"/>
          <w:sz w:val="19"/>
        </w:rPr>
        <w:t>AG-UI Protocol GitHub：开放、轻量、事件型 Agent—UI 协议：</w:t>
      </w:r>
      <w:hyperlink r:id="rId17">
        <w:r>
          <w:rPr>
            <w:color w:val="0563C1"/>
            <w:u w:val="single"/>
            <w:rFonts w:eastAsia="Noto Sans CJK SC" w:ascii="Noto Sans CJK SC"/>
          </w:rPr>
          <w:t>https://github.com/ag-ui-protocol/ag-ui</w:t>
        </w:r>
      </w:hyperlink>
    </w:p>
    <w:p>
      <w:pPr>
        <w:spacing w:before="0" w:after="100" w:line="288" w:lineRule="auto"/>
        <w:widowControl/>
      </w:pPr>
      <w:r>
        <w:rPr>
          <w:rFonts w:ascii="Noto Sans CJK SC" w:hAnsi="Noto Sans CJK SC" w:eastAsia="Noto Sans CJK SC"/>
          <w:b/>
          <w:color w:val="4472C4"/>
          <w:sz w:val="19"/>
        </w:rPr>
        <w:t xml:space="preserve">[R5] </w:t>
      </w:r>
      <w:r>
        <w:rPr>
          <w:rFonts w:ascii="Noto Sans CJK SC" w:hAnsi="Noto Sans CJK SC" w:eastAsia="Noto Sans CJK SC"/>
          <w:b w:val="0"/>
          <w:color w:val="1F1F1F"/>
          <w:sz w:val="19"/>
        </w:rPr>
        <w:t>CopilotKit GitHub：Generative UI、Shared State、Human-in-the-Loop：</w:t>
      </w:r>
      <w:hyperlink r:id="rId18">
        <w:r>
          <w:rPr>
            <w:color w:val="0563C1"/>
            <w:u w:val="single"/>
            <w:rFonts w:eastAsia="Noto Sans CJK SC" w:ascii="Noto Sans CJK SC"/>
          </w:rPr>
          <w:t>https://github.com/copilotkit/copilotkit</w:t>
        </w:r>
      </w:hyperlink>
    </w:p>
    <w:p>
      <w:pPr>
        <w:spacing w:before="0" w:after="100" w:line="288" w:lineRule="auto"/>
        <w:widowControl/>
      </w:pPr>
      <w:r>
        <w:rPr>
          <w:rFonts w:ascii="Noto Sans CJK SC" w:hAnsi="Noto Sans CJK SC" w:eastAsia="Noto Sans CJK SC"/>
          <w:b/>
          <w:color w:val="4472C4"/>
          <w:sz w:val="19"/>
        </w:rPr>
        <w:t xml:space="preserve">[R6] </w:t>
      </w:r>
      <w:r>
        <w:rPr>
          <w:rFonts w:ascii="Noto Sans CJK SC" w:hAnsi="Noto Sans CJK SC" w:eastAsia="Noto Sans CJK SC"/>
          <w:b w:val="0"/>
          <w:color w:val="1F1F1F"/>
          <w:sz w:val="19"/>
        </w:rPr>
        <w:t>OpenTag GitHub：协作线程中的开源 Agent 交互参考：</w:t>
      </w:r>
      <w:hyperlink r:id="rId19">
        <w:r>
          <w:rPr>
            <w:color w:val="0563C1"/>
            <w:u w:val="single"/>
            <w:rFonts w:eastAsia="Noto Sans CJK SC" w:ascii="Noto Sans CJK SC"/>
          </w:rPr>
          <w:t>https://github.com/CopilotKit/OpenTag</w:t>
        </w:r>
      </w:hyperlink>
    </w:p>
    <w:p>
      <w:pPr>
        <w:spacing w:before="0" w:after="100" w:line="288" w:lineRule="auto"/>
        <w:widowControl/>
      </w:pPr>
      <w:r>
        <w:rPr>
          <w:rFonts w:ascii="Noto Sans CJK SC" w:hAnsi="Noto Sans CJK SC" w:eastAsia="Noto Sans CJK SC"/>
          <w:b/>
          <w:color w:val="4472C4"/>
          <w:sz w:val="19"/>
        </w:rPr>
        <w:t xml:space="preserve">[R7] </w:t>
      </w:r>
      <w:r>
        <w:rPr>
          <w:rFonts w:ascii="Noto Sans CJK SC" w:hAnsi="Noto Sans CJK SC" w:eastAsia="Noto Sans CJK SC"/>
          <w:b w:val="0"/>
          <w:color w:val="1F1F1F"/>
          <w:sz w:val="19"/>
        </w:rPr>
        <w:t>Pi GitHub：Agent Harness、MIT、权限与 Sandbox 说明：</w:t>
      </w:r>
      <w:hyperlink r:id="rId20">
        <w:r>
          <w:rPr>
            <w:color w:val="0563C1"/>
            <w:u w:val="single"/>
            <w:rFonts w:eastAsia="Noto Sans CJK SC" w:ascii="Noto Sans CJK SC"/>
          </w:rPr>
          <w:t>https://github.com/earendil-works/pi</w:t>
        </w:r>
      </w:hyperlink>
    </w:p>
    <w:p>
      <w:pPr>
        <w:spacing w:before="0" w:after="100" w:line="288" w:lineRule="auto"/>
        <w:widowControl/>
      </w:pPr>
      <w:r>
        <w:rPr>
          <w:rFonts w:ascii="Noto Sans CJK SC" w:hAnsi="Noto Sans CJK SC" w:eastAsia="Noto Sans CJK SC"/>
          <w:b/>
          <w:color w:val="4472C4"/>
          <w:sz w:val="19"/>
        </w:rPr>
        <w:t xml:space="preserve">[R8] </w:t>
      </w:r>
      <w:r>
        <w:rPr>
          <w:rFonts w:ascii="Noto Sans CJK SC" w:hAnsi="Noto Sans CJK SC" w:eastAsia="Noto Sans CJK SC"/>
          <w:b w:val="0"/>
          <w:color w:val="1F1F1F"/>
          <w:sz w:val="19"/>
        </w:rPr>
        <w:t>Tailchat GitHub：Apache 2.0、插件化 noIM 协作平台：</w:t>
      </w:r>
      <w:hyperlink r:id="rId21">
        <w:r>
          <w:rPr>
            <w:color w:val="0563C1"/>
            <w:u w:val="single"/>
            <w:rFonts w:eastAsia="Noto Sans CJK SC" w:ascii="Noto Sans CJK SC"/>
          </w:rPr>
          <w:t>https://github.com/msgbyte/tailchat</w:t>
        </w:r>
      </w:hyperlink>
    </w:p>
    <w:p>
      <w:pPr>
        <w:spacing w:before="0" w:after="100" w:line="288" w:lineRule="auto"/>
        <w:widowControl/>
      </w:pPr>
      <w:r>
        <w:rPr>
          <w:rFonts w:ascii="Noto Sans CJK SC" w:hAnsi="Noto Sans CJK SC" w:eastAsia="Noto Sans CJK SC"/>
          <w:b/>
          <w:color w:val="4472C4"/>
          <w:sz w:val="19"/>
        </w:rPr>
        <w:t xml:space="preserve">[R9] </w:t>
      </w:r>
      <w:r>
        <w:rPr>
          <w:rFonts w:ascii="Noto Sans CJK SC" w:hAnsi="Noto Sans CJK SC" w:eastAsia="Noto Sans CJK SC"/>
          <w:b w:val="0"/>
          <w:color w:val="1F1F1F"/>
          <w:sz w:val="19"/>
        </w:rPr>
        <w:t>OpenIM GitHub：Apache 2.0、IM Server、SDK、REST API 和 Webhook：</w:t>
      </w:r>
      <w:hyperlink r:id="rId22">
        <w:r>
          <w:rPr>
            <w:color w:val="0563C1"/>
            <w:u w:val="single"/>
            <w:rFonts w:eastAsia="Noto Sans CJK SC" w:ascii="Noto Sans CJK SC"/>
          </w:rPr>
          <w:t>https://github.com/openimsdk/open-im-server</w:t>
        </w:r>
      </w:hyperlink>
    </w:p>
    <w:p>
      <w:pPr>
        <w:spacing w:before="0" w:after="100" w:line="288" w:lineRule="auto"/>
        <w:widowControl/>
      </w:pPr>
      <w:r>
        <w:rPr>
          <w:rFonts w:ascii="Noto Sans CJK SC" w:hAnsi="Noto Sans CJK SC" w:eastAsia="Noto Sans CJK SC"/>
          <w:b/>
          <w:color w:val="4472C4"/>
          <w:sz w:val="19"/>
        </w:rPr>
        <w:t xml:space="preserve">[R10] </w:t>
      </w:r>
      <w:r>
        <w:rPr>
          <w:rFonts w:ascii="Noto Sans CJK SC" w:hAnsi="Noto Sans CJK SC" w:eastAsia="Noto Sans CJK SC"/>
          <w:b w:val="0"/>
          <w:color w:val="1F1F1F"/>
          <w:sz w:val="19"/>
        </w:rPr>
        <w:t>Mattermost Editions：Team Edition 定位与 250 激活用户建议范围：</w:t>
      </w:r>
      <w:hyperlink r:id="rId23">
        <w:r>
          <w:rPr>
            <w:color w:val="0563C1"/>
            <w:u w:val="single"/>
            <w:rFonts w:eastAsia="Noto Sans CJK SC" w:ascii="Noto Sans CJK SC"/>
          </w:rPr>
          <w:t>https://docs.mattermost.com/product-overview/editions-and-offerings.html</w:t>
        </w:r>
      </w:hyperlink>
    </w:p>
    <w:p>
      <w:pPr>
        <w:spacing w:before="0" w:after="100" w:line="288" w:lineRule="auto"/>
        <w:widowControl/>
      </w:pPr>
      <w:r>
        <w:rPr>
          <w:rFonts w:ascii="Noto Sans CJK SC" w:hAnsi="Noto Sans CJK SC" w:eastAsia="Noto Sans CJK SC"/>
          <w:b/>
          <w:color w:val="4472C4"/>
          <w:sz w:val="19"/>
        </w:rPr>
        <w:t xml:space="preserve">[R11] </w:t>
      </w:r>
      <w:r>
        <w:rPr>
          <w:rFonts w:ascii="Noto Sans CJK SC" w:hAnsi="Noto Sans CJK SC" w:eastAsia="Noto Sans CJK SC"/>
          <w:b w:val="0"/>
          <w:color w:val="1F1F1F"/>
          <w:sz w:val="19"/>
        </w:rPr>
        <w:t>Mattermost License FAQ：AGPL 衍生与商业许可边界：</w:t>
      </w:r>
      <w:hyperlink r:id="rId24">
        <w:r>
          <w:rPr>
            <w:color w:val="0563C1"/>
            <w:u w:val="single"/>
            <w:rFonts w:eastAsia="Noto Sans CJK SC" w:ascii="Noto Sans CJK SC"/>
          </w:rPr>
          <w:t>https://docs.mattermost.com/product-overview/faq-license.html</w:t>
        </w:r>
      </w:hyperlink>
    </w:p>
    <w:p>
      <w:pPr>
        <w:pStyle w:val="Heading2"/>
        <w:keepNext/>
        <w:keepLines/>
        <w:widowControl/>
      </w:pPr>
      <w:r>
        <w:t>C. 法律与工程提示</w:t>
      </w:r>
    </w:p>
    <w:p>
      <w:pPr>
        <w:spacing w:before="0" w:after="140" w:line="324" w:lineRule="auto"/>
        <w:keepLines/>
        <w:widowControl/>
      </w:pPr>
      <w:r>
        <w:rPr>
          <w:rFonts w:ascii="Noto Sans CJK SC" w:hAnsi="Noto Sans CJK SC" w:eastAsia="Noto Sans CJK SC"/>
          <w:b w:val="0"/>
          <w:color w:val="1F1F1F"/>
          <w:sz w:val="21"/>
        </w:rPr>
        <w:t>本方案对许可证的分析用于技术选型，并不替代正式法律意见。商业发布前应完成：核心仓库许可证确认、第三方依赖 SBOM、商标与品牌替换、Notice 文件、源码披露义务判断、客户交付模式审核，以及云服务/网络部署场景下的许可证义务评估。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12" w:lineRule="auto"/>
      <w:jc w:val="center"/>
    </w:pPr>
    <w:r>
      <w:rPr>
        <w:rFonts w:ascii="Noto Sans CJK SC" w:hAnsi="Noto Sans CJK SC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12" w:lineRule="auto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AI Native System｜开源选型方案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  <w:pBdr>
        <w:bottom w:val="single" w:sz="12" w:color="4472C4"/>
      </w:pBdr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6666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github.com/HKUDS/AgentSpace" TargetMode="External"/><Relationship Id="rId15" Type="http://schemas.openxmlformats.org/officeDocument/2006/relationships/hyperlink" Target="https://github.com/agentscope-ai/AgentTeams" TargetMode="External"/><Relationship Id="rId16" Type="http://schemas.openxmlformats.org/officeDocument/2006/relationships/hyperlink" Target="https://github.com/agentscope-ai/AgentTeams/blob/main/blog/hiclaw-k8s-native-multi-agent-collaboration.md" TargetMode="External"/><Relationship Id="rId17" Type="http://schemas.openxmlformats.org/officeDocument/2006/relationships/hyperlink" Target="https://github.com/ag-ui-protocol/ag-ui" TargetMode="External"/><Relationship Id="rId18" Type="http://schemas.openxmlformats.org/officeDocument/2006/relationships/hyperlink" Target="https://github.com/copilotkit/copilotkit" TargetMode="External"/><Relationship Id="rId19" Type="http://schemas.openxmlformats.org/officeDocument/2006/relationships/hyperlink" Target="https://github.com/CopilotKit/OpenTag" TargetMode="External"/><Relationship Id="rId20" Type="http://schemas.openxmlformats.org/officeDocument/2006/relationships/hyperlink" Target="https://github.com/earendil-works/pi" TargetMode="External"/><Relationship Id="rId21" Type="http://schemas.openxmlformats.org/officeDocument/2006/relationships/hyperlink" Target="https://github.com/msgbyte/tailchat" TargetMode="External"/><Relationship Id="rId22" Type="http://schemas.openxmlformats.org/officeDocument/2006/relationships/hyperlink" Target="https://github.com/openimsdk/open-im-server" TargetMode="External"/><Relationship Id="rId23" Type="http://schemas.openxmlformats.org/officeDocument/2006/relationships/hyperlink" Target="https://docs.mattermost.com/product-overview/editions-and-offerings.html" TargetMode="External"/><Relationship Id="rId24" Type="http://schemas.openxmlformats.org/officeDocument/2006/relationships/hyperlink" Target="https://docs.mattermost.com/product-overview/faq-licens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Native 人机协作与多 Agent 平台开源选型方案</dc:title>
  <dc:subject>AgentSpace、AgentTeams、CopilotKit、AG-UI、Pi、Tailchat、OpenIM 等开源项目选型</dc:subject>
  <dc:creator>AI Native System 项目组</dc:creator>
  <cp:keywords>AI Native, AgentSpace, AgentTeams, CopilotKit, AG-UI, Pi, 开源选型, 多Agent</cp:keywords>
  <dc:description>内部选型讨论稿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