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217</w:t>
      </w:r>
    </w:p>
    <w:p>
      <w:pPr>
        <w:jc w:val="center"/>
      </w:pPr>
      <w:r>
        <w:t>Sürüm 01.08.2026.217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217</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PROJECT-RULES-2026-08-01-V5</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171</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2e342a2e0a982bb19c2e45fb25b67336f70eb71969ce1e0f4e298f3fe6cfe9d1</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Build215 ile OPEN-021/OPEN-022 için gerçek Windows EFS, safeStorage/DPAPI ve development + paketli Electron evidence harness kurulmuştur; bu ortamda gerçek Windows execution NOT_RUN kalır.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spacing w:after="60"/>
      </w:pPr>
      <w:r>
        <w:rPr>
          <w:b/>
        </w:rPr>
        <w:t xml:space="preserve">PR-171 — </w:t>
      </w:r>
      <w: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p>
      <w:pPr>
        <w:pStyle w:val="Heading1"/>
      </w:pPr>
      <w:r>
        <w:t>5. Güncel devam noktası ve açık işler</w:t>
      </w:r>
    </w:p>
    <w:p>
      <w:r>
        <w:t>Sıradaki iş: OPEN-021 — Aktif oturumda sayfa-seviyesi kullanıcı verisi koruması. Planlanan Build: 213.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214</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%96.2</w:t>
      </w:r>
    </w:p>
    <w:p>
      <w:r>
        <w:t>Kalan kodlama: %3.8</w:t>
      </w:r>
    </w:p>
    <w:p>
      <w:r>
        <w:t>Geçen süre: 12 gün</w:t>
      </w:r>
    </w:p>
    <w:p>
      <w:r>
        <w:t>Tarihsel build hızı: 18.08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Build209 dönemindeki Proje Anayasası V4 çerçevesi (tarihsel temel)</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Build208 kapanış paket dokümantasyonu (tarihsel)</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ListBullet"/>
      </w:pPr>
      <w:r>
        <w:t>docs/current/MASTER_PROJECT_DOCUMENTATION_BUILD214.docx/.pdf — Build214 kapanış paket dokümantasyonu (tarihsel)</w:t>
      </w:r>
    </w:p>
    <w:p>
      <w:pPr>
        <w:pStyle w:val="ListBullet"/>
      </w:pPr>
      <w:r>
        <w:t>PROJECT_ARTIFACT_INDEX.md/.json — Build214 dönemindeki kaynak/belge/kanıt indeksi (tarihsel kayıt)</w:t>
      </w:r>
    </w:p>
    <w:p>
      <w:pPr>
        <w:pStyle w:val="ListBullet"/>
      </w:pPr>
      <w:r>
        <w:t>docs/decisions/DEC-106-windows-security-evidence-harness.md — OPEN-021/022 gerçek Windows kapanış koşulları</w:t>
      </w:r>
    </w:p>
    <w:p>
      <w:pPr>
        <w:pStyle w:val="ListBullet"/>
      </w:pPr>
      <w:r>
        <w:t>docs/adr/ADR-089-real-windows-efs-dpapi-packaged-evidence.md — EFS/DPAPI/paketli Electron kanıt mimarisi</w:t>
      </w:r>
    </w:p>
    <w:p>
      <w:pPr>
        <w:pStyle w:val="ListBullet"/>
      </w:pPr>
      <w:r>
        <w:t>docs/security/WINDOWS_SECURITY_EVIDENCE_BUILD215.md — Windows çalıştırma ve PASS/NOT_RUN sınırı</w:t>
      </w:r>
    </w:p>
    <w:p>
      <w:pPr>
        <w:pStyle w:val="ListBullet"/>
      </w:pPr>
      <w:r>
        <w:t>scripts/run-bronze-final-windows-validation.ps1 — Güncel build dinamik resmî Windows evidence runner</w:t>
      </w:r>
    </w:p>
    <w:p>
      <w:pPr>
        <w:pStyle w:val="ListBullet"/>
      </w:pPr>
      <w:r>
        <w:t>docs/decisions/DEC-107-windows-evidence-intake-source-binding.md — Windows kanıt taşıma/kabul ve exact-source bağlama ana kararı</w:t>
      </w:r>
    </w:p>
    <w:p>
      <w:pPr>
        <w:pStyle w:val="ListBullet"/>
      </w:pPr>
      <w:r>
        <w:t>docs/adr/ADR-090-windows-evidence-intake-and-source-binding.md — Manifest/SHA, host takma kimliği ve fail-closed intake mimarisi</w:t>
      </w:r>
    </w:p>
    <w:p>
      <w:pPr>
        <w:pStyle w:val="ListBullet"/>
      </w:pPr>
      <w:r>
        <w:t>docs/security/WINDOWS_EVIDENCE_INTAKE_BUILD216.md — Windows kanıt üretim/taşıma/kabul prosedürü ve kapanış sınırı</w:t>
      </w:r>
    </w:p>
    <w:p>
      <w:pPr>
        <w:pStyle w:val="ListBullet"/>
      </w:pPr>
      <w:r>
        <w:t>docs/decisions/DEC-108-open021-isolated-windows-closure-gate.md — OPEN-021 gerçek Windows kapanış kapsam izolasyonu</w:t>
      </w:r>
    </w:p>
    <w:p>
      <w:pPr>
        <w:pStyle w:val="ListBullet"/>
      </w:pPr>
      <w:r>
        <w:t>docs/adr/ADR-091-open021-efs-only-real-windows-proof.md — EFS-only real-Windows probe ve development/package yaşam döngüsü</w:t>
      </w:r>
    </w:p>
    <w:p>
      <w:pPr>
        <w:pStyle w:val="ListBullet"/>
      </w:pPr>
      <w:r>
        <w:t>docs/security/OPEN021_WINDOWS_CLOSURE_BUILD217.md — Tek tık çalıştırma, PASS şartları ve kapsam sınırı</w:t>
      </w:r>
    </w:p>
    <w:p>
      <w:pPr>
        <w:pStyle w:val="Heading1"/>
      </w:pPr>
      <w:r>
        <w:t>9. Build 217 karar ve kanıt dosyaları</w:t>
      </w:r>
    </w:p>
    <w:p>
      <w:pPr>
        <w:pStyle w:val="ListBullet"/>
      </w:pPr>
      <w:r>
        <w:t>docs/decisions/DEC-104-protected-side-artifact-encryption.md</w:t>
      </w:r>
    </w:p>
    <w:p>
      <w:pPr>
        <w:pStyle w:val="ListBullet"/>
      </w:pPr>
      <w:r>
        <w:t>docs/adr/ADR-087-protected-side-artifact-boundary.md</w:t>
      </w:r>
    </w:p>
    <w:p>
      <w:pPr>
        <w:pStyle w:val="ListBullet"/>
      </w:pPr>
      <w:r>
        <w:t>docs/decisions/DEC-105-pr171-atomic-work-segmentation.md</w:t>
      </w:r>
    </w:p>
    <w:p>
      <w:pPr>
        <w:pStyle w:val="ListBullet"/>
      </w:pPr>
      <w:r>
        <w:t>docs/adr/ADR-088-pr171-stepwise-validation-persistence.md</w:t>
      </w:r>
    </w:p>
    <w:p>
      <w:pPr>
        <w:pStyle w:val="ListBullet"/>
      </w:pPr>
      <w:r>
        <w:t>docs/security/PROTECTED_SIDE_ARTIFACTS_BUILD214.md</w:t>
      </w:r>
    </w:p>
    <w:p>
      <w:pPr>
        <w:pStyle w:val="ListBullet"/>
      </w:pPr>
      <w:r>
        <w:t>docs/decisions/DEC-106-windows-security-evidence-harness.md</w:t>
      </w:r>
    </w:p>
    <w:p>
      <w:pPr>
        <w:pStyle w:val="ListBullet"/>
      </w:pPr>
      <w:r>
        <w:t>docs/adr/ADR-089-real-windows-efs-dpapi-packaged-evidence.md</w:t>
      </w:r>
    </w:p>
    <w:p>
      <w:pPr>
        <w:pStyle w:val="ListBullet"/>
      </w:pPr>
      <w:r>
        <w:t>docs/security/WINDOWS_SECURITY_EVIDENCE_BUILD215.md</w:t>
      </w:r>
    </w:p>
    <w:p>
      <w:pPr>
        <w:pStyle w:val="ListBullet"/>
      </w:pPr>
      <w:r>
        <w:t>docs/decisions/DEC-107-windows-evidence-intake-source-binding.md</w:t>
      </w:r>
    </w:p>
    <w:p>
      <w:pPr>
        <w:pStyle w:val="ListBullet"/>
      </w:pPr>
      <w:r>
        <w:t>docs/adr/ADR-090-windows-evidence-intake-and-source-binding.md</w:t>
      </w:r>
    </w:p>
    <w:p>
      <w:pPr>
        <w:pStyle w:val="ListBullet"/>
      </w:pPr>
      <w:r>
        <w:t>docs/security/WINDOWS_EVIDENCE_INTAKE_BUILD216.md</w:t>
      </w:r>
    </w:p>
    <w:p>
      <w:pPr>
        <w:pStyle w:val="ListBullet"/>
      </w:pPr>
      <w:r>
        <w:t>docs/18_PROJECT_CONSTITUTION_V5.md</w:t>
      </w:r>
    </w:p>
    <w:p>
      <w:pPr>
        <w:pStyle w:val="ListBullet"/>
      </w:pPr>
      <w:r>
        <w:t>docs/18_PROJECT_CONSTITUTION_V5.json</w:t>
      </w:r>
    </w:p>
    <w:p>
      <w:pPr>
        <w:pStyle w:val="ListBullet"/>
      </w:pPr>
      <w:r>
        <w:t>BUILD_STATUS_BRONZE_RC2_BUILD217.md</w:t>
      </w:r>
    </w:p>
    <w:p>
      <w:pPr>
        <w:pStyle w:val="ListBullet"/>
      </w:pPr>
      <w:r>
        <w:t>RELEASE_NOTES_BRONZE_RC2_BUILD217.md</w:t>
      </w:r>
    </w:p>
    <w:p>
      <w:pPr>
        <w:pStyle w:val="ListBullet"/>
      </w:pPr>
      <w:r>
        <w:t>BUILD217_ARCHITECTURE_VALIDATION_REPORT.md</w:t>
      </w:r>
    </w:p>
    <w:p>
      <w:pPr>
        <w:pStyle w:val="ListBullet"/>
      </w:pPr>
      <w:r>
        <w:t>BUILD217_DELIVERY_VALIDATION_REPORT.md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