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GUNCEL-2026-08-27-V5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27.08.2026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27.08.2026.52</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2ca29a6df0c16aeab4dd3b27a8aa87c3197eb1da</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103e269ab67eed8423a03b726d00bc36616660ca2f0f3c65eea3491103640936</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107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SHA-256 103e269ab67eed8423a03b726d00bc36616660ca2f0f3c65eea3491103640936.</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 PROGRESS</w:t>
            </w:r>
          </w:p>
        </w:tc>
        <w:tc>
          <w:tcPr>
            <w:tcW w:type="dxa" w:w="1700"/>
            <w:vAlign w:val="center"/>
          </w:tcPr>
          <w:p>
            <w:pPr>
              <w:spacing w:after="0"/>
            </w:pPr>
            <w:r/>
            <w:r>
              <w:rPr>
                <w:rFonts w:ascii="Calibri" w:hAnsi="Calibri"/>
                <w:b w:val="0"/>
                <w:color w:val="333537"/>
                <w:sz w:val="13"/>
              </w:rPr>
              <w:t>IMPLEMENTED LOCAL 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CANDIDATE REGISTRY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POLICY METADATA FOUNDATION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COMPOSITION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QUERY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 FINAL</w:t>
            </w:r>
          </w:p>
        </w:tc>
        <w:tc>
          <w:tcPr>
            <w:tcW w:type="dxa" w:w="1700"/>
            <w:vAlign w:val="center"/>
          </w:tcPr>
          <w:p>
            <w:pPr>
              <w:spacing w:after="0"/>
            </w:pPr>
            <w:r/>
            <w:r>
              <w:rPr>
                <w:rFonts w:ascii="Calibri" w:hAnsi="Calibri"/>
                <w:b w:val="0"/>
                <w:color w:val="333537"/>
                <w:sz w:val="13"/>
              </w:rPr>
              <w:t>LOCAL CLOSURE AUTOMATION COMPOSED ACCEPTANCE 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b0615638, 3eec5426 ve 86602f7a tarihsel retlerdir. Exact etki değerlendirmesinin eşlenmemiş Windows paketleyici lockfile reddi 3e496f47, ters ruleIds assertionı 398de9c8 ile korunmuş; assertion düzeltmesi 3 dosya/14 test PASS vermiştir. Render çağrı retleri 75e4072c/0f98c7cc ve kural FAIL sonrasında başlayan generator çağrısı 9a370e51 ile korunur. Temiz 9f16699d kapanışı sonrasında pre-sync kanal reddi dbefb586 ile korunmuştur. Ana kaynak ve Bronze/Silver/Gold 63c55074 commitinde exact temiz eşitlik PASS; etki zinciri 105 değişen yol/19 hedef test hesaplamış ve hedefli 19 dosya/188 test PASS vermiştir. Filtresiz turda 399 dosya/2.480 test PASS iken yalnız PPK-015 üretim kaynak ratchet hash eşliği düşmüş, gerçek FAIL cc922201 ile korunmuştur. Canlı sınır 18 bölge/590 dosya/0 bulgu/2 adapter/3 amaçtır; ağ yetkisi değişmemiştir. Ratchet debfeecf460834f50cf328bff58b2c19ad94ef229610c4c829a35c4331ef235a özetine eşlenir. V5 DOCX sayfa 15 Durum token sarımı FAIL'i 787c5570 ile korunmuş; görünür karar durumları okunur boşluklarla sarmalandıktan sonra final belge 29/29 görsel QA PASS vermiştir.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ListBullet"/>
        <w:keepLines/>
        <w:spacing w:after="60" w:line="276" w:lineRule="auto"/>
      </w:pPr>
      <w:r>
        <w:rPr>
          <w:rFonts w:ascii="Calibri" w:hAnsi="Calibri"/>
          <w:sz w:val="19"/>
        </w:rPr>
        <w:t>V5 belge becerisi başlangıcında tek format bekleyen yardımcıya birleşik docx,pdf değeri verilmesi içerik üretmeden reddedilmiş ve df92cdba ile korunmuştur. Bu ürün veya belge içerik kusuru ve PASS değildir; desteklenen tek docx retry PASS olmuş, üretim ancak bundan sonra başlatılmıştır. Kapanış renderındaki sayfa 15 Durum token-ortası bölünme 787c5570 ile korunmuş; üretici görünür durum değerlerindeki alt çizgileri izinli boşluklara dönüştürdükten sonra final DOCX 29/29 görsel QA PASS vermiştir.</w:t>
      </w:r>
    </w:p>
    <w:p>
      <w:pPr>
        <w:pStyle w:val="ListBullet"/>
        <w:keepLines/>
        <w:spacing w:after="60" w:line="276" w:lineRule="auto"/>
      </w:pPr>
      <w:r>
        <w:rPr>
          <w:rFonts w:ascii="Calibri" w:hAnsi="Calibri"/>
          <w:sz w:val="19"/>
        </w:rPr>
        <w:t>6f9139e1 exact Bronze zincirinde assessment 107 değişen yol/21 hedef test; hedefli 21 dosya/211 test ve filtresiz 399 dosya/2.481 test PASS vermiştir. Source-integrity governed preflight sonrasında yenilenen yedi indeks/dizin dosyası ile ticari temel kanıtının manifestte stale SHA taşımasını reddetmiş ve üretici sırası FAIL'i 2abcf853 ile korunmuştur. Final üretici sırası governed preflight writer ardından manifest/SHA256SUMS son üretimdir; yeni exact committe tüm kapılar tekrarlanır.</w:t>
      </w:r>
    </w:p>
    <w:p>
      <w:pPr>
        <w:pStyle w:val="ListBullet"/>
        <w:keepLines/>
        <w:spacing w:after="60" w:line="276" w:lineRule="auto"/>
      </w:pPr>
      <w:r>
        <w:rPr>
          <w:rFonts w:ascii="Calibri" w:hAnsi="Calibri"/>
          <w:sz w:val="19"/>
        </w:rPr>
        <w:t>V5 30 sayfa renderında sayfa 12/14 ilk çoklu önizleme yorumu görüntüleyici kırpmasını dosya kusuru sanmış ve d1e0b803 ile tarihsel yanlış pozitif olarak korunmuştur. Ayrı özgün çözünürlük/piksel doğrulaması dört sütun başlıklarını eksiksiz bulmuş ve 30/30 görsel PASS vermiştir. Ana karar sicilinin bağlayıcı saydığı halde kaynakta bulunmayan ADR-067 gerçek kayıt bütünlüğü FAIL'i f1590772 ile korunmuş; DEC-084 ve Migrasyon 38'in mevcut claim rezervasyonu gerçeğinden ADR geri kurulmuş, kesintisiz ADR numarası ve bağlayıcı referans eşliği fail-closed kapıya alınmıştır.</w:t>
      </w:r>
    </w:p>
    <w:p>
      <w:pPr>
        <w:pStyle w:val="ListBullet"/>
        <w:keepLines/>
        <w:spacing w:after="60" w:line="276" w:lineRule="auto"/>
      </w:pPr>
      <w:r>
        <w:rPr>
          <w:rFonts w:ascii="Calibri" w:hAnsi="Calibri"/>
          <w:sz w:val="19"/>
        </w:rPr>
        <w:t>V5 PDF Poppler renderı 26 sayfa vermiş; ilk turda sayfa 4/5 Yerel makine durum kodlarının token ortasında bölünmesi okunabilirlik FAIL olmuş ve 6d94ab9e ile korunmuştur. Kanonik makine değerleri değişmeden görünür DOCX/PDF durumları alt çizgi yerine anlamsal boşluklarla sarılmış; final DOCX 30/30 ve PDF 26/26, toplam 56/56 özgün çözünürlük sayfa taşma, örtüşme, kırpılma, font/glyph, tablo, footer ve sayfa numarası kusuru olmadan PASS vermiştir.</w:t>
      </w:r>
    </w:p>
    <w:p>
      <w:pPr>
        <w:pStyle w:val="ListBullet"/>
        <w:keepLines/>
        <w:spacing w:after="60" w:line="276" w:lineRule="auto"/>
      </w:pPr>
      <w:r>
        <w:rPr>
          <w:rFonts w:ascii="Calibri" w:hAnsi="Calibri"/>
          <w:sz w:val="19"/>
        </w:rPr>
        <w:t>Final-freeze render aracının desteklenmeyen argümanlarla ilk çağrısı belge testi başlamadan durmuş ve 764e856b boş reddedilmiş checkpointiyle korunmuştur. Doğru PATH tabanlı retry DOCX 30 ve PDF 26 sayfayı eksiksiz üretmiştir; bu çağrı reddi ürün veya belge kusuru değildir.</w:t>
      </w:r>
    </w:p>
    <w:p>
      <w:pPr>
        <w:pStyle w:val="ListBullet"/>
        <w:keepLines/>
        <w:spacing w:after="60" w:line="276" w:lineRule="auto"/>
      </w:pPr>
      <w:r>
        <w:rPr>
          <w:rFonts w:ascii="Calibri" w:hAnsi="Calibri"/>
          <w:sz w:val="19"/>
        </w:rPr>
        <w:t>Final-freeze2 çoklu önizlemesindeki DOCX header/footer ve PDF çift sayfa footer kırpması tam sayfa readback ile yanlış pozitiftir. PDF karar dizinindeki exact yolların karakter ortasından sarılması gerçek FAIL olup 17ad92d0 ile korunmuştur; karar/ADR yol hücreleri exact metni değiştirmeyen ayraç-sonrası sıfır-genişlikli kırma noktalarıyla yeniden üretilir.</w:t>
      </w:r>
    </w:p>
    <w:p>
      <w:pPr>
        <w:pStyle w:val="ListBullet"/>
        <w:keepLines/>
        <w:spacing w:after="60" w:line="276" w:lineRule="auto"/>
      </w:pPr>
      <w:r>
        <w:rPr>
          <w:rFonts w:ascii="Calibri" w:hAnsi="Calibri"/>
          <w:sz w:val="19"/>
        </w:rPr>
        <w:t>Final-freeze3 makine kapısı 30 DOCX ve 27 PDF sayfayı eksiksiz bulmuş, ancak U+200B ReportLab token bölmesini engellememiştir. PDF karar/ADR yollarındaki ayraç dışı sarım a0d9df42 ile korunmuş; yol üreticisi yalnız /, -, _ sonrasında en çok 48 karakterlik deterministik satırlar üretir. Final-freeze4 DOCX 30/30 ve PDF 27/27, toplam 57/57 tam tek-sayfa özgün çözünürlük QA PASS vermiştir.</w:t>
      </w:r>
    </w:p>
    <w:p>
      <w:pPr>
        <w:pStyle w:val="ListBullet"/>
        <w:keepLines/>
        <w:spacing w:after="60" w:line="276" w:lineRule="auto"/>
      </w:pPr>
      <w:r>
        <w:rPr>
          <w:rFonts w:ascii="Calibri" w:hAnsi="Calibri"/>
          <w:sz w:val="19"/>
        </w:rPr>
        <w:t>0099e39e yanlış ana kaynak kökü mutation assessment çağrısını fail-closed reddeder; exact Bronze retry 109 değişen yol/21 hedef test ve analysis 109 yol PASS vermiştir. P2 kayıt bütünlüğü sertleştirmesi assessment sourceCommit değerini canlı release provenance HEAD, baselineCommit değerini doğrulanmış harici baseline pointer HEAD ile exact bağlar. Eksik veya drift kimlik yedi tüketicide reddedilir; odaklı 2 dosya/8 test PASS, yeni exact hedefli/tam/bütünlük ve kurulu UAT zinciri pendingdir.</w:t>
      </w:r>
    </w:p>
    <w:p>
      <w:pPr>
        <w:pStyle w:val="ListBullet"/>
        <w:keepLines/>
        <w:spacing w:after="60" w:line="276" w:lineRule="auto"/>
      </w:pPr>
      <w:r>
        <w:rPr>
          <w:rFonts w:ascii="Calibri" w:hAnsi="Calibri"/>
          <w:sz w:val="19"/>
        </w:rPr>
        <w:t>27.08.2026 UAT110 registry harness zincirinde 059e3787 canlı pre-install state-snapshot, a1aec744 doğrudan PSObject, 8472face AsPSObject, 15e3c9d0 sıfır kayıt Count ve 64695e58 Windows PowerShell test modülü çağrı retlerini korur. Installer başlamamış, kurulu EXE/UAT111 oluşmamış ve 15 AppData dosyası değişmemiştir. Property-safe isteğe bağlı alan okuma ve kesin sıfır-kayıt dizisi Windows PowerShell 5.1 altında 2 dosya/17 test PASS vermiştir. İlk Bronze 52 governed writer turundaki sabit TICARI-051 son-kayıt driftini 2ca29a6d korur; doğrulayıcı TICARI-052 exact tekil son kaydına taşındıktan sonra ticari 1.254 kontrol ve 4.409 dosya/2.145 belge indeksli retry PASS vermiştir. Bronze 27.08.2026.52 tek kez tahsis edilmiştir; exact test, kaynak bütünlüğü, belge QA, immutable .51 predecessor readback, paket ve N-to-N+1 kurulu UAT kapanmadan teslim yoktur.</w:t>
      </w:r>
    </w:p>
    <w:p>
      <w:pPr>
        <w:pStyle w:val="ListBullet"/>
        <w:keepLines/>
        <w:spacing w:after="60" w:line="276" w:lineRule="auto"/>
      </w:pPr>
      <w:r>
        <w:rPr>
          <w:rFonts w:ascii="Calibri" w:hAnsi="Calibri"/>
          <w:sz w:val="19"/>
        </w:rPr>
        <w:t>Final-freeze6 P2 belge QA sonucunda önceki onayla byte-exact aynı 25 sayfa korunmuş, değişen DOCX 1 ve 9-19 ile PDF 1 ve 9-27 sayfaları üç bağımsız denetimde 32/32 PASS bulunmuştur. Toplam DOCX 30/30 ve PDF 27/27, yani 57/57 sayfa; taşma, örtüşme, kırpılma, font/glyph, tablo, footer, marj, sayfa numarası ve güvenli ayraç dışı token bölünmesi olmadan PASS'tir.</w:t>
      </w:r>
    </w:p>
    <w:p>
      <w:pPr>
        <w:pStyle w:val="ListBullet"/>
        <w:keepLines/>
        <w:spacing w:after="60" w:line="276" w:lineRule="auto"/>
      </w:pPr>
      <w:r>
        <w:rPr>
          <w:rFonts w:ascii="Calibri" w:hAnsi="Calibri"/>
          <w:sz w:val="19"/>
        </w:rPr>
        <w:t>Bronze 27.08.2026.52 güncel master belge QA turunda DOCX 30/30 ve PDF 28/28, toplam 58/58 sayfa özgün çözünürlükte PASS vermiştir. Taşma, örtüşme, kırpılma, token-ortası sarım, font/glyph, tablo, header/footer, marj veya sayfa numarası kusuru yoktur; exact ürün, paket ve kurulu tam UI UAT kapıları ayrıca zorunludur.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 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 FINAL / LOCAL CLOSURE AUDIT 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 EXTERNAL 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 BY DEC 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 BY 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ADR-067</w:t>
            </w:r>
          </w:p>
        </w:tc>
        <w:tc>
          <w:tcPr>
            <w:tcW w:type="dxa" w:w="5000"/>
            <w:vAlign w:val="center"/>
          </w:tcPr>
          <w:p>
            <w:pPr>
              <w:spacing w:after="0"/>
            </w:pPr>
            <w:r/>
            <w:r>
              <w:rPr>
                <w:rFonts w:ascii="Calibri" w:hAnsi="Calibri"/>
                <w:b w:val="0"/>
                <w:color w:val="333537"/>
                <w:sz w:val="13"/>
              </w:rPr>
              <w:t>ADR-067 — Temiz-Yedek Claim Rezervasyonu</w:t>
            </w:r>
          </w:p>
        </w:tc>
        <w:tc>
          <w:tcPr>
            <w:tcW w:type="dxa" w:w="3460"/>
            <w:vAlign w:val="center"/>
          </w:tcPr>
          <w:p>
            <w:pPr>
              <w:spacing w:after="0"/>
            </w:pPr>
            <w:r/>
            <w:r>
              <w:rPr>
                <w:rFonts w:ascii="Calibri" w:hAnsi="Calibri"/>
                <w:b w:val="0"/>
                <w:color w:val="333537"/>
                <w:sz w:val="13"/>
              </w:rPr>
              <w:t>docs/adr/ADR-067-clean-backup-rewrite-claim-reservation.md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Sequence 50 bootstrap ve sequence 52+ exact N-to-N+1 continuation kurallari degismez. Bu tek seferlik recovery modu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GUNCEL-2026-08-27-V5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