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GUNCEL-2026-08-27-V5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27.08.2026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27.08.2026.52</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77a87a8703aa17cfce803aa1a5778131d1df8dd2</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PPT-CANONICAL-RULE-REGISTRY-V29 / 216 aktif / 103e269ab67eed8423a03b726d00bc36616660ca2f0f3c65eea3491103640936</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241 toplam / 216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185 / 107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PPT-CANONICAL-RULE-REGISTRY-V29: 241 toplam, 216 aktif, 25 superseded. SHA-256 103e269ab67eed8423a03b726d00bc36616660ca2f0f3c65eea3491103640936.</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 PROGRESS</w:t>
            </w:r>
          </w:p>
        </w:tc>
        <w:tc>
          <w:tcPr>
            <w:tcW w:type="dxa" w:w="1700"/>
            <w:vAlign w:val="center"/>
          </w:tcPr>
          <w:p>
            <w:pPr>
              <w:spacing w:after="0"/>
            </w:pPr>
            <w:r/>
            <w:r>
              <w:rPr>
                <w:rFonts w:ascii="Calibri" w:hAnsi="Calibri"/>
                <w:b w:val="0"/>
                <w:color w:val="333537"/>
                <w:sz w:val="13"/>
              </w:rPr>
              <w:t>IMPLEMENTED LOCAL 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CANDIDATE REGISTRY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POLICY METADATA FOUNDATION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COMPOSITION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QUERY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 FINAL</w:t>
            </w:r>
          </w:p>
        </w:tc>
        <w:tc>
          <w:tcPr>
            <w:tcW w:type="dxa" w:w="1700"/>
            <w:vAlign w:val="center"/>
          </w:tcPr>
          <w:p>
            <w:pPr>
              <w:spacing w:after="0"/>
            </w:pPr>
            <w:r/>
            <w:r>
              <w:rPr>
                <w:rFonts w:ascii="Calibri" w:hAnsi="Calibri"/>
                <w:b w:val="0"/>
                <w:color w:val="333537"/>
                <w:sz w:val="13"/>
              </w:rPr>
              <w:t>LOCAL CLOSURE AUTOMATION COMPOSED ACCEPTANCE 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normal Bronze 52+ exact sibling continuation modlu UAT110 V3, installer-experience V2, parent-run bağlı UAT111 V3 ve final V3 geri-okuma kapılarıyla adversarial olarak güçlendirildi; exact Bronze 51 recovery modu DEC-276/PR-241 ile ayrıca ayrıldı.</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ListBullet"/>
        <w:keepLines/>
        <w:spacing w:after="60" w:line="276" w:lineRule="auto"/>
      </w:pPr>
      <w:r>
        <w:rPr>
          <w:rFonts w:ascii="Calibri" w:hAnsi="Calibri"/>
          <w:sz w:val="19"/>
        </w:rPr>
        <w:t>PR-241/DEC-276 Bronze 50 immutable REJECTED_INVALID_PACKAGE geçmişini trusted runtime saymadan korur. b0615638, 3eec5426 ve 86602f7a tarihsel retlerdir. Exact etki değerlendirmesinin eşlenmemiş Windows paketleyici lockfile reddi 3e496f47, ters ruleIds assertionı 398de9c8 ile korunmuş; assertion düzeltmesi 3 dosya/14 test PASS vermiştir. Render çağrı retleri 75e4072c/0f98c7cc ve kural FAIL sonrasında başlayan generator çağrısı 9a370e51 ile korunur. Temiz 9f16699d kapanışı sonrasında pre-sync kanal reddi dbefb586 ile korunmuştur. Ana kaynak ve Bronze/Silver/Gold 63c55074 commitinde exact temiz eşitlik PASS; etki zinciri 105 değişen yol/19 hedef test hesaplamış ve hedefli 19 dosya/188 test PASS vermiştir. Filtresiz turda 399 dosya/2.480 test PASS iken yalnız PPK-015 üretim kaynak ratchet hash eşliği düşmüş, gerçek FAIL cc922201 ile korunmuştur. Canlı sınır 18 bölge/590 dosya/0 bulgu/2 adapter/3 amaçtır; ağ yetkisi değişmemiştir. Ratchet debfeecf460834f50cf328bff58b2c19ad94ef229610c4c829a35c4331ef235a özetine eşlenir. V5 DOCX sayfa 15 Durum token sarımı FAIL'i 787c5570 ile korunmuş; görünür karar durumları okunur boşluklarla sarmalandıktan sonra final belge 29/29 görsel QA PASS vermiştir. Yalnız Bronze 51 rejected-parent provenance bundle'ını history-only lineage olarak kullanıp temiz recovery fresh-install ve ayrı same-version maintenance yolunu çalıştırabilir; bütün exact test, kaynak bütünlüğü, preflight/postflight, paket ve kurulu uygulama UAT kapıları zorunludur.</w:t>
      </w:r>
    </w:p>
    <w:p>
      <w:pPr>
        <w:pStyle w:val="ListBullet"/>
        <w:keepLines/>
        <w:spacing w:after="60" w:line="276" w:lineRule="auto"/>
      </w:pPr>
      <w:r>
        <w:rPr>
          <w:rFonts w:ascii="Calibri" w:hAnsi="Calibri"/>
          <w:sz w:val="19"/>
        </w:rPr>
        <w:t>V5 belge becerisi başlangıcında tek format bekleyen yardımcıya birleşik docx,pdf değeri verilmesi içerik üretmeden reddedilmiş ve df92cdba ile korunmuştur. Bu ürün veya belge içerik kusuru ve PASS değildir; desteklenen tek docx retry PASS olmuş, üretim ancak bundan sonra başlatılmıştır. Kapanış renderındaki sayfa 15 Durum token-ortası bölünme 787c5570 ile korunmuş; üretici görünür durum değerlerindeki alt çizgileri izinli boşluklara dönüştürdükten sonra final DOCX 29/29 görsel QA PASS vermiştir.</w:t>
      </w:r>
    </w:p>
    <w:p>
      <w:pPr>
        <w:pStyle w:val="ListBullet"/>
        <w:keepLines/>
        <w:spacing w:after="60" w:line="276" w:lineRule="auto"/>
      </w:pPr>
      <w:r>
        <w:rPr>
          <w:rFonts w:ascii="Calibri" w:hAnsi="Calibri"/>
          <w:sz w:val="19"/>
        </w:rPr>
        <w:t>6f9139e1 exact Bronze zincirinde assessment 107 değişen yol/21 hedef test; hedefli 21 dosya/211 test ve filtresiz 399 dosya/2.481 test PASS vermiştir. Source-integrity governed preflight sonrasında yenilenen yedi indeks/dizin dosyası ile ticari temel kanıtının manifestte stale SHA taşımasını reddetmiş ve üretici sırası FAIL'i 2abcf853 ile korunmuştur. Final üretici sırası governed preflight writer ardından manifest/SHA256SUMS son üretimdir; yeni exact committe tüm kapılar tekrarlanır.</w:t>
      </w:r>
    </w:p>
    <w:p>
      <w:pPr>
        <w:pStyle w:val="ListBullet"/>
        <w:keepLines/>
        <w:spacing w:after="60" w:line="276" w:lineRule="auto"/>
      </w:pPr>
      <w:r>
        <w:rPr>
          <w:rFonts w:ascii="Calibri" w:hAnsi="Calibri"/>
          <w:sz w:val="19"/>
        </w:rPr>
        <w:t>V5 30 sayfa renderında sayfa 12/14 ilk çoklu önizleme yorumu görüntüleyici kırpmasını dosya kusuru sanmış ve d1e0b803 ile tarihsel yanlış pozitif olarak korunmuştur. Ayrı özgün çözünürlük/piksel doğrulaması dört sütun başlıklarını eksiksiz bulmuş ve 30/30 görsel PASS vermiştir. Ana karar sicilinin bağlayıcı saydığı halde kaynakta bulunmayan ADR-067 gerçek kayıt bütünlüğü FAIL'i f1590772 ile korunmuş; DEC-084 ve Migrasyon 38'in mevcut claim rezervasyonu gerçeğinden ADR geri kurulmuş, kesintisiz ADR numarası ve bağlayıcı referans eşliği fail-closed kapıya alınmıştır.</w:t>
      </w:r>
    </w:p>
    <w:p>
      <w:pPr>
        <w:pStyle w:val="ListBullet"/>
        <w:keepLines/>
        <w:spacing w:after="60" w:line="276" w:lineRule="auto"/>
      </w:pPr>
      <w:r>
        <w:rPr>
          <w:rFonts w:ascii="Calibri" w:hAnsi="Calibri"/>
          <w:sz w:val="19"/>
        </w:rPr>
        <w:t>V5 PDF Poppler renderı 26 sayfa vermiş; ilk turda sayfa 4/5 Yerel makine durum kodlarının token ortasında bölünmesi okunabilirlik FAIL olmuş ve 6d94ab9e ile korunmuştur. Kanonik makine değerleri değişmeden görünür DOCX/PDF durumları alt çizgi yerine anlamsal boşluklarla sarılmış; final DOCX 30/30 ve PDF 26/26, toplam 56/56 özgün çözünürlük sayfa taşma, örtüşme, kırpılma, font/glyph, tablo, footer ve sayfa numarası kusuru olmadan PASS vermiştir.</w:t>
      </w:r>
    </w:p>
    <w:p>
      <w:pPr>
        <w:pStyle w:val="ListBullet"/>
        <w:keepLines/>
        <w:spacing w:after="60" w:line="276" w:lineRule="auto"/>
      </w:pPr>
      <w:r>
        <w:rPr>
          <w:rFonts w:ascii="Calibri" w:hAnsi="Calibri"/>
          <w:sz w:val="19"/>
        </w:rPr>
        <w:t>Final-freeze render aracının desteklenmeyen argümanlarla ilk çağrısı belge testi başlamadan durmuş ve 764e856b boş reddedilmiş checkpointiyle korunmuştur. Doğru PATH tabanlı retry DOCX 30 ve PDF 26 sayfayı eksiksiz üretmiştir; bu çağrı reddi ürün veya belge kusuru değildir.</w:t>
      </w:r>
    </w:p>
    <w:p>
      <w:pPr>
        <w:pStyle w:val="ListBullet"/>
        <w:keepLines/>
        <w:spacing w:after="60" w:line="276" w:lineRule="auto"/>
      </w:pPr>
      <w:r>
        <w:rPr>
          <w:rFonts w:ascii="Calibri" w:hAnsi="Calibri"/>
          <w:sz w:val="19"/>
        </w:rPr>
        <w:t>Final-freeze2 çoklu önizlemesindeki DOCX header/footer ve PDF çift sayfa footer kırpması tam sayfa readback ile yanlış pozitiftir. PDF karar dizinindeki exact yolların karakter ortasından sarılması gerçek FAIL olup 17ad92d0 ile korunmuştur; karar/ADR yol hücreleri exact metni değiştirmeyen ayraç-sonrası sıfır-genişlikli kırma noktalarıyla yeniden üretilir.</w:t>
      </w:r>
    </w:p>
    <w:p>
      <w:pPr>
        <w:pStyle w:val="ListBullet"/>
        <w:keepLines/>
        <w:spacing w:after="60" w:line="276" w:lineRule="auto"/>
      </w:pPr>
      <w:r>
        <w:rPr>
          <w:rFonts w:ascii="Calibri" w:hAnsi="Calibri"/>
          <w:sz w:val="19"/>
        </w:rPr>
        <w:t>Final-freeze3 makine kapısı 30 DOCX ve 27 PDF sayfayı eksiksiz bulmuş, ancak U+200B ReportLab token bölmesini engellememiştir. PDF karar/ADR yollarındaki ayraç dışı sarım a0d9df42 ile korunmuş; yol üreticisi yalnız /, -, _ sonrasında en çok 48 karakterlik deterministik satırlar üretir. Final-freeze4 DOCX 30/30 ve PDF 27/27, toplam 57/57 tam tek-sayfa özgün çözünürlük QA PASS vermiştir.</w:t>
      </w:r>
    </w:p>
    <w:p>
      <w:pPr>
        <w:pStyle w:val="ListBullet"/>
        <w:keepLines/>
        <w:spacing w:after="60" w:line="276" w:lineRule="auto"/>
      </w:pPr>
      <w:r>
        <w:rPr>
          <w:rFonts w:ascii="Calibri" w:hAnsi="Calibri"/>
          <w:sz w:val="19"/>
        </w:rPr>
        <w:t>0099e39e yanlış ana kaynak kökü mutation assessment çağrısını fail-closed reddeder; exact Bronze retry 109 değişen yol/21 hedef test ve analysis 109 yol PASS vermiştir. P2 kayıt bütünlüğü sertleştirmesi assessment sourceCommit değerini canlı release provenance HEAD, baselineCommit değerini doğrulanmış harici baseline pointer HEAD ile exact bağlar. Eksik veya drift kimlik yedi tüketicide reddedilir; odaklı 2 dosya/8 test PASS, yeni exact hedefli/tam/bütünlük ve kurulu UAT zinciri pendingdir.</w:t>
      </w:r>
    </w:p>
    <w:p>
      <w:pPr>
        <w:pStyle w:val="ListBullet"/>
        <w:keepLines/>
        <w:spacing w:after="60" w:line="276" w:lineRule="auto"/>
      </w:pPr>
      <w:r>
        <w:rPr>
          <w:rFonts w:ascii="Calibri" w:hAnsi="Calibri"/>
          <w:sz w:val="19"/>
        </w:rPr>
        <w:t>27.08.2026 Bronze 52 kapanışında Bronze 51 predecessor PASS'tir. d68fd2a4 invocation-only; 3976994d, fb8683dc, a6020cb4 ve 61f09ed5 gerçek retlerdir. ASCII char düzeltmesi 2 dosya/18 test, bütün TICARI-052 marker retryı 1.254 kontrol/87 dosya/61 iş/241 kural PASS'tir. Bronze 27.08.2026.52 tek kez tahsis edilmiştir; yeni exact test, kaynak bütünlüğü, belge QA, paket ve N-to-N+1 kurulu UAT kapanmadan teslim yoktur.</w:t>
      </w:r>
    </w:p>
    <w:p>
      <w:pPr>
        <w:pStyle w:val="ListBullet"/>
        <w:keepLines/>
        <w:spacing w:after="60" w:line="276" w:lineRule="auto"/>
      </w:pPr>
      <w:r>
        <w:rPr>
          <w:rFonts w:ascii="Calibri" w:hAnsi="Calibri"/>
          <w:sz w:val="19"/>
        </w:rPr>
        <w:t>f4f84896 exact Bronze 52 kaynak turunda ana kaynak ve Bronze/Silver/Gold temiz eşitlik, salt-okunur preflight, 88 değişen yol/19 hedef test assessment/analysis ve hedefli 19 dosya/191 test PASS vermiştir. Filtresiz tur 399 dosya/2.483 test PASS iken yalnız PPK-015 current source inventory SHA ratchet'i eski kalmış ve gerçek FAIL 8ea2dfe1 ile korunmuştur. Canlı sınır 18 bölge/590 dosya/0 bulgu/2 adapter/3 amaç/4 yalnız-yerel taşıma dosyasıdır; kaynak özeti f54e3f302649af67ed6d028e66673eea68b0d58c2ba43c912c1ccb7534babe98 değerine ilerlemiş, ağ yetkisi değişmemiştir. Ratchet ve bağımlı kayıtlar eşlenir; yeni exact zincir zorunludur.</w:t>
      </w:r>
    </w:p>
    <w:p>
      <w:pPr>
        <w:pStyle w:val="ListBullet"/>
        <w:keepLines/>
        <w:spacing w:after="60" w:line="276" w:lineRule="auto"/>
      </w:pPr>
      <w:r>
        <w:rPr>
          <w:rFonts w:ascii="Calibri" w:hAnsi="Calibri"/>
          <w:sz w:val="19"/>
        </w:rPr>
        <w:t>İlk 32-K PPK-015 contract retryı, latest migration 121 bilgisi doğru kalırken zorunlu exact küçük harfli migration 117 tarihsel ayırıcısının kaybını 43 kontrolde 1 gerçek FAIL olarak bulmuş ve 24e6bd71 ile korumuştur. Ayırıcı geri kurulur; canlı sınır ve ağ yetkisi değişmez, taze contract/runtime/ticari ve bütün exact zincir zorunludur.</w:t>
      </w:r>
    </w:p>
    <w:p>
      <w:pPr>
        <w:pStyle w:val="ListBullet"/>
        <w:keepLines/>
        <w:spacing w:after="60" w:line="276" w:lineRule="auto"/>
      </w:pPr>
      <w:r>
        <w:rPr>
          <w:rFonts w:ascii="Calibri" w:hAnsi="Calibri"/>
          <w:sz w:val="19"/>
        </w:rPr>
        <w:t>PPK-015 tarihsel ayırıcı düzeltmesi sonrası retry contract 43/43, runtime 10/10, iki odaklı test dosyası 23/23 ve ticari temel 1.254 kontrol PASS vermiştir. 24e6bd71 gerçek ret olarak korunur; bu odaklı PASS yeni exact committe kanonik hedefli/tam regresyon, kaynak bütünlüğü, paket ve kurulu UAT yerine geçmez.</w:t>
      </w:r>
    </w:p>
    <w:p>
      <w:pPr>
        <w:pStyle w:val="ListBullet"/>
        <w:keepLines/>
        <w:spacing w:after="60" w:line="276" w:lineRule="auto"/>
      </w:pPr>
      <w:r>
        <w:rPr>
          <w:rFonts w:ascii="Calibri" w:hAnsi="Calibri"/>
          <w:sz w:val="19"/>
        </w:rPr>
        <w:t>Final-freeze6 P2 belge QA sonucunda önceki onayla byte-exact aynı 25 sayfa korunmuş, değişen DOCX 1 ve 9-19 ile PDF 1 ve 9-27 sayfaları üç bağımsız denetimde 32/32 PASS bulunmuştur. Toplam DOCX 30/30 ve PDF 27/27, yani 57/57 sayfa; taşma, örtüşme, kırpılma, font/glyph, tablo, footer, marj, sayfa numarası ve güvenli ayraç dışı token bölünmesi olmadan PASS'tir.</w:t>
      </w:r>
    </w:p>
    <w:p>
      <w:pPr>
        <w:pStyle w:val="ListBullet"/>
        <w:keepLines/>
        <w:spacing w:after="60" w:line="276" w:lineRule="auto"/>
      </w:pPr>
      <w:r>
        <w:rPr>
          <w:rFonts w:ascii="Calibri" w:hAnsi="Calibri"/>
          <w:sz w:val="19"/>
        </w:rPr>
        <w:t>Bronze 27.08.2026.52 güncel master belge QA turunda DOCX 30/30 ve PDF 28/28, toplam 58/58 sayfa özgün çözünürlükte PASS vermiştir. Taşma, örtüşme, kırpılma, token-ortası sarım, font/glyph, tablo, header/footer, marj veya sayfa numarası kusuru yoktur; exact ürün, paket ve kurulu tam UI UAT kapıları ayrıca zorunludur.</w:t>
      </w:r>
    </w:p>
    <w:p>
      <w:pPr>
        <w:pStyle w:val="ListBullet"/>
        <w:keepLines/>
        <w:spacing w:after="60" w:line="276" w:lineRule="auto"/>
      </w:pPr>
      <w:r>
        <w:rPr>
          <w:rFonts w:ascii="Calibri" w:hAnsi="Calibri"/>
          <w:sz w:val="19"/>
        </w:rPr>
        <w:t>PPK-015 ret/retry kayıtlarıyla yeniden üretilen güncel master DOCX 31/31 ve PDF 28/28, toplam 59/59 sayfada görsel QA PASS vermiştir. Bütün sayfalar temas görünümünde; değişiklik yoğun 7-9 ve tablo yoğun 25-31 ayrıca özgün çözünürlükte taşma, örtüşme, kırpılma, token-ortası sarım, font/glyph, tablo, header/footer, marj veya sayfa numarası kusuru olmadan PASS'tir. Exact ürün, paket ve kurulu UAT kapıları ayrıca zorunludur.</w:t>
      </w:r>
    </w:p>
    <w:p>
      <w:pPr>
        <w:pStyle w:val="ListBullet"/>
        <w:keepLines/>
        <w:spacing w:after="60" w:line="276" w:lineRule="auto"/>
      </w:pPr>
      <w:r>
        <w:rPr>
          <w:rFonts w:ascii="Calibri" w:hAnsi="Calibri"/>
          <w:sz w:val="19"/>
        </w:rPr>
        <w:t>e0f85425 exact Bronze 52 turunda hedefli 21 dosya/214 test, filtresiz 399 dosya/2.484 test ve root TypeScript PASS sonrasında 10 izlenen makbuzun yalnız generatedAt alanı değişmiş; temiz çalışma ağacı/source-integrity FAIL'i 77a87a87 ile korunmuştur. Strict --no-write pretypecheck/prebuild aktarımı, fail-closed kural/test bağı ve 10/10 byte-exact makbuz değişmezliği PASS'tir; yeni exact kapanış, paket ve kurulu UAT zorunludur.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 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 FINAL / LOCAL CLOSURE AUDIT 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 EXTERNAL 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 BY DEC 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 BY 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r>
        <w:trPr>
          <w:cantSplit/>
        </w:trPr>
        <w:tc>
          <w:tcPr>
            <w:tcW w:type="dxa" w:w="850"/>
            <w:vAlign w:val="center"/>
          </w:tcPr>
          <w:p>
            <w:pPr>
              <w:spacing w:after="0"/>
            </w:pPr>
            <w:r/>
            <w:r>
              <w:rPr>
                <w:rFonts w:ascii="Calibri" w:hAnsi="Calibri"/>
                <w:b w:val="0"/>
                <w:color w:val="333537"/>
                <w:sz w:val="13"/>
              </w:rPr>
              <w:t>DEC-276</w:t>
            </w:r>
          </w:p>
        </w:tc>
        <w:tc>
          <w:tcPr>
            <w:tcW w:type="dxa" w:w="4140"/>
            <w:vAlign w:val="center"/>
          </w:tcPr>
          <w:p>
            <w:pPr>
              <w:spacing w:after="0"/>
            </w:pPr>
            <w:r/>
            <w:r>
              <w:rPr>
                <w:rFonts w:ascii="Calibri" w:hAnsi="Calibri"/>
                <w:b w:val="0"/>
                <w:color w:val="333537"/>
                <w:sz w:val="13"/>
              </w:rPr>
              <w:t>DEC-276 — Bronze 51 rejected predecessor recovery bootstrap</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docs/decisions/DEC-276-bronze-51-rejected-predecessor-recovery-bootstrap.md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ADR-067</w:t>
            </w:r>
          </w:p>
        </w:tc>
        <w:tc>
          <w:tcPr>
            <w:tcW w:type="dxa" w:w="5000"/>
            <w:vAlign w:val="center"/>
          </w:tcPr>
          <w:p>
            <w:pPr>
              <w:spacing w:after="0"/>
            </w:pPr>
            <w:r/>
            <w:r>
              <w:rPr>
                <w:rFonts w:ascii="Calibri" w:hAnsi="Calibri"/>
                <w:b w:val="0"/>
                <w:color w:val="333537"/>
                <w:sz w:val="13"/>
              </w:rPr>
              <w:t>ADR-067 — Temiz-Yedek Claim Rezervasyonu</w:t>
            </w:r>
          </w:p>
        </w:tc>
        <w:tc>
          <w:tcPr>
            <w:tcW w:type="dxa" w:w="3460"/>
            <w:vAlign w:val="center"/>
          </w:tcPr>
          <w:p>
            <w:pPr>
              <w:spacing w:after="0"/>
            </w:pPr>
            <w:r/>
            <w:r>
              <w:rPr>
                <w:rFonts w:ascii="Calibri" w:hAnsi="Calibri"/>
                <w:b w:val="0"/>
                <w:color w:val="333537"/>
                <w:sz w:val="13"/>
              </w:rPr>
              <w:t>docs/adr/ADR-067-clean-backup-rewrite-claim-reservation.md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241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r>
        <w:trPr>
          <w:cantSplit/>
        </w:trPr>
        <w:tc>
          <w:tcPr>
            <w:tcW w:type="dxa" w:w="850"/>
            <w:vAlign w:val="center"/>
          </w:tcPr>
          <w:p>
            <w:pPr>
              <w:spacing w:after="0"/>
            </w:pPr>
            <w:r/>
            <w:r>
              <w:rPr>
                <w:rFonts w:ascii="Calibri" w:hAnsi="Calibri"/>
                <w:b w:val="0"/>
                <w:color w:val="333537"/>
                <w:sz w:val="14"/>
              </w:rPr>
              <w:t>PR-241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26.08.2026.51, gecersiz ve degismez Bronze 22.08.2026.50 paketinden sonraki tek recovery bootstrap surumudur. Bu yol yalniz release ledger icinde parent Bronze 50 kaydi REJECTED_INVALID_PACKAGE, current Bronze 51 top-level kaydi ile exact tek release entry statusu birbirine esit ve IN_PROGRESS, recoveryBootstrapDecision RECOVERY_BOOTSTRAP_AFTER_REJECTED_50 ve parentRelease exact Bronze 22.08.2026.50 oldugunda acilir. Bronze 50 immutable package history ve dis append-only zinciri silinmez, ezilmez veya trusted installed runtime sayilmaz; immutable transaction yayimindan hemen once parent bundle kanonik path, size, SHA-256, rejected-parent kimligi ve archived receipt bagi canli geri okunur. Bronze 51 paketi yalniz tarihsel ancestry bagini korur, previous installed runtime girdisini reddeder, kanonik Bronze program koku, EXE ve uninstall kaydinin yoklugunu kanitlayarak RECOVERY_BOOTSTRAP_FRESH_INSTALL_SEQUENCE_51 fazini ve ardindan ayri same-version maintenance veri korumasini calistirir. Sequence 50 bootstrap ve sequence 52+ exact N-to-N+1 continuation kurallari degismez. Bu tek seferlik recovery modu waiver degildir; exact commit, hedefli ve tam regresyon, kaynak butunlugu, preflight, installer experience, UAT110, UAT111 ve final teslim kanitlarinin tumunu zorunlu tutar.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GUNCEL-2026-08-27-V5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