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27.08.2026.53</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bbea101b41402098889d799132fbcce55d5b6722</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473ad949db17e76d6c3230fb1ac11e2a022ba744b69d8225c5a5a7a694c9d82b</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SHA-256 473ad949db17e76d6c3230fb1ac11e2a022ba744b69d8225c5a5a7a694c9d82b.</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ListBullet"/>
        <w:keepLines/>
        <w:spacing w:after="60" w:line="276" w:lineRule="auto"/>
      </w:pPr>
      <w:r>
        <w:rPr>
          <w:rFonts w:ascii="Calibri" w:hAnsi="Calibri"/>
          <w:sz w:val="19"/>
        </w:rPr>
        <w:t>Yeni exact Bronze preflightta eski .51 installer EXE/blockmap kalıntısı 4462706a, yanlış --no-write bayrağının writer moda sessiz düşmesi 0854a4ec ile reddedilmiştir. Eski installer artefaktları silinmiş; kurulu .51 predecessor ve immutable provenance korunmuştur. Governed preflight yalnız argümansız writer veya exact --read-only kabul eder; negatif CLI kapısı ve odaklı 2 dosya/12 test PASS'tir. Yeni exact zincir zorunludur.</w:t>
      </w:r>
    </w:p>
    <w:p>
      <w:pPr>
        <w:pStyle w:val="ListBullet"/>
        <w:keepLines/>
        <w:spacing w:after="60" w:line="276" w:lineRule="auto"/>
      </w:pPr>
      <w:r>
        <w:rPr>
          <w:rFonts w:ascii="Calibri" w:hAnsi="Calibri"/>
          <w:sz w:val="19"/>
        </w:rPr>
        <w:t>Bronze 52 installer-experience aee77952 makbuzu makine PASS yazsa da ucuncu anlatim ekraninin sag icerik bolgesi bos bulunmus ve gercek gorsel UAT reti a5334c13 ile korunmustur. Eski makbuz teslim kaniti degildir. Atomik WM_SETREDRAW, RedrawWindow 0x0185, UpdateWindow, uc denemeli UIA title-region kontrast piksel ve dolu satir/sutun kapisi ile UAT110/final canli readback sozlesmeleri 4 dosya/43 hedefli testte PASS'tir. Bronze 52 immutable fakat teslimden reddedilmis; Bronze 53 tek kez tahsis edilmistir. .52 yalniz uygulama acilmadan NOT_DELIVERY teknik predecessor ve veri/kanal degismezlik readback'iyle .53 normal N-to-N+1 UAT onkosulu olabilir; yeni exact tam zincir zorunludur.</w:t>
      </w:r>
    </w:p>
    <w:p>
      <w:pPr>
        <w:pStyle w:val="ListBullet"/>
        <w:keepLines/>
        <w:spacing w:after="60" w:line="276" w:lineRule="auto"/>
      </w:pPr>
      <w:r>
        <w:rPr>
          <w:rFonts w:ascii="Calibri" w:hAnsi="Calibri"/>
          <w:sz w:val="19"/>
        </w:rPr>
        <w:t>Bronze 53 final preflight kayit zincirinde teknik predecessor producer parse reti 219836c6, PR-241 enforcement expected-list drifti d3f218c1, belge render PATH reti ace2eeaf ve master marker drifti 453e8c59 korunur. Aktif son kaynak reti bbea101b kayit defterinden dinamik okunup Markdown, DOCX ve PDF'ye tasinir; taze exact preflight, paket ve kurulu UAT PASS olmadan teslim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Bronze 27.08.2026.52 installer-experience gorsel UAT nedeniyle REJECTED_INSTALLER_VISUAL_UAT_FAIL durumundaysa Bronze 27.08.2026.53 normal exact continuation oncesinde ayri WINDOWS_TECHNICAL_PREDECESSOR_PREPARATION makbuzu zorunludur. Bu hazirlik .52 uygulamasini acmadan yalniz sessiz kurar; teslim, kabul veya PASS sayilmaz; canli .51, immutable .51/.52 bundle, .52 installer/runtime, AppData Bronze/Silver/Gold/legacy, diger kanal program/registry, sentetik marker ve kurulu .52 kimligini once-sonra exact geri okur. UAT110 ve final teslim bu makbuzun kanonik UUID yolu, size, SHA-256, producer ve canli .52 runtime bagini zorunlu dogrular. Sequence 50 bootstrap ile diger sequence 52+ exact N-to-N+1 continuation kurallari degismez. Bu yollar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