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27.08.2026.52</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0854a4ecc9a1970df40d781f07c8bf1c08c95678</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103e269ab67eed8423a03b726d00bc36616660ca2f0f3c65eea3491103640936</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SHA-256 103e269ab67eed8423a03b726d00bc36616660ca2f0f3c65eea3491103640936.</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f4f84896 exact Bronze 52 kaynak turunda ana kaynak ve Bronze/Silver/Gold temiz eşitlik, salt-okunur preflight, 88 değişen yol/19 hedef test assessment/analysis ve hedefli 19 dosya/191 test PASS vermiştir. Filtresiz tur 399 dosya/2.483 test PASS iken yalnız PPK-015 current source inventory SHA ratchet'i eski kalmış ve gerçek FAIL 8ea2dfe1 ile korunmuştur. Canlı sınır 18 bölge/590 dosya/0 bulgu/2 adapter/3 amaç/4 yalnız-yerel taşıma dosyasıdır; kaynak özeti f54e3f302649af67ed6d028e66673eea68b0d58c2ba43c912c1ccb7534babe98 değerine ilerlemiş, ağ yetkisi değişmemiştir. Ratchet ve bağımlı kayıtlar eşlenir; yeni exact zincir zorunludur.</w:t>
      </w:r>
    </w:p>
    <w:p>
      <w:pPr>
        <w:pStyle w:val="ListBullet"/>
        <w:keepLines/>
        <w:spacing w:after="60" w:line="276" w:lineRule="auto"/>
      </w:pPr>
      <w:r>
        <w:rPr>
          <w:rFonts w:ascii="Calibri" w:hAnsi="Calibri"/>
          <w:sz w:val="19"/>
        </w:rPr>
        <w:t>İlk 32-K PPK-015 contract retryı, latest migration 121 bilgisi doğru kalırken zorunlu exact küçük harfli migration 117 tarihsel ayırıcısının kaybını 43 kontrolde 1 gerçek FAIL olarak bulmuş ve 24e6bd71 ile korumuştur. Ayırıcı geri kurulur; canlı sınır ve ağ yetkisi değişmez, taze contract/runtime/ticari ve bütün exact zincir zorunludur.</w:t>
      </w:r>
    </w:p>
    <w:p>
      <w:pPr>
        <w:pStyle w:val="ListBullet"/>
        <w:keepLines/>
        <w:spacing w:after="60" w:line="276" w:lineRule="auto"/>
      </w:pPr>
      <w:r>
        <w:rPr>
          <w:rFonts w:ascii="Calibri" w:hAnsi="Calibri"/>
          <w:sz w:val="19"/>
        </w:rPr>
        <w:t>PPK-015 tarihsel ayırıcı düzeltmesi sonrası retry contract 43/43, runtime 10/10, iki odaklı test dosyası 23/23 ve ticari temel 1.254 kontrol PASS vermiştir. 24e6bd71 gerçek ret olarak korunur; bu odaklı PASS yeni exact committe kanonik hedefli/tam regresyon, kaynak bütünlüğü, paket ve kurulu UAT yerine geçmez.</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ListBullet"/>
        <w:keepLines/>
        <w:spacing w:after="60" w:line="276" w:lineRule="auto"/>
      </w:pPr>
      <w:r>
        <w:rPr>
          <w:rFonts w:ascii="Calibri" w:hAnsi="Calibri"/>
          <w:sz w:val="19"/>
        </w:rPr>
        <w:t>PPK-015 ret/retry kayıtlarıyla yeniden üretilen güncel master DOCX 31/31 ve PDF 28/28, toplam 59/59 sayfada görsel QA PASS vermiştir. Bütün sayfalar temas görünümünde; değişiklik yoğun 7-9 ve tablo yoğun 25-31 ayrıca özgün çözünürlükte taşma, örtüşme, kırpılma, token-ortası sarım, font/glyph, tablo, header/footer, marj veya sayfa numarası kusuru olmadan PASS'tir. Exact ürün, paket ve kurulu UAT kapıları ayrıca zorunludur.</w:t>
      </w:r>
    </w:p>
    <w:p>
      <w:pPr>
        <w:pStyle w:val="ListBullet"/>
        <w:keepLines/>
        <w:spacing w:after="60" w:line="276" w:lineRule="auto"/>
      </w:pPr>
      <w:r>
        <w:rPr>
          <w:rFonts w:ascii="Calibri" w:hAnsi="Calibri"/>
          <w:sz w:val="19"/>
        </w:rPr>
        <w:t>e0f85425 exact Bronze 52 turunda hedefli 21 dosya/214 test, filtresiz 399 dosya/2.484 test ve root TypeScript PASS sonrasında 10 izlenen makbuzun yalnız generatedAt alanı değişmiş; temiz çalışma ağacı/source-integrity FAIL'i 77a87a87 ile korunmuştur. Strict --no-write pretypecheck/prebuild aktarımı, fail-closed kural/test bağı ve 10/10 byte-exact makbuz değişmezliği PASS'tir; yeni exact kapanış, paket ve kurulu UAT zorunludur.</w:t>
      </w:r>
    </w:p>
    <w:p>
      <w:pPr>
        <w:pStyle w:val="ListBullet"/>
        <w:keepLines/>
        <w:spacing w:after="60" w:line="276" w:lineRule="auto"/>
      </w:pPr>
      <w:r>
        <w:rPr>
          <w:rFonts w:ascii="Calibri" w:hAnsi="Calibri"/>
          <w:sz w:val="19"/>
        </w:rPr>
        <w:t>Yeni exact Bronze preflightta eski .51 installer EXE/blockmap kalıntısı 4462706a, yanlış --no-write bayrağının writer moda sessiz düşmesi 0854a4ec ile reddedilmiştir. Eski installer artefaktları silinmiş; kurulu .51 predecessor ve immutable provenance korunmuştur. Governed preflight yalnız argümansız writer veya exact --read-only kabul eder; negatif CLI kapısı ve odaklı 2 dosya/12 test PASS'tir. Yeni exact zincir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