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GUNCEL-2026-08-26-V5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26.08.2026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26.08.2026.51</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9a370e51e847514e885f96ccd12ffb28e7964752</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PPT-CANONICAL-RULE-REGISTRY-V29 / 216 aktif / cbd4476d480d81064291347293ba8140d8269bca2cac82d2358a87891f8c14c4</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241 toplam / 216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185 / 106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PPT-CANONICAL-RULE-REGISTRY-V29: 241 toplam, 216 aktif, 25 superseded. SHA-256 cbd4476d480d81064291347293ba8140d8269bca2cac82d2358a87891f8c14c4.</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IN_PROGRESS</w:t>
            </w:r>
          </w:p>
        </w:tc>
        <w:tc>
          <w:tcPr>
            <w:tcW w:type="dxa" w:w="1700"/>
            <w:vAlign w:val="center"/>
          </w:tcPr>
          <w:p>
            <w:pPr>
              <w:spacing w:after="0"/>
            </w:pPr>
            <w:r/>
            <w:r>
              <w:rPr>
                <w:rFonts w:ascii="Calibri" w:hAnsi="Calibri"/>
                <w:b w:val="0"/>
                <w:color w:val="333537"/>
                <w:sz w:val="13"/>
              </w:rPr>
              <w:t>IMPLEMENTED_LOCAL_AUTOMATED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PARTIAL_LOCAL_CANDIDATE_REGISTRY_COMPOSED_ACCEPTANCE_INCOMPLETE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PARTIAL_LOCAL_POLICY_METADATA_FOUNDATION_COMPOSED_ACCEPTANCE_INCOMPLETE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LOCAL_PRODUCTION_COMPOSITION_ACCEPTANCE_INCOMPLETE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LOCAL_PRODUCTION_QUERY_COMPOSED_ACCEPTANCE_INCOMPLETE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PLANNED_FINAL</w:t>
            </w:r>
          </w:p>
        </w:tc>
        <w:tc>
          <w:tcPr>
            <w:tcW w:type="dxa" w:w="1700"/>
            <w:vAlign w:val="center"/>
          </w:tcPr>
          <w:p>
            <w:pPr>
              <w:spacing w:after="0"/>
            </w:pPr>
            <w:r/>
            <w:r>
              <w:rPr>
                <w:rFonts w:ascii="Calibri" w:hAnsi="Calibri"/>
                <w:b w:val="0"/>
                <w:color w:val="333537"/>
                <w:sz w:val="13"/>
              </w:rPr>
              <w:t>LOCAL_CLOSURE_AUTOMATION_COMPOSED_ACCEPTANCE_BLOCKED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Bronze 50 bootstrap veya normal Bronze 52+ exact sibling continuation modlu UAT110 V3, installer-experience V2, parent-run bağlı UAT111 V3 ve final V3 geri-okuma kapılarıyla adversarial olarak güçlendirildi; exact Bronze 51 recovery modu DEC-276/PR-241 ile ayrıca ayrıldı.</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PR-235 BOOTSTRAP_ADOPTION diff tabanı sabit kalırken producer yalnız pointer sourceCommit kayıt commitinde external-pointer exact eşitliği ve baseCommit → pointer.sourceCommit → HEAD ancestry ile; normal PRE_MUTATION producer ise kendi baseline commitinde doğrulanır.</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ListBullet"/>
        <w:keepLines/>
        <w:spacing w:after="60" w:line="276" w:lineRule="auto"/>
      </w:pPr>
      <w:r>
        <w:rPr>
          <w:rFonts w:ascii="Calibri" w:hAnsi="Calibri"/>
          <w:sz w:val="19"/>
        </w:rPr>
        <w:t>PR-240 filtresiz tam regresyon guard hatası 4c6652e0 ile korunmuştur. PPK-022 masaüstü başlangıç zincirinde --no-write aktarımı çağrı, sarmalayıcı ve son makbuz üreticilerinde kapatılmış; kaynak regresyonu 1 dosya/6 test, çalışma 51/51, sözleşme 41/41 ve uçtan uca PPK-022 24/24 PASS verirken 1.571 doğrulama dosyasında sıfır değişiklik kanıtlanmıştır. Bundled render aracının yinelenen LibreOffice PATH hatası 6ec632c8 ile korunmuş, mutlak LibreOffice/Poppler yollarıyla ana belge 28/28 sayfa görsel QA PASS vermiştir.</w:t>
      </w:r>
    </w:p>
    <w:p>
      <w:pPr>
        <w:pStyle w:val="ListBullet"/>
        <w:keepLines/>
        <w:spacing w:after="60" w:line="276" w:lineRule="auto"/>
      </w:pPr>
      <w:r>
        <w:rPr>
          <w:rFonts w:ascii="Calibri" w:hAnsi="Calibri"/>
          <w:sz w:val="19"/>
        </w:rPr>
        <w:t>PR-240 hedefli test üreticisinin zorunlu açık test listesi verilmeden çağrılması 4c8b6b7d ile fail-closed korunmuştur. Etki değerlendirmesi ve analizi 577 değişen yol ile 94 test dosyasını PASS hesaplamıştır; yeni exact koşu bu 94 dosyayı analizden türetilen sırayla açıkça aktarır ve ret PASS olarak yorumlanmaz.</w:t>
      </w:r>
    </w:p>
    <w:p>
      <w:pPr>
        <w:pStyle w:val="ListBullet"/>
        <w:keepLines/>
        <w:spacing w:after="60" w:line="276" w:lineRule="auto"/>
      </w:pPr>
      <w:r>
        <w:rPr>
          <w:rFonts w:ascii="Calibri" w:hAnsi="Calibri"/>
          <w:sz w:val="19"/>
        </w:rPr>
        <w:t>PR-240 kanonik Git-index üretimi ile varsayılan canlı-ağaç doğrulama modu uyuşmazlığı 47f441e1 ile fail-closed korunmuştur. Eş --git-index --no-report doğrulaması 13.146 kontrol/4.407 dosya/2.143 belge ve kaynak bütünlüğü 4.868/4.868 dosya/4.869 SHA PASS vermiştir; yanlış-mod ret PASS değildir.</w:t>
      </w:r>
    </w:p>
    <w:p>
      <w:pPr>
        <w:pStyle w:val="ListBullet"/>
        <w:keepLines/>
        <w:spacing w:after="60" w:line="276" w:lineRule="auto"/>
      </w:pPr>
      <w:r>
        <w:rPr>
          <w:rFonts w:ascii="Calibri" w:hAnsi="Calibri"/>
          <w:sz w:val="19"/>
        </w:rPr>
        <w:t>PR-240 Bronze runtime önkoşul zinciri 703be65a, 0a118f5f ve 7fb288cd ile; 33-Y/33-Z/34-A alt süreç no-write sızıntısı ddb1abff ile fail-closed korunmuştur. Paket/core-service/desktop çıktılarından sonra 16/16 ek runtime PASS; ortak no-write aktarımından sonra 1 dosya/6 test, üç runtime ve üç byte-exact manifest SHA karşılaştırması PASS vermiştir. Yeni exact commit tam regresyonunun yerine geçmez.</w:t>
      </w:r>
    </w:p>
    <w:p>
      <w:pPr>
        <w:pStyle w:val="ListBullet"/>
        <w:keepLines/>
        <w:spacing w:after="60" w:line="276" w:lineRule="auto"/>
      </w:pPr>
      <w:r>
        <w:rPr>
          <w:rFonts w:ascii="Calibri" w:hAnsi="Calibri"/>
          <w:sz w:val="19"/>
        </w:rPr>
        <w:t>PR-240 güncel master DOCX ilk PNG renderında bundled Poppler yolunun çözülememesi dd675310 ile fail-closed korunmuştur. Exact Poppler/LibreOffice retry 28/28 sayfa üretmiş; 10–25 byte-identical, değişen 1–9 ve 26–28 sayfalar özgün çözünürlükte görsel QA PASS vermiştir.</w:t>
      </w:r>
    </w:p>
    <w:p>
      <w:pPr>
        <w:pStyle w:val="ListBullet"/>
        <w:keepLines/>
        <w:spacing w:after="60" w:line="276" w:lineRule="auto"/>
      </w:pPr>
      <w:r>
        <w:rPr>
          <w:rFonts w:ascii="Calibri" w:hAnsi="Calibri"/>
          <w:sz w:val="19"/>
        </w:rPr>
        <w:t>PR-240 release kaynak bütünlüğü doğrulayıcısının ana app çalışma ağacında çağrılması 99ad48dd ile fail-closed korunmuştur. Bu ret ürün kaynak bozulması değildir; exact Bronze çalışma ağacındaki retry PASS olmadan paket üretilemez.</w:t>
      </w:r>
    </w:p>
    <w:p>
      <w:pPr>
        <w:pStyle w:val="ListBullet"/>
        <w:keepLines/>
        <w:spacing w:after="60" w:line="276" w:lineRule="auto"/>
      </w:pPr>
      <w:r>
        <w:rPr>
          <w:rFonts w:ascii="Calibri" w:hAnsi="Calibri"/>
          <w:sz w:val="19"/>
        </w:rPr>
        <w:t>PR-240 final master DOCX 0669cb38 kaynak commitinden exact bundled LibreOffice/Poppler yollarıyla 28/28 sayfa render ve görsel QA PASS vermiştir; 2–6 byte-exact aynı, değişen 1 ve 7–28 özgün çözünürlükte kusursuzdur.</w:t>
      </w:r>
    </w:p>
    <w:p>
      <w:pPr>
        <w:pStyle w:val="ListBullet"/>
        <w:keepLines/>
        <w:spacing w:after="60" w:line="276" w:lineRule="auto"/>
      </w:pPr>
      <w:r>
        <w:rPr>
          <w:rFonts w:ascii="Calibri" w:hAnsi="Calibri"/>
          <w:sz w:val="19"/>
        </w:rPr>
        <w:t>PR-240 exact 80cf2a39 Bronze koşusunda hedefli 94 dosya/598 test ve filtresiz 398 dosya/2.469 test PASS sonrasında 33-R alt sürecinin migration manifestinde yalnız generatedAt değiştirmesi c7a3c130 ile fail-closed korunmuştur. Dört alt doğrulayıcıya no-write aktarımı eklendikten sonra odaklı 1 dosya/6 test ve gerçek 33-R matrisi 11/11, 8 dosya/30 test PASS; manifest SHA byte-exact değişmezdir. Yeni temiz exact commit tam regresyonunun yerine geçmez.</w:t>
      </w:r>
    </w:p>
    <w:p>
      <w:pPr>
        <w:pStyle w:val="ListBullet"/>
        <w:keepLines/>
        <w:spacing w:after="60" w:line="276" w:lineRule="auto"/>
      </w:pPr>
      <w:r>
        <w:rPr>
          <w:rFonts w:ascii="Calibri" w:hAnsi="Calibri"/>
          <w:sz w:val="19"/>
        </w:rPr>
        <w:t>PR-240 exact bfb6db9f Bronze koşusunda hedefli 94 dosya/598 test ve filtresiz 398 dosya/2.469 test PASS iken üreticinin direct-node çağrısı npm ortam bağını kaldırdığı için 171 ek komuttan 34-B/C/D/F FAIL olmuş ve 51316ac3 ile korunmuştur. Kanonik npm ortamında 34-B 13/13, 5 dosya/30 test PASS; final tur yalnız resmi npm scriptiyle yeniden çalıştırılır.</w:t>
      </w:r>
    </w:p>
    <w:p>
      <w:pPr>
        <w:pStyle w:val="ListBullet"/>
        <w:keepLines/>
        <w:spacing w:after="60" w:line="276" w:lineRule="auto"/>
      </w:pPr>
      <w:r>
        <w:rPr>
          <w:rFonts w:ascii="Calibri" w:hAnsi="Calibri"/>
          <w:sz w:val="19"/>
        </w:rPr>
        <w:t>PR-240 c02744cd exact Bronze resmi npm tam regresyonu 398 dosya/2.469 test ve 171/171 ek komut PASS vermiştir. Kaynak bütünlüğü 683 eksik Git-dışı manifest payloadı ve linked-worktree .git yönetim dosyasının yanlış kaynak sayılması nedeniyle 684 bulguyla FAIL olmuş ve 7d67fcff ile korunmuştur. Kanal kurulumu üç ayrı kanala güvenli yol/normal dosya/byte/SHA-256/atomik readback bağlı payload eşitlemesi yapar; kaynak toplayıcı .git dosya ve klasörünü dışlar. Odaklı 2 dosya/9 test PASS; yeni exact kapılar zorunludur.</w:t>
      </w:r>
    </w:p>
    <w:p>
      <w:pPr>
        <w:pStyle w:val="ListBullet"/>
        <w:keepLines/>
        <w:spacing w:after="60" w:line="276" w:lineRule="auto"/>
      </w:pPr>
      <w:r>
        <w:rPr>
          <w:rFonts w:ascii="Calibri" w:hAnsi="Calibri"/>
          <w:sz w:val="19"/>
        </w:rPr>
        <w:t>PR-240 96b9faac kaynaklı güncel ana DOCX ilk PNG renderında yanlış bundled PATH nedeniyle Poppler pdfinfo çözülememiş ve e5787764 ile fail-closed korunmuştur. Doğru native\poppler\Library\bin ve LibreOffice yollarıyla retry 28/28 sayfa üretmiş; bütün sayfalar temas sayfalarında, metin yoğun 6–7 ve tablo yoğun 27–28 ayrıca özgün çözünürlükte taşma, örtüşme, kesilme, font ve bozuk karakter açısından görsel QA PASS vermiştir.</w:t>
      </w:r>
    </w:p>
    <w:p>
      <w:pPr>
        <w:pStyle w:val="ListBullet"/>
        <w:keepLines/>
        <w:spacing w:after="60" w:line="276" w:lineRule="auto"/>
      </w:pPr>
      <w:r>
        <w:rPr>
          <w:rFonts w:ascii="Calibri" w:hAnsi="Calibri"/>
          <w:sz w:val="19"/>
        </w:rPr>
        <w:t>PR-240 kapanış kayıtlarını içeren 7f866e69 kaynak commitinden final master DOCX doğru native Poppler/LibreOffice zinciriyle 29/29 sayfa görsel QA PASS vermiştir. Tüm sayfalar beş temas sayfasında; 6–7 ve yoğun kural/envanter tablolarını taşıyan 26–29 ayrıca özgün çözünürlükte kusursuzdur.</w:t>
      </w:r>
    </w:p>
    <w:p>
      <w:pPr>
        <w:pStyle w:val="ListBullet"/>
        <w:keepLines/>
        <w:spacing w:after="60" w:line="276" w:lineRule="auto"/>
      </w:pPr>
      <w:r>
        <w:rPr>
          <w:rFonts w:ascii="Calibri" w:hAnsi="Calibri"/>
          <w:sz w:val="19"/>
        </w:rPr>
        <w:t>PR-240 d421c299 exact Bronze turunda hedefli 95 dosya/600 test, filtresiz 399 dosya/2.471 test, 172/172 ek komut ve 4.869/4.869 kaynak bütünlüğü PASS sonrasında governed preflight; önce güncel retention/görünür sürüm makbuzu eksikliğini 607a9a53, ardından tamamlanmış çalışma adımlarının 1.428 kanıt yolundan 803 Git-dışı checkpoint payload dosyasının kanal eksikliğini 8b2b5ccc ile fail-closed korumuştur. Kanal kurulumu tamamlanmış localEvidence ve persistent receipt yollarını tracked/manifest dışlamalı kanonik yol, normal dosya, SHA-256, atomik yazım ve readback ile üç kanala eşitler. Seçici 809 yol, odaklı 1 dosya/9 test ve ticari temel 1.234 kontrol PASS; yeni exact preflight PASS olmadan paket yoktur.</w:t>
      </w:r>
    </w:p>
    <w:p>
      <w:pPr>
        <w:pStyle w:val="ListBullet"/>
        <w:keepLines/>
        <w:spacing w:after="60" w:line="276" w:lineRule="auto"/>
      </w:pPr>
      <w:r>
        <w:rPr>
          <w:rFonts w:ascii="Calibri" w:hAnsi="Calibri"/>
          <w:sz w:val="19"/>
        </w:rPr>
        <w:t>PR-240 0f0a4653 exact Bronze etki analizi 95 hedefli test dosyası hesaplamış; hedefli turda 600 test PASS iken operation-rule-check-policy current-mutation preflightStatus alanındaki tarihsel 607a9a53/8b2b5ccc FAIL metnini reddetmiş ve 50f4d9e5 ile fail-closed korunmuştur. Tarihsel retler QA alanlarında kalır; güncel mutasyon durumu NOT_RUN_CURRENT_MUTATION olur. Bronze/Silver/Gold hidrasyonu her kanalda 1.428/1.428 ve eksik 0 PASS; yeni exact testler zorunludur.</w:t>
      </w:r>
    </w:p>
    <w:p>
      <w:pPr>
        <w:pStyle w:val="ListBullet"/>
        <w:keepLines/>
        <w:spacing w:after="60" w:line="276" w:lineRule="auto"/>
      </w:pPr>
      <w:r>
        <w:rPr>
          <w:rFonts w:ascii="Calibri" w:hAnsi="Calibri"/>
          <w:sz w:val="19"/>
        </w:rPr>
        <w:t>PR-241/DEC-276 Bronze 50 immutable REJECTED_INVALID_PACKAGE geçmişini trusted runtime saymadan korur. b0615638, 3eec5426 ve 86602f7a tarihsel retlerdir. Exact etki değerlendirmesinin eşlenmemiş Windows paketleyici lockfile reddi 3e496f47, ters ruleIds assertionı 398de9c8 ile korunmuş; assertion düzeltmesi 3 dosya/14 test PASS vermiştir. Aktif V5 render aracına desteklenmeyen yol argümanları 75e4072c, yanlış Poppler PATH retryı 0f98c7cc ile reddedilmiştir. DEC-275/DEC-276 hash bağı geçici ayrışırken operation-rule-check FAIL sonrasında generator çağrısının başlaması 9a370e51 ile korunmuş ve aktif son rejected checkpoint olmuştur; olaylar ürün kusuru veya PASS değildir. Doğrulanmış native Poppler ve sistem LibreOffice ile güncel V5 DOCX 29/29 sayfa yeniden üretilmiş ve bütün sayfalar özgün çözünürlükte tek tek taşma, örtüşme, kesilme, font ve bozuk karakter açısından temiz bulunmuştur. Yeni PR-241 hash/operation-check zinciri master yönetişim sözleşmesi dahil 8 dosya/85 test; ticari temel doğrulaması 1.254 kontrol/87 dosya/61 iş/241 kural PASS geçmişi korunur. Yalnız Bronze 51 rejected-parent provenance bundle'ını history-only lineage olarak kullanıp temiz recovery fresh-install ve ayrı same-version maintenance yolunu çalıştırabilir; bütün exact test, kaynak bütünlüğü, preflight/postflight, paket ve kurulu uygulama UAT kapıları zorunludur.</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IN_PROGRESS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PLANNED_FINAL / LOCAL_CLOSURE_AUDIT_STARTED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PARTIAL_EXTERNAL_ACTION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SUPERSEDED_BY_DEC_261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SUPERSEDED_BY_DEC-271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r>
        <w:trPr>
          <w:cantSplit/>
        </w:trPr>
        <w:tc>
          <w:tcPr>
            <w:tcW w:type="dxa" w:w="850"/>
            <w:vAlign w:val="center"/>
          </w:tcPr>
          <w:p>
            <w:pPr>
              <w:spacing w:after="0"/>
            </w:pPr>
            <w:r/>
            <w:r>
              <w:rPr>
                <w:rFonts w:ascii="Calibri" w:hAnsi="Calibri"/>
                <w:b w:val="0"/>
                <w:color w:val="333537"/>
                <w:sz w:val="13"/>
              </w:rPr>
              <w:t>DEC-276</w:t>
            </w:r>
          </w:p>
        </w:tc>
        <w:tc>
          <w:tcPr>
            <w:tcW w:type="dxa" w:w="4140"/>
            <w:vAlign w:val="center"/>
          </w:tcPr>
          <w:p>
            <w:pPr>
              <w:spacing w:after="0"/>
            </w:pPr>
            <w:r/>
            <w:r>
              <w:rPr>
                <w:rFonts w:ascii="Calibri" w:hAnsi="Calibri"/>
                <w:b w:val="0"/>
                <w:color w:val="333537"/>
                <w:sz w:val="13"/>
              </w:rPr>
              <w:t>DEC-276 — Bronze 51 rejected predecessor recovery bootstrap</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docs/decisions/DEC-276-bronze-51-rejected-predecessor-recovery-bootstrap.md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r>
        <w:trPr>
          <w:cantSplit/>
        </w:trPr>
        <w:tc>
          <w:tcPr>
            <w:tcW w:type="dxa" w:w="900"/>
            <w:vAlign w:val="center"/>
          </w:tcPr>
          <w:p>
            <w:pPr>
              <w:spacing w:after="0"/>
            </w:pPr>
            <w:r/>
            <w:r>
              <w:rPr>
                <w:rFonts w:ascii="Calibri" w:hAnsi="Calibri"/>
                <w:b w:val="0"/>
                <w:color w:val="333537"/>
                <w:sz w:val="13"/>
              </w:rPr>
              <w:t>ADR-107</w:t>
            </w:r>
          </w:p>
        </w:tc>
        <w:tc>
          <w:tcPr>
            <w:tcW w:type="dxa" w:w="5000"/>
            <w:vAlign w:val="center"/>
          </w:tcPr>
          <w:p>
            <w:pPr>
              <w:spacing w:after="0"/>
            </w:pPr>
            <w:r/>
            <w:r>
              <w:rPr>
                <w:rFonts w:ascii="Calibri" w:hAnsi="Calibri"/>
                <w:b w:val="0"/>
                <w:color w:val="333537"/>
                <w:sz w:val="13"/>
              </w:rPr>
              <w:t>ADR-107 — Adaptif IPC bakımında güçlü yeniden doğrulama</w:t>
            </w:r>
          </w:p>
        </w:tc>
        <w:tc>
          <w:tcPr>
            <w:tcW w:type="dxa" w:w="3460"/>
            <w:vAlign w:val="center"/>
          </w:tcPr>
          <w:p>
            <w:pPr>
              <w:spacing w:after="0"/>
            </w:pPr>
            <w:r/>
            <w:r>
              <w:rPr>
                <w:rFonts w:ascii="Calibri" w:hAnsi="Calibri"/>
                <w:b w:val="0"/>
                <w:color w:val="333537"/>
                <w:sz w:val="13"/>
              </w:rPr>
              <w:t>docs/adr/ADR-107-adaptive-ipc-maintenance-strong-reauthentication.md</w:t>
            </w:r>
          </w:p>
        </w:tc>
      </w:tr>
    </w:tbl>
    <w:p>
      <w:pPr>
        <w:pStyle w:val="Heading1"/>
        <w:keepNext/>
      </w:pPr>
      <w:r>
        <w:t>15. Kanonik kurallar — 241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 Tek seferlik BOOTSTRAP_ADOPTION kaydında sabit diff taban commitinde üretici henüz bulunmadığı için baseline producer path, boyut ve SHA-256 kimliği yalnız repo pointer sourceCommit alanındaki kayıt commitinden, external receipt ve pointer producer alanlarının exact eşitliği ile baseCommit &lt; sourceCommit &lt;= current HEAD Git ancestry kanıtı altında doğrulanır; normal PRE_MUTATION producer bağı kendi baseline commitinde kalır.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Bronze sequence 50 governed bootstrap'tır: current package previousPackageProvenance null olmalı; previous paket/runtime girdisi, mevcut kanonik Bronze kurulum kökü, EXE veya uninstall kaydı bulunmamalı; ilk faz temiz kurulumdur ve hiçbir N→N+1 iddiası üretilemez. Sequence 51 ve üzerindeki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schema-3 birbirini dışlayan bootstrap-fresh-install veya continuation-N→N+1 ilk fazı ile ayrı same-version maintenance fazında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gerçek kurulum modunu yeniden türeterek, distinct run/evidence kökleri, producer SHA, exact kronoloji ve canlı dosya geri-okumasıyla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r>
        <w:trPr>
          <w:cantSplit/>
        </w:trPr>
        <w:tc>
          <w:tcPr>
            <w:tcW w:type="dxa" w:w="850"/>
            <w:vAlign w:val="center"/>
          </w:tcPr>
          <w:p>
            <w:pPr>
              <w:spacing w:after="0"/>
            </w:pPr>
            <w:r/>
            <w:r>
              <w:rPr>
                <w:rFonts w:ascii="Calibri" w:hAnsi="Calibri"/>
                <w:b w:val="0"/>
                <w:color w:val="333537"/>
                <w:sz w:val="14"/>
              </w:rPr>
              <w:t>PR-241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26.08.2026.51, gecersiz ve degismez Bronze 22.08.2026.50 paketinden sonraki tek recovery bootstrap surumudur. Bu yol yalniz release ledger icinde parent Bronze 50 kaydi REJECTED_INVALID_PACKAGE, current Bronze 51 top-level kaydi ile exact tek release entry statusu birbirine esit ve IN_PROGRESS, recoveryBootstrapDecision RECOVERY_BOOTSTRAP_AFTER_REJECTED_50 ve parentRelease exact Bronze 22.08.2026.50 oldugunda acilir. Bronze 50 immutable package history ve dis append-only zinciri silinmez, ezilmez veya trusted installed runtime sayilmaz; immutable transaction yayimindan hemen once parent bundle kanonik path, size, SHA-256, rejected-parent kimligi ve archived receipt bagi canli geri okunur. Bronze 51 paketi yalniz tarihsel ancestry bagini korur, previous installed runtime girdisini reddeder, kanonik Bronze program koku, EXE ve uninstall kaydinin yoklugunu kanitlayarak RECOVERY_BOOTSTRAP_FRESH_INSTALL_SEQUENCE_51 fazini ve ardindan ayri same-version maintenance veri korumasini calistirir. Sequence 50 bootstrap ve sequence 52+ exact N-to-N+1 continuation kurallari degismez. Bu tek seferlik recovery modu waiver degildir; exact commit, hedefli ve tam regresyon, kaynak butunlugu, preflight, installer experience, UAT110, UAT111 ve final teslim kanitlarinin tumunu zorunlu tutar.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GUNCEL-2026-08-26-V5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