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GUNCEL-2026-08-27-V5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27.08.2026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27.08.2026.52</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61f09ed5d138ea482a58449135bb10c1b65f88cd</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PPT-CANONICAL-RULE-REGISTRY-V29 / 216 aktif / 103e269ab67eed8423a03b726d00bc36616660ca2f0f3c65eea3491103640936</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241 toplam / 216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185 / 107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PPT-CANONICAL-RULE-REGISTRY-V29: 241 toplam, 216 aktif, 25 superseded. SHA-256 103e269ab67eed8423a03b726d00bc36616660ca2f0f3c65eea3491103640936.</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 COMPLETED WITH PERSISTENT 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 PROGRESS</w:t>
            </w:r>
          </w:p>
        </w:tc>
        <w:tc>
          <w:tcPr>
            <w:tcW w:type="dxa" w:w="1700"/>
            <w:vAlign w:val="center"/>
          </w:tcPr>
          <w:p>
            <w:pPr>
              <w:spacing w:after="0"/>
            </w:pPr>
            <w:r/>
            <w:r>
              <w:rPr>
                <w:rFonts w:ascii="Calibri" w:hAnsi="Calibri"/>
                <w:b w:val="0"/>
                <w:color w:val="333537"/>
                <w:sz w:val="13"/>
              </w:rPr>
              <w:t>IMPLEMENTED LOCAL 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FEATURE COMPLETE EXTERNAL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IMPLEMENTATION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CANDIDATE REGISTRY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POLICY METADATA FOUNDATION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 LOCAL COMPOSED AND TESTED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COMPOSITION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PRODUCTION QUERY COMPOSED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 HARDENED FAIL CLOSED FOUNDATION ACCEPTANCE 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 FINAL</w:t>
            </w:r>
          </w:p>
        </w:tc>
        <w:tc>
          <w:tcPr>
            <w:tcW w:type="dxa" w:w="1700"/>
            <w:vAlign w:val="center"/>
          </w:tcPr>
          <w:p>
            <w:pPr>
              <w:spacing w:after="0"/>
            </w:pPr>
            <w:r/>
            <w:r>
              <w:rPr>
                <w:rFonts w:ascii="Calibri" w:hAnsi="Calibri"/>
                <w:b w:val="0"/>
                <w:color w:val="333537"/>
                <w:sz w:val="13"/>
              </w:rPr>
              <w:t>LOCAL CLOSURE AUTOMATION COMPOSED ACCEPTANCE 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normal Bronze 52+ exact sibling continuation modlu UAT110 V3, installer-experience V2, parent-run bağlı UAT111 V3 ve final V3 geri-okuma kapılarıyla adversarial olarak güçlendirildi; exact Bronze 51 recovery modu DEC-276/PR-241 ile ayrıca ayrıldı.</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ListBullet"/>
        <w:keepLines/>
        <w:spacing w:after="60" w:line="276" w:lineRule="auto"/>
      </w:pPr>
      <w:r>
        <w:rPr>
          <w:rFonts w:ascii="Calibri" w:hAnsi="Calibri"/>
          <w:sz w:val="19"/>
        </w:rPr>
        <w:t>PR-240 c02744cd exact Bronze resmi npm tam regresyonu 398 dosya/2.469 test ve 171/171 ek komut PASS vermiştir. Kaynak bütünlüğü 683 eksik Git-dışı manifest payloadı ve linked-worktree .git yönetim dosyasının yanlış kaynak sayılması nedeniyle 684 bulguyla FAIL olmuş ve 7d67fcff ile korunmuştur. Kanal kurulumu üç ayrı kanala güvenli yol/normal dosya/byte/SHA-256/atomik readback bağlı payload eşitlemesi yapar; kaynak toplayıcı .git dosya ve klasörünü dışlar. Odaklı 2 dosya/9 test PASS; yeni exact kapılar zorunludur.</w:t>
      </w:r>
    </w:p>
    <w:p>
      <w:pPr>
        <w:pStyle w:val="ListBullet"/>
        <w:keepLines/>
        <w:spacing w:after="60" w:line="276" w:lineRule="auto"/>
      </w:pPr>
      <w:r>
        <w:rPr>
          <w:rFonts w:ascii="Calibri" w:hAnsi="Calibri"/>
          <w:sz w:val="19"/>
        </w:rPr>
        <w:t>PR-240 96b9faac kaynaklı güncel ana DOCX ilk PNG renderında yanlış bundled PATH nedeniyle Poppler pdfinfo çözülememiş ve e5787764 ile fail-closed korunmuştur. Doğru native\poppler\Library\bin ve LibreOffice yollarıyla retry 28/28 sayfa üretmiş; bütün sayfalar temas sayfalarında, metin yoğun 6–7 ve tablo yoğun 27–28 ayrıca özgün çözünürlükte taşma, örtüşme, kesilme, font ve bozuk karakter açısından görsel QA PASS vermiştir.</w:t>
      </w:r>
    </w:p>
    <w:p>
      <w:pPr>
        <w:pStyle w:val="ListBullet"/>
        <w:keepLines/>
        <w:spacing w:after="60" w:line="276" w:lineRule="auto"/>
      </w:pPr>
      <w:r>
        <w:rPr>
          <w:rFonts w:ascii="Calibri" w:hAnsi="Calibri"/>
          <w:sz w:val="19"/>
        </w:rPr>
        <w:t>PR-240 kapanış kayıtlarını içeren 7f866e69 kaynak commitinden final master DOCX doğru native Poppler/LibreOffice zinciriyle 29/29 sayfa görsel QA PASS vermiştir. Tüm sayfalar beş temas sayfasında; 6–7 ve yoğun kural/envanter tablolarını taşıyan 26–29 ayrıca özgün çözünürlükte kusursuzdur.</w:t>
      </w:r>
    </w:p>
    <w:p>
      <w:pPr>
        <w:pStyle w:val="ListBullet"/>
        <w:keepLines/>
        <w:spacing w:after="60" w:line="276" w:lineRule="auto"/>
      </w:pPr>
      <w:r>
        <w:rPr>
          <w:rFonts w:ascii="Calibri" w:hAnsi="Calibri"/>
          <w:sz w:val="19"/>
        </w:rPr>
        <w:t>PR-240 d421c299 exact Bronze turunda hedefli 95 dosya/600 test, filtresiz 399 dosya/2.471 test, 172/172 ek komut ve 4.869/4.869 kaynak bütünlüğü PASS sonrasında governed preflight; önce güncel retention/görünür sürüm makbuzu eksikliğini 607a9a53, ardından tamamlanmış çalışma adımlarının 1.428 kanıt yolundan 803 Git-dışı checkpoint payload dosyasının kanal eksikliğini 8b2b5ccc ile fail-closed korumuştur. Kanal kurulumu tamamlanmış localEvidence ve persistent receipt yollarını tracked/manifest dışlamalı kanonik yol, normal dosya, SHA-256, atomik yazım ve readback ile üç kanala eşitler. Seçici 809 yol, odaklı 1 dosya/9 test ve ticari temel 1.234 kontrol PASS; yeni exact preflight PASS olmadan paket yoktur.</w:t>
      </w:r>
    </w:p>
    <w:p>
      <w:pPr>
        <w:pStyle w:val="ListBullet"/>
        <w:keepLines/>
        <w:spacing w:after="60" w:line="276" w:lineRule="auto"/>
      </w:pPr>
      <w:r>
        <w:rPr>
          <w:rFonts w:ascii="Calibri" w:hAnsi="Calibri"/>
          <w:sz w:val="19"/>
        </w:rPr>
        <w:t>PR-240 0f0a4653 exact Bronze etki analizi 95 hedefli test dosyası hesaplamış; hedefli turda 600 test PASS iken operation-rule-check-policy current-mutation preflightStatus alanındaki tarihsel 607a9a53/8b2b5ccc FAIL metnini reddetmiş ve 50f4d9e5 ile fail-closed korunmuştur. Tarihsel retler QA alanlarında kalır; güncel mutasyon durumu NOT_RUN_CURRENT_MUTATION olur. Bronze/Silver/Gold hidrasyonu her kanalda 1.428/1.428 ve eksik 0 PASS; yeni exact testler zorunludur.</w:t>
      </w:r>
    </w:p>
    <w:p>
      <w:pPr>
        <w:pStyle w:val="ListBullet"/>
        <w:keepLines/>
        <w:spacing w:after="60" w:line="276" w:lineRule="auto"/>
      </w:pPr>
      <w:r>
        <w:rPr>
          <w:rFonts w:ascii="Calibri" w:hAnsi="Calibri"/>
          <w:sz w:val="19"/>
        </w:rPr>
        <w:t>PR-241/DEC-276 Bronze 50 immutable REJECTED_INVALID_PACKAGE geçmişini trusted runtime saymadan korur. b0615638, 3eec5426 ve 86602f7a tarihsel retlerdir. Exact etki değerlendirmesinin eşlenmemiş Windows paketleyici lockfile reddi 3e496f47, ters ruleIds assertionı 398de9c8 ile korunmuş; assertion düzeltmesi 3 dosya/14 test PASS vermiştir. Render çağrı retleri 75e4072c/0f98c7cc ve kural FAIL sonrasında başlayan generator çağrısı 9a370e51 ile korunur. Temiz 9f16699d kapanışı sonrasında pre-sync kanal reddi dbefb586 ile korunmuştur. Ana kaynak ve Bronze/Silver/Gold 63c55074 commitinde exact temiz eşitlik PASS; etki zinciri 105 değişen yol/19 hedef test hesaplamış ve hedefli 19 dosya/188 test PASS vermiştir. Filtresiz turda 399 dosya/2.480 test PASS iken yalnız PPK-015 üretim kaynak ratchet hash eşliği düşmüş, gerçek FAIL cc922201 ile korunmuştur. Canlı sınır 18 bölge/590 dosya/0 bulgu/2 adapter/3 amaçtır; ağ yetkisi değişmemiştir. Ratchet debfeecf460834f50cf328bff58b2c19ad94ef229610c4c829a35c4331ef235a özetine eşlenir. V5 DOCX sayfa 15 Durum token sarımı FAIL'i 787c5570 ile korunmuş; görünür karar durumları okunur boşluklarla sarmalandıktan sonra final belge 29/29 görsel QA PASS vermiştir. Yalnız Bronze 51 rejected-parent provenance bundle'ını history-only lineage olarak kullanıp temiz recovery fresh-install ve ayrı same-version maintenance yolunu çalıştırabilir; bütün exact test, kaynak bütünlüğü, preflight/postflight, paket ve kurulu uygulama UAT kapıları zorunludur.</w:t>
      </w:r>
    </w:p>
    <w:p>
      <w:pPr>
        <w:pStyle w:val="ListBullet"/>
        <w:keepLines/>
        <w:spacing w:after="60" w:line="276" w:lineRule="auto"/>
      </w:pPr>
      <w:r>
        <w:rPr>
          <w:rFonts w:ascii="Calibri" w:hAnsi="Calibri"/>
          <w:sz w:val="19"/>
        </w:rPr>
        <w:t>V5 belge becerisi başlangıcında tek format bekleyen yardımcıya birleşik docx,pdf değeri verilmesi içerik üretmeden reddedilmiş ve df92cdba ile korunmuştur. Bu ürün veya belge içerik kusuru ve PASS değildir; desteklenen tek docx retry PASS olmuş, üretim ancak bundan sonra başlatılmıştır. Kapanış renderındaki sayfa 15 Durum token-ortası bölünme 787c5570 ile korunmuş; üretici görünür durum değerlerindeki alt çizgileri izinli boşluklara dönüştürdükten sonra final DOCX 29/29 görsel QA PASS vermiştir.</w:t>
      </w:r>
    </w:p>
    <w:p>
      <w:pPr>
        <w:pStyle w:val="ListBullet"/>
        <w:keepLines/>
        <w:spacing w:after="60" w:line="276" w:lineRule="auto"/>
      </w:pPr>
      <w:r>
        <w:rPr>
          <w:rFonts w:ascii="Calibri" w:hAnsi="Calibri"/>
          <w:sz w:val="19"/>
        </w:rPr>
        <w:t>6f9139e1 exact Bronze zincirinde assessment 107 değişen yol/21 hedef test; hedefli 21 dosya/211 test ve filtresiz 399 dosya/2.481 test PASS vermiştir. Source-integrity governed preflight sonrasında yenilenen yedi indeks/dizin dosyası ile ticari temel kanıtının manifestte stale SHA taşımasını reddetmiş ve üretici sırası FAIL'i 2abcf853 ile korunmuştur. Final üretici sırası governed preflight writer ardından manifest/SHA256SUMS son üretimdir; yeni exact committe tüm kapılar tekrarlanır.</w:t>
      </w:r>
    </w:p>
    <w:p>
      <w:pPr>
        <w:pStyle w:val="ListBullet"/>
        <w:keepLines/>
        <w:spacing w:after="60" w:line="276" w:lineRule="auto"/>
      </w:pPr>
      <w:r>
        <w:rPr>
          <w:rFonts w:ascii="Calibri" w:hAnsi="Calibri"/>
          <w:sz w:val="19"/>
        </w:rPr>
        <w:t>V5 30 sayfa renderında sayfa 12/14 ilk çoklu önizleme yorumu görüntüleyici kırpmasını dosya kusuru sanmış ve d1e0b803 ile tarihsel yanlış pozitif olarak korunmuştur. Ayrı özgün çözünürlük/piksel doğrulaması dört sütun başlıklarını eksiksiz bulmuş ve 30/30 görsel PASS vermiştir. Ana karar sicilinin bağlayıcı saydığı halde kaynakta bulunmayan ADR-067 gerçek kayıt bütünlüğü FAIL'i f1590772 ile korunmuş; DEC-084 ve Migrasyon 38'in mevcut claim rezervasyonu gerçeğinden ADR geri kurulmuş, kesintisiz ADR numarası ve bağlayıcı referans eşliği fail-closed kapıya alınmıştır.</w:t>
      </w:r>
    </w:p>
    <w:p>
      <w:pPr>
        <w:pStyle w:val="ListBullet"/>
        <w:keepLines/>
        <w:spacing w:after="60" w:line="276" w:lineRule="auto"/>
      </w:pPr>
      <w:r>
        <w:rPr>
          <w:rFonts w:ascii="Calibri" w:hAnsi="Calibri"/>
          <w:sz w:val="19"/>
        </w:rPr>
        <w:t>V5 PDF Poppler renderı 26 sayfa vermiş; ilk turda sayfa 4/5 Yerel makine durum kodlarının token ortasında bölünmesi okunabilirlik FAIL olmuş ve 6d94ab9e ile korunmuştur. Kanonik makine değerleri değişmeden görünür DOCX/PDF durumları alt çizgi yerine anlamsal boşluklarla sarılmış; final DOCX 30/30 ve PDF 26/26, toplam 56/56 özgün çözünürlük sayfa taşma, örtüşme, kırpılma, font/glyph, tablo, footer ve sayfa numarası kusuru olmadan PASS vermiştir.</w:t>
      </w:r>
    </w:p>
    <w:p>
      <w:pPr>
        <w:pStyle w:val="ListBullet"/>
        <w:keepLines/>
        <w:spacing w:after="60" w:line="276" w:lineRule="auto"/>
      </w:pPr>
      <w:r>
        <w:rPr>
          <w:rFonts w:ascii="Calibri" w:hAnsi="Calibri"/>
          <w:sz w:val="19"/>
        </w:rPr>
        <w:t>Final-freeze render aracının desteklenmeyen argümanlarla ilk çağrısı belge testi başlamadan durmuş ve 764e856b boş reddedilmiş checkpointiyle korunmuştur. Doğru PATH tabanlı retry DOCX 30 ve PDF 26 sayfayı eksiksiz üretmiştir; bu çağrı reddi ürün veya belge kusuru değildir.</w:t>
      </w:r>
    </w:p>
    <w:p>
      <w:pPr>
        <w:pStyle w:val="ListBullet"/>
        <w:keepLines/>
        <w:spacing w:after="60" w:line="276" w:lineRule="auto"/>
      </w:pPr>
      <w:r>
        <w:rPr>
          <w:rFonts w:ascii="Calibri" w:hAnsi="Calibri"/>
          <w:sz w:val="19"/>
        </w:rPr>
        <w:t>Final-freeze2 çoklu önizlemesindeki DOCX header/footer ve PDF çift sayfa footer kırpması tam sayfa readback ile yanlış pozitiftir. PDF karar dizinindeki exact yolların karakter ortasından sarılması gerçek FAIL olup 17ad92d0 ile korunmuştur; karar/ADR yol hücreleri exact metni değiştirmeyen ayraç-sonrası sıfır-genişlikli kırma noktalarıyla yeniden üretilir.</w:t>
      </w:r>
    </w:p>
    <w:p>
      <w:pPr>
        <w:pStyle w:val="ListBullet"/>
        <w:keepLines/>
        <w:spacing w:after="60" w:line="276" w:lineRule="auto"/>
      </w:pPr>
      <w:r>
        <w:rPr>
          <w:rFonts w:ascii="Calibri" w:hAnsi="Calibri"/>
          <w:sz w:val="19"/>
        </w:rPr>
        <w:t>Final-freeze3 makine kapısı 30 DOCX ve 27 PDF sayfayı eksiksiz bulmuş, ancak U+200B ReportLab token bölmesini engellememiştir. PDF karar/ADR yollarındaki ayraç dışı sarım a0d9df42 ile korunmuş; yol üreticisi yalnız /, -, _ sonrasında en çok 48 karakterlik deterministik satırlar üretir. Final-freeze4 DOCX 30/30 ve PDF 27/27, toplam 57/57 tam tek-sayfa özgün çözünürlük QA PASS vermiştir.</w:t>
      </w:r>
    </w:p>
    <w:p>
      <w:pPr>
        <w:pStyle w:val="ListBullet"/>
        <w:keepLines/>
        <w:spacing w:after="60" w:line="276" w:lineRule="auto"/>
      </w:pPr>
      <w:r>
        <w:rPr>
          <w:rFonts w:ascii="Calibri" w:hAnsi="Calibri"/>
          <w:sz w:val="19"/>
        </w:rPr>
        <w:t>0099e39e yanlış ana kaynak kökü mutation assessment çağrısını fail-closed reddeder; exact Bronze retry 109 değişen yol/21 hedef test ve analysis 109 yol PASS vermiştir. P2 kayıt bütünlüğü sertleştirmesi assessment sourceCommit değerini canlı release provenance HEAD, baselineCommit değerini doğrulanmış harici baseline pointer HEAD ile exact bağlar. Eksik veya drift kimlik yedi tüketicide reddedilir; odaklı 2 dosya/8 test PASS, yeni exact hedefli/tam/bütünlük ve kurulu UAT zinciri pendingdir.</w:t>
      </w:r>
    </w:p>
    <w:p>
      <w:pPr>
        <w:pStyle w:val="ListBullet"/>
        <w:keepLines/>
        <w:spacing w:after="60" w:line="276" w:lineRule="auto"/>
      </w:pPr>
      <w:r>
        <w:rPr>
          <w:rFonts w:ascii="Calibri" w:hAnsi="Calibri"/>
          <w:sz w:val="19"/>
        </w:rPr>
        <w:t>27.08.2026 Bronze 52 kapanışında Bronze 51 predecessor PASS'tir. d68fd2a4 invocation-only; 3976994d, fb8683dc, a6020cb4 ve 61f09ed5 gerçek retlerdir. ASCII char düzeltmesi 2 dosya/18 test, bütün TICARI-052 marker retryı 1.254 kontrol/87 dosya/61 iş/241 kural PASS'tir. Bronze 27.08.2026.52 tek kez tahsis edilmiştir; yeni exact test, kaynak bütünlüğü, belge QA, paket ve N-to-N+1 kurulu UAT kapanmadan teslim yoktur.</w:t>
      </w:r>
    </w:p>
    <w:p>
      <w:pPr>
        <w:pStyle w:val="ListBullet"/>
        <w:keepLines/>
        <w:spacing w:after="60" w:line="276" w:lineRule="auto"/>
      </w:pPr>
      <w:r>
        <w:rPr>
          <w:rFonts w:ascii="Calibri" w:hAnsi="Calibri"/>
          <w:sz w:val="19"/>
        </w:rPr>
        <w:t>Final-freeze6 P2 belge QA sonucunda önceki onayla byte-exact aynı 25 sayfa korunmuş, değişen DOCX 1 ve 9-19 ile PDF 1 ve 9-27 sayfaları üç bağımsız denetimde 32/32 PASS bulunmuştur. Toplam DOCX 30/30 ve PDF 27/27, yani 57/57 sayfa; taşma, örtüşme, kırpılma, font/glyph, tablo, footer, marj, sayfa numarası ve güvenli ayraç dışı token bölünmesi olmadan PASS'tir.</w:t>
      </w:r>
    </w:p>
    <w:p>
      <w:pPr>
        <w:pStyle w:val="ListBullet"/>
        <w:keepLines/>
        <w:spacing w:after="60" w:line="276" w:lineRule="auto"/>
      </w:pPr>
      <w:r>
        <w:rPr>
          <w:rFonts w:ascii="Calibri" w:hAnsi="Calibri"/>
          <w:sz w:val="19"/>
        </w:rPr>
        <w:t>Bronze 27.08.2026.52 güncel master belge QA turunda DOCX 30/30 ve PDF 28/28, toplam 58/58 sayfa özgün çözünürlükte PASS vermiştir. Taşma, örtüşme, kırpılma, token-ortası sarım, font/glyph, tablo, header/footer, marj veya sayfa numarası kusuru yoktur; exact ürün, paket ve kurulu tam UI UAT kapıları ayrıca zorunludur.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 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 IMPLEMENTATION 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 FINAL / LOCAL CLOSURE AUDIT 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 EXTERNAL 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 BY DEC 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 BY 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r>
        <w:trPr>
          <w:cantSplit/>
        </w:trPr>
        <w:tc>
          <w:tcPr>
            <w:tcW w:type="dxa" w:w="850"/>
            <w:vAlign w:val="center"/>
          </w:tcPr>
          <w:p>
            <w:pPr>
              <w:spacing w:after="0"/>
            </w:pPr>
            <w:r/>
            <w:r>
              <w:rPr>
                <w:rFonts w:ascii="Calibri" w:hAnsi="Calibri"/>
                <w:b w:val="0"/>
                <w:color w:val="333537"/>
                <w:sz w:val="13"/>
              </w:rPr>
              <w:t>DEC-276</w:t>
            </w:r>
          </w:p>
        </w:tc>
        <w:tc>
          <w:tcPr>
            <w:tcW w:type="dxa" w:w="4140"/>
            <w:vAlign w:val="center"/>
          </w:tcPr>
          <w:p>
            <w:pPr>
              <w:spacing w:after="0"/>
            </w:pPr>
            <w:r/>
            <w:r>
              <w:rPr>
                <w:rFonts w:ascii="Calibri" w:hAnsi="Calibri"/>
                <w:b w:val="0"/>
                <w:color w:val="333537"/>
                <w:sz w:val="13"/>
              </w:rPr>
              <w:t>DEC-276 — Bronze 51 rejected predecessor recovery bootstrap</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docs/decisions/DEC-276-bronze-51-rejected-predecessor-recovery-bootstrap.md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ADR-067</w:t>
            </w:r>
          </w:p>
        </w:tc>
        <w:tc>
          <w:tcPr>
            <w:tcW w:type="dxa" w:w="5000"/>
            <w:vAlign w:val="center"/>
          </w:tcPr>
          <w:p>
            <w:pPr>
              <w:spacing w:after="0"/>
            </w:pPr>
            <w:r/>
            <w:r>
              <w:rPr>
                <w:rFonts w:ascii="Calibri" w:hAnsi="Calibri"/>
                <w:b w:val="0"/>
                <w:color w:val="333537"/>
                <w:sz w:val="13"/>
              </w:rPr>
              <w:t>ADR-067 — Temiz-Yedek Claim Rezervasyonu</w:t>
            </w:r>
          </w:p>
        </w:tc>
        <w:tc>
          <w:tcPr>
            <w:tcW w:type="dxa" w:w="3460"/>
            <w:vAlign w:val="center"/>
          </w:tcPr>
          <w:p>
            <w:pPr>
              <w:spacing w:after="0"/>
            </w:pPr>
            <w:r/>
            <w:r>
              <w:rPr>
                <w:rFonts w:ascii="Calibri" w:hAnsi="Calibri"/>
                <w:b w:val="0"/>
                <w:color w:val="333537"/>
                <w:sz w:val="13"/>
              </w:rPr>
              <w:t>docs/adr/ADR-067-clean-backup-rewrite-claim-reservation.md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241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r>
        <w:trPr>
          <w:cantSplit/>
        </w:trPr>
        <w:tc>
          <w:tcPr>
            <w:tcW w:type="dxa" w:w="850"/>
            <w:vAlign w:val="center"/>
          </w:tcPr>
          <w:p>
            <w:pPr>
              <w:spacing w:after="0"/>
            </w:pPr>
            <w:r/>
            <w:r>
              <w:rPr>
                <w:rFonts w:ascii="Calibri" w:hAnsi="Calibri"/>
                <w:b w:val="0"/>
                <w:color w:val="333537"/>
                <w:sz w:val="14"/>
              </w:rPr>
              <w:t>PR-241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26.08.2026.51, gecersiz ve degismez Bronze 22.08.2026.50 paketinden sonraki tek recovery bootstrap surumudur. Bu yol yalniz release ledger icinde parent Bronze 50 kaydi REJECTED_INVALID_PACKAGE, current Bronze 51 top-level kaydi ile exact tek release entry statusu birbirine esit ve IN_PROGRESS, recoveryBootstrapDecision RECOVERY_BOOTSTRAP_AFTER_REJECTED_50 ve parentRelease exact Bronze 22.08.2026.50 oldugunda acilir. Bronze 50 immutable package history ve dis append-only zinciri silinmez, ezilmez veya trusted installed runtime sayilmaz; immutable transaction yayimindan hemen once parent bundle kanonik path, size, SHA-256, rejected-parent kimligi ve archived receipt bagi canli geri okunur. Bronze 51 paketi yalniz tarihsel ancestry bagini korur, previous installed runtime girdisini reddeder, kanonik Bronze program koku, EXE ve uninstall kaydinin yoklugunu kanitlayarak RECOVERY_BOOTSTRAP_FRESH_INSTALL_SEQUENCE_51 fazini ve ardindan ayri same-version maintenance veri korumasini calistirir. Sequence 50 bootstrap ve sequence 52+ exact N-to-N+1 continuation kurallari degismez. Bu tek seferlik recovery modu waiver degildir; exact commit, hedefli ve tam regresyon, kaynak butunlugu, preflight, installer experience, UAT110, UAT111 ve final teslim kanitlarinin tumunu zorunlu tutar.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GUNCEL-2026-08-27-V5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