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color w:val="C00000"/>
          <w:sz w:val="44"/>
        </w:rPr>
        <w:t>《红智：智能时代的组织主权与数字心腹——B/G 端战略白皮书》</w:t>
      </w:r>
    </w:p>
    <w:p>
      <w:pPr>
        <w:pStyle w:val="Heading1"/>
      </w:pPr>
      <w:r>
        <w:rPr>
          <w:rFonts w:ascii="黑体" w:hAnsi="黑体" w:eastAsia="黑体"/>
          <w:color w:val="C00000"/>
          <w:sz w:val="36"/>
        </w:rPr>
        <w:t>摘要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在通用人工智能席卷全球的浪潮中，政企组织面临一个核心悖论：一方面渴望拥抱 AI 带来的颠覆性效率，另一方面却对"数据主权"的丧失和"认知不可控"的风险充满恐惧。通用大模型如同一个"博学而冷漠的陌生人"，它服务于亿万用户，却无法真正理解特定组织的规矩、记忆与立场。本白皮书旨在定义一种全新的智能范式——红智（redai-engine）。它并非一个简单的工具，而是一个通过物理隔离"私有黑盒"构建的、拥有绝对主权、7×24 小时主动运行的"数字智能体"。红智致力于成为政企决策者"懂规矩、有记忆、有立场"的数字心腹，为组织在智能时代提供一张绝对安全的入场券。</w:t>
      </w:r>
    </w:p>
    <w:p>
      <w:pPr>
        <w:pStyle w:val="Heading1"/>
      </w:pPr>
      <w:r>
        <w:rPr>
          <w:rFonts w:ascii="黑体" w:hAnsi="黑体" w:eastAsia="黑体"/>
          <w:color w:val="C00000"/>
          <w:sz w:val="36"/>
        </w:rPr>
        <w:t>第一章：时代危机——我们真的需要一个"博学而冷漠的陌生人"吗？</w:t>
      </w:r>
    </w:p>
    <w:p>
      <w:pPr>
        <w:pStyle w:val="Heading2"/>
      </w:pPr>
      <w:r>
        <w:rPr>
          <w:rFonts w:ascii="黑体" w:hAnsi="黑体" w:eastAsia="黑体"/>
          <w:color w:val="800000"/>
          <w:sz w:val="28"/>
        </w:rPr>
        <w:t>1.1 行业危机预判：通用 AI 的"主权悖论"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通用人工智能（AGI）的浪潮正以不可阻挡之势重塑全球生产力格局，然而，在这片繁荣的表象之下，一个深刻的"主权悖论"正悄然浮现，尤其对于肩负国家经济命脉与社会治理重任的政企组织而言，这一悖论已构成严峻的战略挑战。当组织选择拥抱部署在公有云上的通用大模型时，其核心数据——包括财务报表、战略规划、科研成果乃至涉密文件——便踏上了一条单向的、不可逆的"上云"之路。这无异于一种现代形式的"数据殖民"，组织在享受智能化便利的同时，也交出了对自身最宝贵资产的物理控制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这种控制权的丧失并非危言耸听。近年来，数据泄露事件频发，其规模与破坏力均呈指数级增长。据统计，仅 2024 年，全球公开报道的数据泄露事件便导致超过 122.7TB 的数据被曝光，较前一年激增 136.9% [1]。每一次泄露都可能为企业带来平均高达 435 万美元的经济损失 [2]，而对于政府机构，其后果更是无法用金钱衡量。当组织的"数字生命线"完全暴露在由第三方控制的云端环境中，"数据裸奔"便从一种潜在风险，演变为随时可能引爆的致命危机。通用大模型，这个看似无所不知的"博学导师"，在本质上却是一个无法对任何特定组织建立真正忠诚的"冷漠陌生人"。</w:t>
      </w:r>
    </w:p>
    <w:p>
      <w:pPr>
        <w:pStyle w:val="Heading2"/>
      </w:pPr>
      <w:r>
        <w:rPr>
          <w:rFonts w:ascii="黑体" w:hAnsi="黑体" w:eastAsia="黑体"/>
          <w:color w:val="800000"/>
          <w:sz w:val="28"/>
        </w:rPr>
        <w:t>1.2 组织内部三大"失能"困境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在外部主权旁落的同时，组织内部的"失能"现象也因传统管理模式的惯性而日益加剧，主要体现在以下三个层面：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b/>
          <w:sz w:val="22"/>
        </w:rPr>
        <w:t>管理失忆（Organizational Amnesia）：</w:t>
      </w:r>
      <w:r>
        <w:rPr>
          <w:rFonts w:ascii="宋体" w:hAnsi="宋体" w:eastAsia="宋体"/>
          <w:sz w:val="22"/>
        </w:rPr>
        <w:t>组织的核心智慧资产，往往并非以结构化形态储存在数据库中，而是沉淀在核心员工的经验、关键岗位的决策习惯以及非正式的沟通记录里。当这些关键人员离职、退休或调岗，组织便会经历一次"记忆摘除手术"。宝贵的失败教训、高效的隐性流程、关键的客户关系网络随之流失，导致后来者不得不重复"造轮子"，在同样的陷阱中反复跌倒。这种智慧资产的断层，是组织无法实现可持续进化的根本内耗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b/>
          <w:sz w:val="22"/>
        </w:rPr>
        <w:t>管理失焦（Management Defocus）：</w:t>
      </w:r>
      <w:r>
        <w:rPr>
          <w:rFonts w:ascii="宋体" w:hAnsi="宋体" w:eastAsia="宋体"/>
          <w:sz w:val="22"/>
        </w:rPr>
        <w:t>在信息爆炸的时代，决策者正面临前所未有的"管理带宽瓶颈"。他们深陷于冗长的会议、海量的邮件和碎片化的即时通讯中，有效工作时间被严重稀释。更重要的是，任何个人或团队都无法实现 7×24 小时对外部宏观政策、市场动态、竞争情报与内部运营数据的全时域监控。这种"失焦"状态导致组织对风险的反应总是慢半拍，对机遇的捕捉也往往是后知后觉，在瞬息万变的市场竞争中逐渐丧失主动权。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b/>
          <w:sz w:val="22"/>
        </w:rPr>
        <w:t>管理失效（Management Ineffectiveness）：</w:t>
      </w:r>
      <w:r>
        <w:rPr>
          <w:rFonts w:ascii="宋体" w:hAnsi="宋体" w:eastAsia="宋体"/>
          <w:sz w:val="22"/>
        </w:rPr>
        <w:t>试图将通用 AI 直接应用于复杂的政企管理场景，往往会遭遇"水土不服"的窘境。通用模型给出的"标准答案"或"中庸建议"，通常缺乏对中国特色政商环境、特定行业规则乃至企业内部复杂人情世故的深刻理解。它无法领会决策的"潜台词"，更无法权衡利弊得失中的"灰色地带"。这种基于"真空环境"的决策辅助，在现实世界中往往难以落地，甚至可能因不接地气而导致"管理失效"，最终沦为昂贵的"数字花瓶"。</w:t>
      </w:r>
    </w:p>
    <w:p>
      <w:pPr>
        <w:pStyle w:val="Heading1"/>
      </w:pPr>
      <w:r>
        <w:rPr>
          <w:rFonts w:ascii="黑体" w:hAnsi="黑体" w:eastAsia="黑体"/>
          <w:color w:val="C00000"/>
          <w:sz w:val="36"/>
        </w:rPr>
        <w:t>第二章：红智的技术底座——构建拥有"物理主权"的数字心腹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面对通用 AI 带来的主权与失能困境，红智（redai-engine）选择了一条截然不同的技术路径。我们坚信，真正的智能不应以牺牲主权为代价，真正的安全必须建立在物理可控的基础之上。红智的技术底座并非构建于虚无缥缈的云端，而是扎根于客户绝对控制的物理实体——"私有黑盒"之中，旨在为每一个政企组织锻造一个拥有绝对物理主权、可传承、会进化的"数字心腹"。</w:t>
      </w:r>
    </w:p>
    <w:p>
      <w:pPr>
        <w:pStyle w:val="Heading2"/>
      </w:pPr>
      <w:r>
        <w:rPr>
          <w:rFonts w:ascii="黑体" w:hAnsi="黑体" w:eastAsia="黑体"/>
          <w:color w:val="800000"/>
          <w:sz w:val="28"/>
        </w:rPr>
        <w:t>2.1 硬件基石：物理隔离的"私有黑盒"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红智方案的核心，是一套软硬件一体化的"私有黑盒"。该黑盒采用高性能的 RTX 4090 显卡或完全自主可控的华为昇腾、海光 DCU 等国产算力芯片作为硬件基石，直接部署于客户的办公室或内部机房。这一设计的根本原则是："拔掉网线，依然能思考"。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通过将 AI 的认知内核完全烧录在本地硬件中，我们从物理层面彻底切断了数据经由公网传输的路径。这意味着，组织的任何敏感信息——无论是财务数据、公民信息，还是国家机密——都无需离开其物理边界。这种"物理隔离"模式，是应对外部黑客攻击、后门渗透以及"删库跑路"等极端风险的终极防御。它将数据主权从一个法律和协议层面的概念，重新拉回到一个可触摸、可控制的物理现实，为客户提供无懈可击的安全感。</w:t>
      </w:r>
    </w:p>
    <w:p>
      <w:pPr>
        <w:pStyle w:val="Heading2"/>
      </w:pPr>
      <w:r>
        <w:rPr>
          <w:rFonts w:ascii="黑体" w:hAnsi="黑体" w:eastAsia="黑体"/>
          <w:color w:val="800000"/>
          <w:sz w:val="28"/>
        </w:rPr>
        <w:t>2.2 记忆中枢：Claw（数字钳子）与企业灵魂数据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如果说"私有黑盒"构建了数字心腹的"躯体"，那么红智独创的 Claw（数字钳子）技术则为其注入了"灵魂"——即无限延展的私有永久记忆。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企业如同人类。人类的一生由无数经历、记忆与情感交织而成，这些私有记忆塑造了每个人独一无二的人格与灵魂。企业亦是如此——它的记忆构成了其独一无二的灵魂。每一位员工在企业中的行为、每一次决策、每一封邮件、每一场会议、每一个项目的成败，都在持续不断地写入企业的"私有永久记忆"之中。这份记忆并非仅仅是冰冷的数据库记录，而是由组织内每一位成员的日常工作与协作共同交织而成的"企业灵魂数据"（Corporate Soul Data）——它是企业最宝贵的、不可复制的核心资产，是智能体决策与进化的基石。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传统的数据管理方式如同将文件堆砌在仓库中，而 Claw 技术则像一位不知疲倦的图书管理员，主动地、智能化地整理着组织的全部智慧资产。Claw 技术能够自动捕获并解析组织内部散乱的、非结构化的数据，包括但不限于 Word 文档、PDF 报告、会议录音、往来邮件、甚至是即时通讯软件中的碎片化讨论。它通过深度学习算法，将这些原始信息封装成一种独特的、结构化的数据格式——.openclaw。每一个 .openclaw 文件不仅包含了原始数据及其向量化索引，更关键的是，它还被打上了两个至关重要的标签：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sz w:val="22"/>
        </w:rPr>
        <w:t>时空戳：精确记录了该信息产生的时间、地点和背景，使 AI 能够理解事件的演进脉络，区分"三个月前的草案"与"三小时前的最终决定"。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sz w:val="22"/>
        </w:rPr>
        <w:t>情感/重要度标签：通过自然语言处理技术分析信息的情感倾向与重要程度，帮助 AI 判断"这是一份常规报告"还是"这是一封包含强烈不满的紧急预警邮件"。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通过 Claw 技术，组织的历史不再是沉默的数据，而是一个个鲜活的、有上下文、有温度的记忆切片。这些记忆共同构成了智能体的"无限私有永久记忆"中枢。智能体将根据每天产生的新的记忆数据，作为决策参考与行动依据，使其真正做到"知根知底"，并随着企业灵魂数据的日益丰富而不断进化。</w:t>
      </w:r>
    </w:p>
    <w:p>
      <w:pPr>
        <w:pStyle w:val="Heading2"/>
      </w:pPr>
      <w:r>
        <w:rPr>
          <w:rFonts w:ascii="黑体" w:hAnsi="黑体" w:eastAsia="黑体"/>
          <w:color w:val="800000"/>
          <w:sz w:val="28"/>
        </w:rPr>
        <w:t>2.3 认知内核："红色导师"与决策风格对齐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仅仅拥有记忆和躯体，尚不足以成为"心腹"。红智为这个数字智能体注入了独特的认知内核，它包含两大核心要素：价值观对齐与决策风格对齐。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b/>
          <w:sz w:val="22"/>
        </w:rPr>
        <w:t>价值观对齐——"红色导师"内核：</w:t>
      </w:r>
      <w:r>
        <w:rPr>
          <w:rFonts w:ascii="宋体" w:hAnsi="宋体" w:eastAsia="宋体"/>
          <w:sz w:val="22"/>
        </w:rPr>
        <w:t>通用大模型基于全球互联网数据训练，其价值观是普世的、中立的，甚至是西化的。这在处理中国复杂的政商问题时，往往会显得"天真"或"不接地气"。为此，红智引入了独有的"红色导师"内核。我们精选了中央党校、国家行政学院等顶级智库的研究报告、政策解读以及经过脱敏的经典案例作为核心训练语料，对 AI 的认知逻辑进行"价值观蒸馏"。这使得红智的 AI 不仅"懂技术"、"懂业务"，更"懂政治"、"懂规矩"，能够确保其提出的所有建议和方案，都天然符合中国国情与政企组织的合规要求。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b/>
          <w:sz w:val="22"/>
        </w:rPr>
        <w:t>决策风格对齐：</w:t>
      </w:r>
      <w:r>
        <w:rPr>
          <w:rFonts w:ascii="宋体" w:hAnsi="宋体" w:eastAsia="宋体"/>
          <w:sz w:val="22"/>
        </w:rPr>
        <w:t>每一位卓越的领导者都有其独特的决策风格——或雷厉风行，或深思熟虑；或注重数据，或倚重直觉。一个真正的"数字心腹"，必须能够深度理解并匹配这种风格。红智的 AI 通过学习组织内部的历史决策文档、会议纪要以及领导的批示笔迹，能够逐步构建起对决策者个人风格的精准画像。它生成的报告，不仅在数据和逻辑上无可挑剔，更在"口吻"、"切入点"和"风险偏好"上，无限贴近领导本人的思维方式，从而实现从"可用"到"好用"，再到"离不开"的终极进化。</w:t>
      </w:r>
    </w:p>
    <w:p>
      <w:pPr>
        <w:pStyle w:val="Heading1"/>
      </w:pPr>
      <w:r>
        <w:rPr>
          <w:rFonts w:ascii="黑体" w:hAnsi="黑体" w:eastAsia="黑体"/>
          <w:color w:val="C00000"/>
          <w:sz w:val="36"/>
        </w:rPr>
        <w:t>第三章：智能体功能体系——化身组织的"数字神经系统"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基于物理主权的硬件底座、无限私有永久记忆和深度对齐的认知内核，红智智能体不再是一个被动等待指令的工具，而是一个具备高度自主意识、7×24 小时不间断运行的"数字智能体"。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如果将一个企业比作一个完整的人体，那么高层领导就是"大脑"，负责最终的战略决策与方向判断；各个业务部门就是"四肢"与"器官"，负责具体的执行与运作。而红智智能体，正是连接"大脑"与"四肢"的"数字神经系统"。它通过调用各种工具（Skills）作为"神经末梢"，深入感知和协调企业各部门的运作状态，将来自"身体"各处的信号实时汇聚、分析、提炼，最终将最精准的情报传递给"大脑"，辅助其做出最敏锐、最及时的决策。</w:t>
      </w:r>
    </w:p>
    <w:p>
      <w:pPr>
        <w:pStyle w:val="Heading2"/>
      </w:pPr>
      <w:r>
        <w:rPr>
          <w:rFonts w:ascii="黑体" w:hAnsi="黑体" w:eastAsia="黑体"/>
          <w:color w:val="800000"/>
          <w:sz w:val="28"/>
        </w:rPr>
        <w:t>3.1 "数字卫士"：全时域态势感知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传统的信息获取模式是"人找事"，需要专人、定时、定点地去搜集情报，效率低下且视野狭隘。红智智能体彻底颠覆了这一模式，化身为一个永不疲倦的"数字卫士"，实现了"事找人"的全时域态势感知。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它在后台静默运行，通过授权接口，持续对外部环境进行扫描：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sz w:val="22"/>
        </w:rPr>
        <w:t>政策风向：实时追踪国家部委、地方政府发布的最新法规、规划和补贴政策，一旦发现与本组织业务相关的条款，立刻进行深度解读和影响评估。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sz w:val="22"/>
        </w:rPr>
        <w:t>行业动态：监控全球范围内的行业新闻、技术突破、市场报告，确保组织的战略决策始终踩在时代脉搏之上。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sz w:val="22"/>
        </w:rPr>
        <w:t>竞争情报：对标竞争对手的公开动态、产品发布、招聘信息乃至舆情变化，见微知著，洞察对手战略意图。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与此同时，它与组织内部的运营系统紧密耦合，实时同步财务流水、项目进度、产线数据等核心指标。当外部环境的风吹草动与内部运营的特定指标产生共振时（例如，某项原材料国际价格波动触及了产品成本的预警线），"数字卫士"会立即被激活，主动发起预警，将潜在的风险或机遇第一时间推送给决策者。</w:t>
      </w:r>
    </w:p>
    <w:p>
      <w:pPr>
        <w:pStyle w:val="Heading2"/>
      </w:pPr>
      <w:r>
        <w:rPr>
          <w:rFonts w:ascii="黑体" w:hAnsi="黑体" w:eastAsia="黑体"/>
          <w:color w:val="800000"/>
          <w:sz w:val="28"/>
        </w:rPr>
        <w:t>3.2 "管理哨兵"：穿透式数字化映射管理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如果说"数字卫士"负责对外警戒，那么"管理哨兵"则专注于对内穿透。它通过简洁的前端交互界面（支持电脑 Web 端与手机移动端），为决策者提供了一个对组织全局进行"穿透式"管理的数字化映射窗口。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领导者不再需要陷入层层汇报的泥潭，或是迷失在不同系统的数据孤岛中。通过这个统一入口，他们可以实现：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sz w:val="22"/>
        </w:rPr>
        <w:t>一键生成决策简报：AI"管理哨兵"能够自动整合全天监控到的内外部关键信息，过滤掉 99% 的噪音，将最核心、最需要关注的要点，浓缩成一份 500 字左右的决策简报，并附上初步的应对建议。这使得领导者可以在每天清晨或深夜，用最短的时间掌握全局，将宝贵的精力聚焦于最高价值的战略判断。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sz w:val="22"/>
        </w:rPr>
        <w:t>指令的自然语言交互：决策者可以通过打字甚至语音，用最自然的方式向 AI 下达指令，如："分析一下我们 A 项目延期的根本原因，并列出所有相关的会议记录和责任人"、"模拟一下如果我们收购 B 公司，对我们未来半年的现金流会产生什么影响？"AI 将迅速调动其无限私有记忆和分析能力，给出精准、可追溯的答案。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这种"穿透式"的交互，让复杂的组织管理变得如同使用智能手机一样直观、高效，真正实现了对公司全量信息的"数字化映射"与实时掌控。</w:t>
      </w:r>
    </w:p>
    <w:p>
      <w:pPr>
        <w:pStyle w:val="Heading2"/>
      </w:pPr>
      <w:r>
        <w:rPr>
          <w:rFonts w:ascii="黑体" w:hAnsi="黑体" w:eastAsia="黑体"/>
          <w:color w:val="800000"/>
          <w:sz w:val="28"/>
        </w:rPr>
        <w:t>3.3 "数字心腹"：懂规矩、有立场、会进化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红智智能体的最高价值，在于它超越了"工具"的范畴，成为了一个真正"懂规矩、有立场、会进化"的数字心腹。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b/>
          <w:sz w:val="22"/>
        </w:rPr>
        <w:t>懂规矩、有立场：</w:t>
      </w:r>
      <w:r>
        <w:rPr>
          <w:rFonts w:ascii="宋体" w:hAnsi="宋体" w:eastAsia="宋体"/>
          <w:sz w:val="22"/>
        </w:rPr>
        <w:t>得益于"红色导师"内核的塑造，它深刻理解在中国独特的政商生态中，哪些是红线，哪些是底线。它提供的建议永远将合规与安全放在首位，绝不会为了短期利益而推荐高风险的"捷径"。它是一个有鲜明立场、绝对忠诚的参谋，其唯一目标就是维护组织的长期利益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b/>
          <w:sz w:val="22"/>
        </w:rPr>
        <w:t>会进化：</w:t>
      </w:r>
      <w:r>
        <w:rPr>
          <w:rFonts w:ascii="宋体" w:hAnsi="宋体" w:eastAsia="宋体"/>
          <w:sz w:val="22"/>
        </w:rPr>
        <w:t>每一次与决策者的交互，每一次任务的执行，对 AI 而言都是一次宝贵的学习机会。智能体的进化，依赖于每日产生的新的"灵魂数据"——每一位员工的工作记录、每一次会议的纪要、每一个项目的进展，都在持续不断地丰富着智能体的私有永久记忆。这使得智能体的决策能够紧跟企业的最新动态，做出最精准的判断。通过持续的"认知对齐"，它对领导决策风格的理解会越来越深刻，对业务的洞察也会越来越敏锐。它是一个与组织共同成长、越用越聪明的智能体，其价值会随着时间的推移而指数级增长。</w:t>
      </w:r>
    </w:p>
    <w:p>
      <w:pPr>
        <w:pStyle w:val="Heading2"/>
      </w:pPr>
      <w:r>
        <w:rPr>
          <w:rFonts w:ascii="黑体" w:hAnsi="黑体" w:eastAsia="黑体"/>
          <w:color w:val="800000"/>
          <w:sz w:val="28"/>
        </w:rPr>
        <w:t>3.4 "任务协同中心"：从指令到行动的闭环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作为组织的"数字神经系统"，红智智能体不仅要能感知，更要能行动。它构建了一个强大的任务协同中心，将高层"大脑"的战略意图，高效转化为整个组织的协同动作，并将执行结果实时反馈回"大脑"，形成完整的感知—决策—执行—反馈闭环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b/>
          <w:sz w:val="22"/>
        </w:rPr>
        <w:t>领导层任务下发与 Skill 调用：</w:t>
      </w:r>
      <w:r>
        <w:rPr>
          <w:rFonts w:ascii="宋体" w:hAnsi="宋体" w:eastAsia="宋体"/>
          <w:sz w:val="22"/>
        </w:rPr>
        <w:t>领导者可以通过自然语言直接向智能体下达任务，例如"通知所有部门经理，明天上午九点召开紧急会议，讨论第三季度财报"。智能体接收指令后，并不会简单地转发文本，而是会将其解析为一系列具体行动，并调用相应的"技能（Skill）"来执行。这些"Skill"是连接智能体与组织各类数字化工具的"神经末梢"，例如：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sz w:val="22"/>
        </w:rPr>
        <w:t>操作邮件：自动起草并发送会议通知、工作安排、跟进提醒等各类邮件。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sz w:val="22"/>
        </w:rPr>
        <w:t>查阅数据库：实时查询 ERP、CRM、财务系统等核心业务数据库，获取最新运营数据。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sz w:val="22"/>
        </w:rPr>
        <w:t>连接项目管理系统：同步各项目的进度、里程碑、风险点与资源分配状态。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sz w:val="22"/>
        </w:rPr>
        <w:t>访问文档系统：检索历史合同、技术文档、政策文件等，为决策提供依据。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sz w:val="22"/>
        </w:rPr>
        <w:t>对接即时通讯：在企业内部通讯工具中推送关键通知与任务提醒。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智能体通过组合调用这些 Skill，将宏观指令分解为精准的、可执行的微观任务，并下发给相关员工，真正实现了从"大脑"到"四肢"的高效神经传导。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b/>
          <w:sz w:val="22"/>
        </w:rPr>
        <w:t>AI 自动化报告与全局状态同步：</w:t>
      </w:r>
      <w:r>
        <w:rPr>
          <w:rFonts w:ascii="宋体" w:hAnsi="宋体" w:eastAsia="宋体"/>
          <w:sz w:val="22"/>
        </w:rPr>
        <w:t>传统的日报、周报、月报占用了员工大量时间，且信息传递存在延迟和失真。红智智能体彻底改变了这一模式。由于智能体通过 Skill 与各业务系统深度连接，它能够每天自动同步整个公司所有员工的工作状态——项目进展、任务完成情况、客户沟通记录、关键指标变化等，这些信息持续汇入智能体的私有永久记忆，成为新的"灵魂数据"。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基于这些实时数据，智能体能够自动对员工提交的日报、周报、月报进行汇总、分析与提炼，生成结构化的全局运营报告，并主动推送给领导层。领导层不再需要逐一阅读冗长的个人报告，而是可以随时通过智能体，获得一个实时、全局、无失真的公司运营视图。就如同人的"大脑"无需刻意去"询问"每一根神经末梢的状态，而是通过神经系统自动感知整个身体的运行情况一样——红智智能体让高层领导真正像"大脑"一样，即时感知"企业身体"的每一个角落，从而做出最敏锐、最及时的战略决策。</w:t>
      </w:r>
    </w:p>
    <w:p>
      <w:pPr>
        <w:pStyle w:val="Heading1"/>
      </w:pPr>
      <w:r>
        <w:rPr>
          <w:rFonts w:ascii="黑体" w:hAnsi="黑体" w:eastAsia="黑体"/>
          <w:color w:val="C00000"/>
          <w:sz w:val="36"/>
        </w:rPr>
        <w:t>第四章：商业闭环——"建房+物业"模式的价值升维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在深刻理解政企客户对安全、主权与效能的核心诉求后，红智构建了一套独特的、可持续的商业闭环。我们彻底摒弃了传统 SaaS（软件即服务）"按月付租金"的消费模式，创新性地提出了"前期搭建系统（建房）+后期物业式维护"的价值主张。这一模式的本质，是将 AI 系统的采购从一项消耗性的运营成本（OPEX），转变为一项可增值、可传承的资本性支出（CAPEX），从而在根本上重塑客户的认知与付费逻辑。</w:t>
      </w:r>
    </w:p>
    <w:p>
      <w:pPr>
        <w:pStyle w:val="Heading2"/>
      </w:pPr>
      <w:r>
        <w:rPr>
          <w:rFonts w:ascii="黑体" w:hAnsi="黑体" w:eastAsia="黑体"/>
          <w:color w:val="800000"/>
          <w:sz w:val="28"/>
        </w:rPr>
        <w:t>4.1 模式定义：从"一次性消费"到"持续性资产增值"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红智的商业模式分为两个紧密衔接的阶段：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b/>
          <w:sz w:val="22"/>
        </w:rPr>
        <w:t>前期搭建系统（"建房"阶段）：</w:t>
      </w:r>
      <w:r>
        <w:rPr>
          <w:rFonts w:ascii="宋体" w:hAnsi="宋体" w:eastAsia="宋体"/>
          <w:sz w:val="22"/>
        </w:rPr>
        <w:t>此阶段的核心是为客户构建一套完全私有化、深度定制化的"数字大脑"。我们提供的是一次性的、高价值的交付物，包括：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sz w:val="22"/>
        </w:rPr>
        <w:t>硬件黑盒：包含高性能算力单元与存储阵列的物理服务器，作为 AI 智能体的"躯干"。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sz w:val="22"/>
        </w:rPr>
        <w:t>软件内核：深度定制的 AI 认知内核，已完成与客户特定业务逻辑、管理规矩和决策风格的初步对齐。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sz w:val="22"/>
        </w:rPr>
        <w:t>数据实施服务：通过 Claw 技术，对客户现有的海量、散乱的历史数据进行捕获、清洗与封装，完成"无限私有记忆"的初始填充。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此阶段的收费为一次性的"系统建设费"，根据客户的规模与复杂度，定价在 50 万至 200 万人民币之间。客户获得的是一套物理上完全属于自己、拥有绝对主权的"数字资产"。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b/>
          <w:sz w:val="22"/>
        </w:rPr>
        <w:t>后期物业式维护（"物业"阶段）：</w:t>
      </w:r>
      <w:r>
        <w:rPr>
          <w:rFonts w:ascii="宋体" w:hAnsi="宋体" w:eastAsia="宋体"/>
          <w:sz w:val="22"/>
        </w:rPr>
        <w:t>系统交付并非服务的终点，而是长期价值共创的起点。AI 作为一个不断进化的智能体，需要持续的"营养"与"照料"。我们的"物业式"维护服务，旨在保障这项数字资产的持续增值。服务内容包括：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sz w:val="22"/>
        </w:rPr>
        <w:t>安全加固：定期的系统漏洞扫描、安全补丁更新，以及对最新网络攻击手段的防御策略升级。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sz w:val="22"/>
        </w:rPr>
        <w:t>模型优化：根据 AI 在实际运行中的表现，对其算法进行微调，修正可能出现的"幻觉"或逻辑偏差。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sz w:val="22"/>
        </w:rPr>
        <w:t>认知对齐：随着公司业务的发展和领导决策风格的演变，持续对 AI 的认知内核进行迭代训练，确保其"思想"永不落伍。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sz w:val="22"/>
        </w:rPr>
        <w:t>情报更新：维护并更新外部信息接口，确保 AI 能够持续、精准地获取最新的政策、行业与市场情报。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此阶段的收费为年度"运营维护费"，通常为前期建设费的 15% 至 25%。客户支付这笔费用，相当于为自己的"数字大脑"聘请了一个顶级的技术与战略顾问团队，确保其始终处于最佳运行状态。</w:t>
      </w:r>
    </w:p>
    <w:p>
      <w:pPr>
        <w:pStyle w:val="Heading2"/>
      </w:pPr>
      <w:r>
        <w:rPr>
          <w:rFonts w:ascii="黑体" w:hAnsi="黑体" w:eastAsia="黑体"/>
          <w:color w:val="800000"/>
          <w:sz w:val="28"/>
        </w:rPr>
        <w:t>4.2 价值论证：为何这是"企业盈利神器"而非消费品？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在预算收紧的经济环境下，说服客户为一套系统支付高昂的费用，必须证明其强大的"造血"能力。红智的"建房+物业"模式，其核心价值在于它是一个能够直接创造利润、降低成本、规避风险的"盈利引擎"。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"物业费"的本质，是购买一种持续的"认知对齐"服务。它确保了 AI 智能体不会像传统软件一样，在上线之日即开始落后于时代。相反，它能够与组织共同成长，其价值随着数据的不断喂养和模型的持续优化而与日俱增。这种投资能够带来显而易见的商业回报：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sz w:val="22"/>
        </w:rPr>
        <w:t>直接降本：通过自动化监控与分析，极大压缩了在情报搜集、数据整理、内部沟通上耗费的人力成本与时间成本。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sz w:val="22"/>
        </w:rPr>
        <w:t>高效增收：通过精准捕捉政策红利与市场商机，AI 能直接为企业开辟新的收入来源或扩大现有市场份额。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sz w:val="22"/>
        </w:rPr>
        <w:t>风险规避：对潜在合规风险、财务风险、运营风险的主动预警，其避免的损失可能远超系统本身的投入。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因此，投资红智，并非一次性的消费，而是对组织核心智慧资产的一项长期、高回报的保值增值投资。它将"死数据"转化为了源源不断的"盈利动力"，将"管理负担"转化为了无可比拟的"决策优势"。</w:t>
      </w:r>
    </w:p>
    <w:p>
      <w:pPr>
        <w:pStyle w:val="Heading1"/>
      </w:pPr>
      <w:r>
        <w:rPr>
          <w:rFonts w:ascii="黑体" w:hAnsi="黑体" w:eastAsia="黑体"/>
          <w:color w:val="C00000"/>
          <w:sz w:val="36"/>
        </w:rPr>
        <w:t>第五章：红智安全宣言——在本地加锁，而非交出机密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在与政企决策者的深度交流中，我们深刻认识到，"信任"是横亘在 AI 与核心业务之间最深的鸿沟。对"删库跑路"、"黑客后门"以及商业机密外泄的本能恐惧，是任何技术优越性都无法直接消除的。因此，红智的安全体系并非建立在口头承诺或复杂的法律协议之上，而是根植于一套清晰、可验证、不可动摇的物理法则与技术架构。我们的核心安全理念是：帮助客户在自己的领地内"上锁"，而不是要求客户将钥匙"交出"。</w:t>
      </w:r>
    </w:p>
    <w:p>
      <w:pPr>
        <w:pStyle w:val="Heading2"/>
      </w:pPr>
      <w:r>
        <w:rPr>
          <w:rFonts w:ascii="黑体" w:hAnsi="黑体" w:eastAsia="黑体"/>
          <w:color w:val="800000"/>
          <w:sz w:val="28"/>
        </w:rPr>
        <w:t>5.1 绝对主权的安全论证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我们断言，在当前的智能时代，"物理隔离+离线认知"是唯一真正可靠的安全答案。任何依赖公网连接的 AI 服务，无论其加密措施多么先进，理论上都存在被渗透、被劫持的攻击面。红智通过以下设计，将这一攻击面降至为零：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sz w:val="22"/>
        </w:rPr>
        <w:t>物理主权的绝对性：红智的"私有黑盒"是一个独立的物理实体，它不与任何公有云或第三方服务器产生数据交互。它的"一生"都在客户的物理边界之内度过。这意味着，我们作为服务提供方，也无法远程访问客户的系统或数据。客户拥有对这台设备的最高、最完整的物理控制权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sz w:val="22"/>
        </w:rPr>
        <w:t>数据流的内部闭环：所有的数据处理，从 Claw 技术的捕获、封装，到 RAG 引擎的检索、分析，再到大模型的推理、生成，全部在"私有黑盒"内部完成。数据流形成了一个完美的内部闭环，不存在任何需要流出物理边界的环节。这种架构从根本上杜绝了数据在传输过程中被窃取的可能性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sz w:val="22"/>
        </w:rPr>
        <w:t>离线认知的独立性：得益于在本地部署的认知内核，即使在完全切断外部网络连接的极端情况下，红智智能体依然能够基于其"无限私有记忆"进行独立的思考、分析和判断。这种"离线智能"确保了组织的决策中枢在任何情况下都不会"掉线"或被外部力量"卡脖子"。</w:t>
      </w:r>
    </w:p>
    <w:p>
      <w:pPr>
        <w:pStyle w:val="Heading2"/>
      </w:pPr>
      <w:r>
        <w:rPr>
          <w:rFonts w:ascii="黑体" w:hAnsi="黑体" w:eastAsia="黑体"/>
          <w:color w:val="800000"/>
          <w:sz w:val="28"/>
        </w:rPr>
        <w:t>5.2 我们的承诺：三不原则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为了将安全理念落到实处，红智向所有客户做出庄严的"三不"承诺，并将其写入交付的最高准则：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b/>
          <w:sz w:val="22"/>
        </w:rPr>
        <w:t>1. 不碰数据：</w:t>
      </w:r>
      <w:r>
        <w:rPr>
          <w:rFonts w:ascii="宋体" w:hAnsi="宋体" w:eastAsia="宋体"/>
          <w:sz w:val="22"/>
        </w:rPr>
        <w:t>我们的商业模式是提供算法、系统与维护服务，而非利用客户数据进行二次训练或分析。我们承诺，在整个服务生命周期中，绝不以任何形式接触、存储、转移或分析客户的任何原始业务数据。我们的"物业式维护"只针对 AI 的"运行容器"和算法本身，如同物业只负责大楼的安保与电梯，但绝不会进入住户的家中。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b/>
          <w:sz w:val="22"/>
        </w:rPr>
        <w:t>2. 不设后门：</w:t>
      </w:r>
      <w:r>
        <w:rPr>
          <w:rFonts w:ascii="宋体" w:hAnsi="宋体" w:eastAsia="宋体"/>
          <w:sz w:val="22"/>
        </w:rPr>
        <w:t>我们深知"后门"是客户最大的噩梦。因此，在系统交付时，客户将拥有完整的、最高级别的审计权限。客户可以聘请任何其信任的第三方安全团队，对我们的硬件、系统代码进行最严格的审查，以确保其中不存在任何隐藏的、未经授权的访问路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b/>
          <w:sz w:val="22"/>
        </w:rPr>
        <w:t>3. 不被绑架：</w:t>
      </w:r>
      <w:r>
        <w:rPr>
          <w:rFonts w:ascii="宋体" w:hAnsi="宋体" w:eastAsia="宋体"/>
          <w:sz w:val="22"/>
        </w:rPr>
        <w:t>我们出售的是一套"数字资产"的完整所有权，而非一项"服务"的使用权。客户对这个"数字智能体"拥有最终的、绝对的控制权，包括在极端情况下，通过物理方式一键销毁硬件及其中所有数据的权力。我们赋予客户随时"格式化"自己数字大脑的权力，这是我们对客户主权最彻底的尊重。</w:t>
      </w:r>
    </w:p>
    <w:p>
      <w:pPr>
        <w:pStyle w:val="Heading1"/>
      </w:pPr>
      <w:r>
        <w:rPr>
          <w:rFonts w:ascii="黑体" w:hAnsi="黑体" w:eastAsia="黑体"/>
          <w:color w:val="C00000"/>
          <w:sz w:val="36"/>
        </w:rPr>
        <w:t>战略结论：一张进入智能时代的安全入场券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世界正处在一个波澜壮阔的智能化转折点。在这场无法回避的时代浪潮中，选择"拥抱"还是"拒绝"已不再是一个问题，真正的问题是"如何拥抱"。是选择将组织的命运与一个"博学而冷漠的陌生人"绑定，还是选择锻造一个属于自己的、绝对忠诚的"数字心腹"？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红智（redai-engine）给出了明确的答案。我们坚信，对于追求基业长青的政企组织而言，智能化的未来不应以牺牲主权为代价。我们出售的不是硬件，不是软件，也不是某种炫酷的技术，而是一种全新的、安全的、自主的人机关系。它重新定义了组织与 AI 的互动范式——从被动的工具使用者，转变为一个拥有独立思考能力、可传承智慧、绝对物理主权的"数字智能体"的拥有者和驾驭者。这个智能体将化身为组织的"数字神经系统"，以领导层为"大脑"，以 Skill 为"神经末梢"，实时感知企业全身的运作状态，自动汇聚来自每一位员工、每一个部门的"灵魂数据"，让高层领导真正做到运筹帷幄、决胜千里。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初期，红智将以自身及 AFS（四川埃弗赛科技有限公司）的深度实践为样板，率先在"AI+三新"（新能源、新材料、新医药）这一国家战略性新兴产业领域，打造企业智能体管理的标杆范例。我们将证明，通过红智的"私有黑盒"，企业不仅能够守护其最核心的科研数据与商业机密，更能够通过 7×24 小时主动运行的智能体，极大加速研发进程、优化管理效率、精准把握市场脉搏。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这不仅仅是一套系统，更是我们为每一个负责任的、有远见的政企决策者，所提供的一张进入智能时代的安全入场券。凭借这张入场券，组织将不再是漂浮于汹涌数据海洋中的一叶扁舟，而是一艘拥有自主导航系统、坚固安全壁垒、能够稳健航向未来的"智能旗舰"。</w:t>
      </w:r>
    </w:p>
    <w:p>
      <w:pPr>
        <w:pStyle w:val="Heading1"/>
      </w:pPr>
      <w:r>
        <w:rPr>
          <w:rFonts w:ascii="黑体" w:hAnsi="黑体" w:eastAsia="黑体"/>
          <w:color w:val="C00000"/>
          <w:sz w:val="36"/>
        </w:rPr>
        <w:t>参考文献</w:t>
      </w:r>
    </w:p>
    <w:p>
      <w:pPr>
        <w:spacing w:line="360" w:lineRule="auto"/>
      </w:pPr>
      <w:r>
        <w:rPr>
          <w:rFonts w:ascii="宋体" w:hAnsi="宋体" w:eastAsia="宋体"/>
          <w:sz w:val="20"/>
        </w:rPr>
        <w:t>[1] 奇安信集团. (2025). 2024 中国政企机构数据安全风险研究报告. https://www.qianxin.com/threat/reportdetail?report_id=336</w:t>
      </w:r>
    </w:p>
    <w:p>
      <w:pPr>
        <w:spacing w:line="360" w:lineRule="auto"/>
      </w:pPr>
      <w:r>
        <w:rPr>
          <w:rFonts w:ascii="宋体" w:hAnsi="宋体" w:eastAsia="宋体"/>
          <w:sz w:val="20"/>
        </w:rPr>
        <w:t>[2] 钉钉. (2026). 数据泄露成本达 435 万美元？私有化 AI 部署成企业自救关键. https://www.dingtalk-global.com/zh/news/explain/private-ai-deployment-revolution-26013171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