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CONTENTS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192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80, 177, 1515, 82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21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 xml:space="preserve">Management Messages 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Initiatives and Systems Supporting Sustainable Growth</w:t>
            </w:r>
          </w:p>
        </w:tc>
      </w:tr>
      <w:tr>
        <w:tc>
          <w:tcPr>
            <w:tcW w:type="dxa" w:w="2160"/>
          </w:tcPr>
          <w:p>
            <w:r>
              <w:t>10 16</w:t>
            </w:r>
          </w:p>
        </w:tc>
        <w:tc>
          <w:tcPr>
            <w:tcW w:type="dxa" w:w="2160"/>
          </w:tcPr>
          <w:p>
            <w:r>
              <w:t>CEO Message COO Message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(Environment, Society, Governance)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Driving Force for Sustainable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 xml:space="preserve">Relationship between a Logic Tree, Non-Financial Capital, and Material lssues 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Value Creation Staying True to “the Way of the Merchant" for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Sustainability Initiatives for Sustained Corporate Value Creation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 xml:space="preserve">More Than 160 Years 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Addressing Climate Change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Dialogue: “Sampo-yoshi" and ITOCHU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Sustainability in the Value Chain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The “Merchant" Business Model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ESG Risk Evaluation in Business Investment Human Resource Strategy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Our Business Model, as Seen through Business Development</w:t>
            </w:r>
          </w:p>
        </w:tc>
        <w:tc>
          <w:tcPr>
            <w:tcW w:type="dxa" w:w="2160"/>
          </w:tcPr>
          <w:p>
            <w:r>
              <w:t>70 72</w:t>
            </w:r>
          </w:p>
        </w:tc>
        <w:tc>
          <w:tcPr>
            <w:tcW w:type="dxa" w:w="2160"/>
          </w:tcPr>
          <w:p>
            <w:r>
              <w:t xml:space="preserve"> Transition of the Corporate Governance System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 xml:space="preserve"> Macroenvironmental PEST Analysis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Overview of the Corporate Governance System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Sustainable Value Creation through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 xml:space="preserve"> Maintaining and Improving the Effectiveness of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Capital Accumulation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 xml:space="preserve">the Board of Directors ITOCHU's Policy on the Governance of </w:t>
            </w:r>
          </w:p>
        </w:tc>
      </w:tr>
      <w:tr>
        <w:tc>
          <w:tcPr>
            <w:tcW w:type="dxa" w:w="2160"/>
          </w:tcPr>
          <w:p>
            <w:r>
              <w:t>40 44</w:t>
            </w:r>
          </w:p>
        </w:tc>
        <w:tc>
          <w:tcPr>
            <w:tcW w:type="dxa" w:w="2160"/>
          </w:tcPr>
          <w:p>
            <w:r>
              <w:t>CFO Interview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Its Listed Subsidiaries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Business Investment Risk Management</w:t>
            </w:r>
          </w:p>
        </w:tc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 xml:space="preserve"> Corporate Officer Remuneration 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The Positive Cycle of Dialogue and Enhancing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Members of the Board, Audit &amp; Supervisory Board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Corporate Value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Members, and Executive Officers 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Achievement of Short-Term Targets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Business Portfolio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The Trajectory for Enhancing Corporate Value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Financial Summary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under the “Brand-new Deal" Strategy (Management Plan)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 xml:space="preserve">Performance Trends by Segment 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Business Results for FYE 2020</w:t>
            </w:r>
          </w:p>
        </w:tc>
        <w:tc>
          <w:tcPr>
            <w:tcW w:type="dxa" w:w="2160"/>
          </w:tcPr>
          <w:p>
            <w:r>
              <w:t>86 88</w:t>
            </w:r>
          </w:p>
        </w:tc>
        <w:tc>
          <w:tcPr>
            <w:tcW w:type="dxa" w:w="2160"/>
          </w:tcPr>
          <w:p>
            <w:r>
              <w:t>Net Profit by Major Group Companies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FYE 2021 Management Plan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Textile Company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COVID-19's Impact on the Company and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Machinery Company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Status of Initiatives</w:t>
            </w:r>
          </w:p>
        </w:tc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 xml:space="preserve"> Metals &amp; Minerals Company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Steppingstones to Medium- to</w:t>
            </w:r>
          </w:p>
        </w:tc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Energy &amp; Chemicals Company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Long-Term Value Creation</w:t>
            </w:r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 xml:space="preserve"> Food Company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 xml:space="preserve"> Building on Our Existing Strengths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 xml:space="preserve"> General Products &amp; Realty Company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Viewing Environmental Issues as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ICT &amp; Financial Business Company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Business Opportunities</w:t>
            </w:r>
          </w:p>
        </w:tc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The 8th Company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 xml:space="preserve">Realizing Our "Sampo-yoshr" Philosophy through the Largest Multifaceted Development in Japan </w:t>
            </w:r>
          </w:p>
        </w:tc>
        <w:tc>
          <w:tcPr>
            <w:tcW w:type="dxa" w:w="2160"/>
          </w:tcPr>
          <w:p>
            <w:r>
              <w:t>104</w:t>
            </w:r>
          </w:p>
        </w:tc>
        <w:tc>
          <w:tcPr>
            <w:tcW w:type="dxa" w:w="2160"/>
          </w:tcPr>
          <w:p>
            <w:r>
              <w:t>IR Activities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UCorporation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