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ManagementMessages </w:t>
      </w:r>
    </w:p>
    <w:p>
      <w:pPr>
        <w:ind w:firstLine="360"/>
      </w:pPr>
      <w:r>
        <w:rPr>
          <w:sz w:val="20"/>
        </w:rPr>
        <w:t xml:space="preserve">COo Message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By keeping our focus firmly fixed beyond</w:t>
      </w:r>
    </w:p>
    <w:p>
      <w:pPr>
        <w:ind w:firstLine="360"/>
      </w:pPr>
      <w:r>
        <w:rPr>
          <w:sz w:val="20"/>
        </w:rPr>
        <w:t xml:space="preserve">Amid this unprecedented phase brought about by CoViD-19 and other recent developments, we will unflinch- </w:t>
      </w:r>
      <w:r>
        <w:rPr>
          <w:sz w:val="20"/>
        </w:rPr>
        <w:t xml:space="preserve">ingly maintain our steadfast efforts and continue achieving the goals we have outlined. In addition, through ou </w:t>
      </w:r>
      <w:r>
        <w:rPr>
          <w:sz w:val="20"/>
        </w:rPr>
        <w:t xml:space="preserve">market-oriented perspective, we will perceive changes in customers and industry structure to steadily seize </w:t>
      </w:r>
      <w:r>
        <w:rPr>
          <w:sz w:val="20"/>
        </w:rPr>
        <w:t xml:space="preserve">goodopportunities.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888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50, 776, 543, 967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88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Yoshihisa Suzuki </w:t>
      </w:r>
      <w:r>
        <w:rPr>
          <w:sz w:val="20"/>
        </w:rPr>
        <w:t xml:space="preserve">President &amp; Chief Operating Office </w:t>
      </w:r>
    </w:p>
    <w:p>
      <w:pPr>
        <w:ind w:firstLine="360"/>
      </w:pPr>
      <w:r>
        <w:rPr>
          <w:sz w:val="20"/>
        </w:rPr>
        <w:t xml:space="preserve">FYE 2020:TheYear theTideTurned </w:t>
      </w:r>
    </w:p>
    <w:p>
      <w:pPr>
        <w:ind w:firstLine="360"/>
      </w:pPr>
      <w:r>
        <w:rPr>
          <w:sz w:val="20"/>
        </w:rPr>
        <w:t xml:space="preserve">In April 2019, as we were almost sure about achieving an </w:t>
      </w:r>
      <w:r>
        <w:rPr>
          <w:sz w:val="20"/>
        </w:rPr>
        <w:t xml:space="preserve">historic ￥500.0 billion in consolidated net profit, we held a  </w:t>
      </w:r>
      <w:r>
        <w:rPr>
          <w:sz w:val="20"/>
        </w:rPr>
        <w:t xml:space="preserve">Special Headquarters Management Committee meeting to </w:t>
      </w:r>
      <w:r>
        <w:rPr>
          <w:sz w:val="20"/>
        </w:rPr>
        <w:t xml:space="preserve">discuss the FYE 2020 management plan. Rather than revel </w:t>
      </w:r>
      <w:r>
        <w:rPr>
          <w:sz w:val="20"/>
        </w:rPr>
        <w:t xml:space="preserve">in our major ￥500.0 billion achievement, we honed our </w:t>
      </w:r>
      <w:r>
        <w:rPr>
          <w:sz w:val="20"/>
        </w:rPr>
        <w:t xml:space="preserve">gaze on the trajectory beyond ￥500.0 billion. Our discus- </w:t>
      </w:r>
      <w:r>
        <w:rPr>
          <w:sz w:val="20"/>
        </w:rPr>
        <w:t xml:space="preserve">sion focused on how ITOCHU could continue to steadily </w:t>
      </w:r>
      <w:r>
        <w:rPr>
          <w:sz w:val="20"/>
        </w:rPr>
        <w:t xml:space="preserve">grow and what actions were needed with our organizational </w:t>
      </w:r>
      <w:r>
        <w:rPr>
          <w:sz w:val="20"/>
        </w:rPr>
        <w:t xml:space="preserve">systems and human capital. We started the meeting reflect- </w:t>
      </w:r>
      <w:r>
        <w:rPr>
          <w:sz w:val="20"/>
        </w:rPr>
        <w:t xml:space="preserve">ing on the many ups and downs the Company has experi- </w:t>
      </w:r>
      <w:r>
        <w:rPr>
          <w:sz w:val="20"/>
        </w:rPr>
        <w:t xml:space="preserve">enced and what lessons couldbelearned.We narrowed </w:t>
      </w:r>
      <w:r>
        <w:rPr>
          <w:sz w:val="20"/>
        </w:rPr>
        <w:t xml:space="preserve">these down to three major lessons. The first is not to for- </w:t>
      </w:r>
      <w:r>
        <w:rPr>
          <w:sz w:val="20"/>
        </w:rPr>
        <w:t xml:space="preserve">mulate long-term management plans on hypotheticals. In  </w:t>
      </w:r>
      <w:r>
        <w:rPr>
          <w:sz w:val="20"/>
        </w:rPr>
        <w:t xml:space="preserve">other words, we should not announce baseless quantitative </w:t>
      </w:r>
      <w:r>
        <w:rPr>
          <w:sz w:val="20"/>
        </w:rPr>
        <w:t xml:space="preserve">targets, and management should emphasize its commit- </w:t>
      </w:r>
      <w:r>
        <w:rPr>
          <w:sz w:val="20"/>
        </w:rPr>
        <w:t xml:space="preserve">ments. The second is not to conduct management through </w:t>
      </w:r>
      <w:r>
        <w:rPr>
          <w:sz w:val="20"/>
        </w:rPr>
        <w:t xml:space="preserve">excessive selection and concentration. The third is that the </w:t>
      </w:r>
      <w:r>
        <w:rPr>
          <w:sz w:val="20"/>
        </w:rPr>
        <w:t xml:space="preserve">business environment will always change: Overconfidence  </w:t>
      </w:r>
      <w:r>
        <w:rPr>
          <w:sz w:val="20"/>
        </w:rPr>
        <w:t xml:space="preserve">is forbidden. “The higher the peak, the lower the valley." </w:t>
      </w:r>
      <w:r>
        <w:rPr>
          <w:sz w:val="20"/>
        </w:rPr>
        <w:t xml:space="preserve"> Based on these lessons, we set the FYE 2020 consoli- </w:t>
      </w:r>
      <w:r>
        <w:rPr>
          <w:sz w:val="20"/>
        </w:rPr>
        <w:t xml:space="preserve">dated net profit plan at ￥500.0 billion, or about the same  </w:t>
      </w:r>
      <w:r>
        <w:rPr>
          <w:sz w:val="20"/>
        </w:rPr>
        <w:t xml:space="preserve">as the FYE 2019 results, and maintained our progressive  </w:t>
      </w:r>
      <w:r>
        <w:rPr>
          <w:sz w:val="20"/>
        </w:rPr>
        <w:t xml:space="preserve">dividend policy with a dividend of ?85, an increase of ￥2. </w:t>
      </w:r>
      <w:r>
        <w:rPr>
          <w:sz w:val="20"/>
        </w:rPr>
        <w:t xml:space="preserve">This was a result of emphasizing our commitment to </w:t>
      </w:r>
      <w:r>
        <w:rPr>
          <w:sz w:val="20"/>
        </w:rPr>
        <w:t xml:space="preserve">achieving the numbers we promised while first establishing </w:t>
      </w:r>
      <w:r>
        <w:rPr>
          <w:sz w:val="20"/>
        </w:rPr>
        <w:t xml:space="preserve">a firm foothold amid an uncertain economic outlook. </w:t>
      </w:r>
      <w:r>
        <w:rPr>
          <w:sz w:val="20"/>
        </w:rPr>
        <w:t xml:space="preserve">Another contributing factor was the establishment of The  </w:t>
      </w:r>
      <w:r>
        <w:rPr>
          <w:sz w:val="20"/>
        </w:rPr>
        <w:t xml:space="preserve">8th Company as a new Division Company with the purpose </w:t>
      </w:r>
      <w:r>
        <w:rPr>
          <w:sz w:val="20"/>
        </w:rPr>
        <w:t xml:space="preserve">of securing resilience against volatile business environments </w:t>
      </w:r>
      <w:r>
        <w:rPr>
          <w:sz w:val="20"/>
        </w:rPr>
        <w:t xml:space="preserve">and withdrawing from legacy businesses. One goal of the  </w:t>
      </w:r>
      <w:r>
        <w:rPr>
          <w:sz w:val="20"/>
        </w:rPr>
        <w:t xml:space="preserve">new Division Company is to enhance the corporate value of </w:t>
      </w:r>
    </w:p>
    <w:p>
      <w:pPr>
        <w:ind w:firstLine="360"/>
      </w:pPr>
      <w:r>
        <w:rPr>
          <w:sz w:val="20"/>
        </w:rPr>
        <w:t xml:space="preserve">16 </w:t>
      </w:r>
    </w:p>
    <w:p>
      <w:pPr>
        <w:ind w:firstLine="360"/>
      </w:pPr>
      <w:r>
        <w:rPr>
          <w:sz w:val="20"/>
        </w:rPr>
        <w:t xml:space="preserve">FamilyMart, which was made a subsidiary in FYE 2019, an </w:t>
      </w:r>
      <w:r>
        <w:rPr>
          <w:sz w:val="20"/>
        </w:rPr>
        <w:t xml:space="preserve">strengthen the Group's value chain by using the consum- </w:t>
      </w:r>
      <w:r>
        <w:rPr>
          <w:sz w:val="20"/>
        </w:rPr>
        <w:t xml:space="preserve">ers' perspective, a “market-oriented perspective,” rather </w:t>
      </w:r>
      <w:r>
        <w:rPr>
          <w:sz w:val="20"/>
        </w:rPr>
        <w:t xml:space="preserve">than our conventional product-oriented perspective.Finally </w:t>
      </w:r>
      <w:r>
        <w:rPr>
          <w:sz w:val="20"/>
        </w:rPr>
        <w:t xml:space="preserve">learning from our lesson of not using excessive selection  </w:t>
      </w:r>
      <w:r>
        <w:rPr>
          <w:sz w:val="20"/>
        </w:rPr>
        <w:t xml:space="preserve">and concentration, we did not alter the Division Companies </w:t>
      </w:r>
      <w:r>
        <w:rPr>
          <w:sz w:val="20"/>
        </w:rPr>
        <w:t xml:space="preserve">that comprise our existing profit pillars. </w:t>
      </w:r>
      <w:r>
        <w:rPr>
          <w:sz w:val="20"/>
        </w:rPr>
        <w:t xml:space="preserve"> In the summer of 2019, the stock market took a turn, </w:t>
      </w:r>
      <w:r>
        <w:rPr>
          <w:sz w:val="20"/>
        </w:rPr>
        <w:t xml:space="preserve">which had until then been steadily advancing. It started  </w:t>
      </w:r>
      <w:r>
        <w:rPr>
          <w:sz w:val="20"/>
        </w:rPr>
        <w:t xml:space="preserve">with the worsening of the U.S.-China trade friction, which </w:t>
      </w:r>
      <w:r>
        <w:rPr>
          <w:sz w:val="20"/>
        </w:rPr>
        <w:t xml:space="preserve">caused a drop that some said could makefor another </w:t>
      </w:r>
      <w:r>
        <w:rPr>
          <w:sz w:val="20"/>
        </w:rPr>
        <w:t xml:space="preserve">"unlucky August." As the Company was strengthening its </w:t>
      </w:r>
      <w:r>
        <w:rPr>
          <w:sz w:val="20"/>
        </w:rPr>
        <w:t xml:space="preserve">warning about the eventual collapse of the long sustained </w:t>
      </w:r>
      <w:r>
        <w:rPr>
          <w:sz w:val="20"/>
        </w:rPr>
        <w:t xml:space="preserve">period of global economic growth, ITOCHU used this </w:t>
      </w:r>
      <w:r>
        <w:rPr>
          <w:sz w:val="20"/>
        </w:rPr>
        <w:t xml:space="preserve">market shift, under the guidance of its Chairman &amp; CEO </w:t>
      </w:r>
      <w:r>
        <w:rPr>
          <w:sz w:val="20"/>
        </w:rPr>
        <w:t xml:space="preserve">Masahiro Okafuji, to redouble its efforts on the “"earn, cut, </w:t>
      </w:r>
      <w:r>
        <w:rPr>
          <w:sz w:val="20"/>
        </w:rPr>
        <w:t xml:space="preserve">prevent" principles, which form the foundation of ITOCHU"9 </w:t>
      </w:r>
      <w:r>
        <w:rPr>
          <w:sz w:val="20"/>
        </w:rPr>
        <w:t xml:space="preserve">management. Specifically, we redoubled efforts to uncover </w:t>
      </w:r>
      <w:r>
        <w:rPr>
          <w:sz w:val="20"/>
        </w:rPr>
        <w:t xml:space="preserve">potential concerns and thoroughly practice our "prevent" </w:t>
      </w:r>
      <w:r>
        <w:rPr>
          <w:sz w:val="20"/>
        </w:rPr>
        <w:t xml:space="preserve">principle. To prepare for further economic deterioration,  </w:t>
      </w:r>
      <w:r>
        <w:rPr>
          <w:sz w:val="20"/>
        </w:rPr>
        <w:t xml:space="preserve">we also decided to swiftly shift toward lean management, </w:t>
      </w:r>
      <w:r>
        <w:rPr>
          <w:sz w:val="20"/>
        </w:rPr>
        <w:t xml:space="preserve">leveraging our “cut" principle. </w:t>
      </w:r>
      <w:r>
        <w:rPr>
          <w:sz w:val="20"/>
        </w:rPr>
        <w:t xml:space="preserve">We began to take countermeasures ahead of other com </w:t>
      </w:r>
      <w:r>
        <w:rPr>
          <w:sz w:val="20"/>
        </w:rPr>
        <w:t xml:space="preserve">panies. For example, we conducted an interim review of </w:t>
      </w:r>
      <w:r>
        <w:rPr>
          <w:sz w:val="20"/>
        </w:rPr>
        <w:t xml:space="preserve">the management plan on September 9, a month earlier </w:t>
      </w:r>
      <w:r>
        <w:rPr>
          <w:sz w:val="20"/>
        </w:rPr>
        <w:t xml:space="preserve">than usual. We also instilled a feeling of restraint during  </w:t>
      </w:r>
      <w:r>
        <w:rPr>
          <w:sz w:val="20"/>
        </w:rPr>
        <w:t xml:space="preserve">summer vacation. This was because ITOCHU, which had </w:t>
      </w:r>
      <w:r>
        <w:rPr>
          <w:sz w:val="20"/>
        </w:rPr>
        <w:t xml:space="preserve">growndramaticallyover thecourseof adecade,determined </w:t>
      </w:r>
      <w:r>
        <w:rPr>
          <w:sz w:val="20"/>
        </w:rPr>
        <w:t xml:space="preserve">that it was facing a major challenge about whether it couldl </w:t>
      </w:r>
      <w:r>
        <w:rPr>
          <w:sz w:val="20"/>
        </w:rPr>
        <w:t xml:space="preserve">keep its commitment of achieving the promised ￥500.0 </w:t>
      </w:r>
      <w:r>
        <w:rPr>
          <w:sz w:val="20"/>
        </w:rPr>
        <w:t xml:space="preserve">billion. Since then, the stock market fortunately recovered </w:t>
      </w:r>
      <w:r>
        <w:rPr>
          <w:sz w:val="20"/>
        </w:rPr>
        <w:t xml:space="preserve">and ITOCHU's share price set 22 record highs. The prepa </w:t>
      </w:r>
      <w:r>
        <w:rPr>
          <w:sz w:val="20"/>
        </w:rPr>
        <w:t xml:space="preserve">rations we made for that time helped us be ready when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