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Force for Sustainable Value Cre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Our Business Model, as Seen through Business Development </w:t>
      </w:r>
    </w:p>
    <w:p>
      <w:pPr>
        <w:pStyle w:val="Heading1"/>
      </w:pPr>
      <w:r>
        <w:t>Expanding Our Multifaceted Businesses and</w:t>
      </w:r>
    </w:p>
    <w:p>
      <w:pPr>
        <w:ind w:firstLine="360"/>
      </w:pPr>
      <w:r>
        <w:rPr>
          <w:sz w:val="20"/>
        </w:rPr>
        <w:t xml:space="preserve">We are expanding our multifaceted businesses through a chain reaction by leveraging functional areas of </w:t>
      </w:r>
      <w:r>
        <w:rPr>
          <w:sz w:val="20"/>
        </w:rPr>
        <w:t xml:space="preserve">strength. At the same time, we are combining existing businesses, shifting to a market-oriented perspective, and </w:t>
      </w:r>
      <w:r>
        <w:rPr>
          <w:sz w:val="20"/>
        </w:rPr>
        <w:t xml:space="preserve">investing in new fields. Through such efforts, we continue to upgrade our business model and pursue a new </w:t>
      </w:r>
      <w:r>
        <w:rPr>
          <w:sz w:val="20"/>
        </w:rPr>
        <w:t xml:space="preserve">vision of what a trading company can achieve.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Advancing into Areas Where We Can Leverage </w:t>
      </w:r>
      <w:r>
        <w:rPr>
          <w:sz w:val="20"/>
        </w:rPr>
        <w:t xml:space="preserve">OurDistinctiveStrengths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756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5, 624, 1654, 222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56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3495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40, 625, 806, 2209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495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32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