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Achievement of Short-Term Targ </w:t>
      </w:r>
    </w:p>
    <w:p>
      <w:pPr>
        <w:ind w:firstLine="360"/>
      </w:pPr>
      <w:r>
        <w:rPr>
          <w:sz w:val="20"/>
        </w:rPr>
        <w:t xml:space="preserve">FYE 2021ManagementPlan </w:t>
      </w:r>
    </w:p>
    <w:p>
      <w:pPr>
        <w:pStyle w:val="Heading1"/>
      </w:pPr>
      <w:r>
        <w:t>Concept of FYE 2021 Management Plan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business environment is undergoing tumultuous changes. We are poised to move into a new management phase in which y </w:t>
      </w:r>
      <w:r>
        <w:rPr>
          <w:sz w:val="20"/>
        </w:rPr>
        <w:t xml:space="preserve">be prepared for economic downturn and global recession. </w:t>
      </w:r>
      <w:r>
        <w:rPr>
          <w:sz w:val="20"/>
        </w:rPr>
        <w:t xml:space="preserve">Accomplished and completed the measures set out in our medium-term management plan, “Brand-new Deal 2020," ahead of s </w:t>
      </w:r>
      <w:r>
        <w:rPr>
          <w:sz w:val="20"/>
        </w:rPr>
        <w:t xml:space="preserve">duringFYE2019 andFYE2020. </w:t>
      </w:r>
      <w:r>
        <w:rPr>
          <w:sz w:val="20"/>
        </w:rPr>
        <w:t xml:space="preserve"> Setting FYE 2021 as a year for consolidating our foothold, we formulated a single-year management plan. </w:t>
      </w:r>
      <w:r>
        <w:rPr>
          <w:sz w:val="20"/>
        </w:rPr>
        <w:t xml:space="preserve">?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7351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21, 393, 1442, 233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35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BasicPolicies </w:t>
      </w:r>
    </w:p>
    <w:p>
      <w:pPr>
        <w:pStyle w:val="Heading1"/>
      </w:pPr>
      <w:r>
        <w:t>QuantitativeTargets</w:t>
      </w:r>
    </w:p>
    <w:p>
      <w:pPr>
        <w:ind w:firstLine="360"/>
      </w:pPr>
      <w:r>
        <w:rPr>
          <w:sz w:val="20"/>
        </w:rPr>
        <w:t xml:space="preserve">54 </w:t>
      </w:r>
    </w:p>
    <w:p>
      <w:pPr>
        <w:ind w:firstLine="360"/>
      </w:pPr>
      <w:r>
        <w:rPr>
          <w:sz w:val="20"/>
        </w:rPr>
        <w:t xml:space="preserve">?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