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ectPr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ind w:firstLine="360"/>
      </w:pPr>
      <w:r>
        <w:rPr>
          <w:sz w:val="20"/>
        </w:rPr>
        <w:t xml:space="preserve">TE 2021 Management Plan </w:t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 w:num="2"/>
          <w:docGrid w:linePitch="360"/>
        </w:sectPr>
      </w:pP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11370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63, 317, 3032, 2339]_0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37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 w:num="1"/>
          <w:docGrid w:linePitch="360"/>
        </w:sectPr>
      </w:pP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251163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1687, 321, 3152, 2333]_0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511635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type w:val="continuous"/>
      <w:pgSz w:w="12240" w:h="15840"/>
      <w:pgMar w:top="1440" w:right="1800" w:bottom="1440" w:left="180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 w:eastAsia="宋体"/>
      <w:sz w:val="13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